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8FDEA3" w14:textId="77777777" w:rsidR="003E6D75" w:rsidRDefault="00F76D5A">
      <w:pPr>
        <w:adjustRightInd w:val="0"/>
        <w:rPr>
          <w:rFonts w:ascii="黑体" w:eastAsia="黑体" w:hAnsi="黑体" w:cs="黑体"/>
          <w:snapToGrid w:val="0"/>
          <w:kern w:val="0"/>
          <w:sz w:val="32"/>
          <w:szCs w:val="32"/>
        </w:rPr>
      </w:pPr>
      <w:r>
        <w:rPr>
          <w:rFonts w:ascii="黑体" w:eastAsia="黑体" w:hAnsi="黑体" w:cs="黑体" w:hint="eastAsia"/>
          <w:snapToGrid w:val="0"/>
          <w:kern w:val="0"/>
          <w:sz w:val="32"/>
          <w:szCs w:val="32"/>
        </w:rPr>
        <w:t>附</w:t>
      </w:r>
      <w:r>
        <w:rPr>
          <w:rFonts w:ascii="黑体" w:eastAsia="黑体" w:hAnsi="黑体" w:cs="黑体" w:hint="eastAsia"/>
          <w:snapToGrid w:val="0"/>
          <w:kern w:val="0"/>
          <w:sz w:val="32"/>
          <w:szCs w:val="32"/>
        </w:rPr>
        <w:t>件</w:t>
      </w:r>
      <w:r>
        <w:rPr>
          <w:rFonts w:ascii="黑体" w:eastAsia="黑体" w:hAnsi="黑体" w:cs="黑体" w:hint="eastAsia"/>
          <w:snapToGrid w:val="0"/>
          <w:kern w:val="0"/>
          <w:sz w:val="32"/>
          <w:szCs w:val="32"/>
        </w:rPr>
        <w:t>2</w:t>
      </w:r>
    </w:p>
    <w:p w14:paraId="5E69C4A8" w14:textId="77777777" w:rsidR="003E6D75" w:rsidRDefault="00F76D5A">
      <w:pPr>
        <w:adjustRightInd w:val="0"/>
        <w:spacing w:line="720" w:lineRule="exact"/>
        <w:jc w:val="center"/>
        <w:rPr>
          <w:rFonts w:ascii="方正小标宋简体" w:eastAsia="方正小标宋简体"/>
          <w:snapToGrid w:val="0"/>
          <w:kern w:val="0"/>
          <w:sz w:val="44"/>
          <w:szCs w:val="44"/>
        </w:rPr>
      </w:pPr>
      <w:r>
        <w:rPr>
          <w:rFonts w:ascii="方正小标宋简体" w:eastAsia="方正小标宋简体" w:hint="eastAsia"/>
          <w:snapToGrid w:val="0"/>
          <w:kern w:val="0"/>
          <w:sz w:val="44"/>
          <w:szCs w:val="44"/>
        </w:rPr>
        <w:t>广东省</w:t>
      </w:r>
      <w:r>
        <w:rPr>
          <w:rFonts w:ascii="方正小标宋简体" w:eastAsia="方正小标宋简体" w:hAnsi="Times New Roman" w:hint="eastAsia"/>
          <w:snapToGrid w:val="0"/>
          <w:kern w:val="0"/>
          <w:sz w:val="44"/>
          <w:szCs w:val="44"/>
        </w:rPr>
        <w:t>统计</w:t>
      </w:r>
      <w:r>
        <w:rPr>
          <w:rFonts w:ascii="方正小标宋简体" w:eastAsia="方正小标宋简体" w:hint="eastAsia"/>
          <w:snapToGrid w:val="0"/>
          <w:kern w:val="0"/>
          <w:sz w:val="44"/>
          <w:szCs w:val="44"/>
        </w:rPr>
        <w:t>行政处罚减免责清单</w:t>
      </w:r>
    </w:p>
    <w:p w14:paraId="2FA80A55" w14:textId="77777777" w:rsidR="003E6D75" w:rsidRDefault="003E6D75">
      <w:pPr>
        <w:jc w:val="center"/>
        <w:rPr>
          <w:rFonts w:ascii="方正小标宋简体" w:eastAsia="方正小标宋简体" w:hAnsi="方正小标宋简体" w:cs="方正小标宋简体"/>
          <w:sz w:val="32"/>
          <w:szCs w:val="32"/>
        </w:rPr>
      </w:pPr>
    </w:p>
    <w:p w14:paraId="695B753D" w14:textId="77777777" w:rsidR="003E6D75" w:rsidRDefault="00F76D5A">
      <w:pPr>
        <w:jc w:val="center"/>
        <w:rPr>
          <w:rFonts w:ascii="黑体" w:eastAsia="黑体" w:hAnsi="黑体" w:cs="黑体"/>
          <w:sz w:val="32"/>
          <w:szCs w:val="32"/>
        </w:rPr>
      </w:pPr>
      <w:r>
        <w:rPr>
          <w:rFonts w:ascii="黑体" w:eastAsia="黑体" w:hAnsi="黑体" w:cs="黑体" w:hint="eastAsia"/>
          <w:sz w:val="32"/>
          <w:szCs w:val="32"/>
        </w:rPr>
        <w:t>表</w:t>
      </w:r>
      <w:r>
        <w:rPr>
          <w:rFonts w:ascii="黑体" w:eastAsia="黑体" w:hAnsi="黑体" w:cs="黑体" w:hint="eastAsia"/>
          <w:sz w:val="32"/>
          <w:szCs w:val="32"/>
        </w:rPr>
        <w:t>1</w:t>
      </w:r>
      <w:r>
        <w:rPr>
          <w:rFonts w:ascii="黑体" w:eastAsia="黑体" w:hAnsi="黑体" w:cs="黑体" w:hint="eastAsia"/>
          <w:sz w:val="32"/>
          <w:szCs w:val="32"/>
        </w:rPr>
        <w:t>：免</w:t>
      </w:r>
      <w:r>
        <w:rPr>
          <w:rFonts w:ascii="黑体" w:eastAsia="黑体" w:hAnsi="黑体" w:cs="黑体" w:hint="eastAsia"/>
          <w:sz w:val="32"/>
          <w:szCs w:val="32"/>
        </w:rPr>
        <w:t>予</w:t>
      </w:r>
      <w:r>
        <w:rPr>
          <w:rFonts w:ascii="黑体" w:eastAsia="黑体" w:hAnsi="黑体" w:cs="黑体" w:hint="eastAsia"/>
          <w:sz w:val="32"/>
          <w:szCs w:val="32"/>
        </w:rPr>
        <w:t>处罚清单</w:t>
      </w: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464"/>
        <w:gridCol w:w="2166"/>
        <w:gridCol w:w="6090"/>
        <w:gridCol w:w="1365"/>
        <w:gridCol w:w="1184"/>
        <w:gridCol w:w="999"/>
      </w:tblGrid>
      <w:tr w:rsidR="003E6D75" w14:paraId="40E06B03" w14:textId="77777777">
        <w:trPr>
          <w:tblHeader/>
          <w:jc w:val="center"/>
        </w:trPr>
        <w:tc>
          <w:tcPr>
            <w:tcW w:w="814" w:type="dxa"/>
            <w:vAlign w:val="center"/>
          </w:tcPr>
          <w:p w14:paraId="54B743D8"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464" w:type="dxa"/>
            <w:vAlign w:val="center"/>
          </w:tcPr>
          <w:p w14:paraId="140A182B"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事项名称</w:t>
            </w:r>
          </w:p>
        </w:tc>
        <w:tc>
          <w:tcPr>
            <w:tcW w:w="2166" w:type="dxa"/>
            <w:vAlign w:val="center"/>
          </w:tcPr>
          <w:p w14:paraId="03E123CB"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设定依据</w:t>
            </w:r>
          </w:p>
        </w:tc>
        <w:tc>
          <w:tcPr>
            <w:tcW w:w="6090" w:type="dxa"/>
            <w:vAlign w:val="center"/>
          </w:tcPr>
          <w:p w14:paraId="12CB42A4"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适用情形</w:t>
            </w:r>
          </w:p>
        </w:tc>
        <w:tc>
          <w:tcPr>
            <w:tcW w:w="1365" w:type="dxa"/>
            <w:vAlign w:val="center"/>
          </w:tcPr>
          <w:p w14:paraId="7010E6B0"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免处罚</w:t>
            </w:r>
          </w:p>
          <w:p w14:paraId="229597B2"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依据</w:t>
            </w:r>
          </w:p>
        </w:tc>
        <w:tc>
          <w:tcPr>
            <w:tcW w:w="1184" w:type="dxa"/>
            <w:vAlign w:val="center"/>
          </w:tcPr>
          <w:p w14:paraId="0E0FB62C"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配套监管措施</w:t>
            </w:r>
          </w:p>
        </w:tc>
        <w:tc>
          <w:tcPr>
            <w:tcW w:w="999" w:type="dxa"/>
            <w:vAlign w:val="center"/>
          </w:tcPr>
          <w:p w14:paraId="61A31DAB"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备注</w:t>
            </w:r>
          </w:p>
        </w:tc>
      </w:tr>
      <w:tr w:rsidR="003E6D75" w14:paraId="4FFFA929" w14:textId="77777777">
        <w:trPr>
          <w:trHeight w:val="1331"/>
          <w:jc w:val="center"/>
        </w:trPr>
        <w:tc>
          <w:tcPr>
            <w:tcW w:w="814" w:type="dxa"/>
            <w:vMerge w:val="restart"/>
            <w:vAlign w:val="center"/>
          </w:tcPr>
          <w:p w14:paraId="1354A106"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1</w:t>
            </w:r>
          </w:p>
        </w:tc>
        <w:tc>
          <w:tcPr>
            <w:tcW w:w="1464" w:type="dxa"/>
            <w:vMerge w:val="restart"/>
            <w:vAlign w:val="center"/>
          </w:tcPr>
          <w:p w14:paraId="71D77B71"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对统计调查对象提供不真实或者不完整的统计资料行为的行政处罚</w:t>
            </w:r>
          </w:p>
        </w:tc>
        <w:tc>
          <w:tcPr>
            <w:tcW w:w="2166" w:type="dxa"/>
            <w:vMerge w:val="restart"/>
            <w:vAlign w:val="center"/>
          </w:tcPr>
          <w:p w14:paraId="56DE5180"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《中华人民共和国统计法》第四十一条</w:t>
            </w:r>
          </w:p>
          <w:p w14:paraId="678A30B4"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2</w:t>
            </w:r>
            <w:r>
              <w:rPr>
                <w:rFonts w:ascii="宋体" w:eastAsia="宋体" w:hAnsi="宋体" w:cs="宋体" w:hint="eastAsia"/>
                <w:sz w:val="21"/>
                <w:szCs w:val="21"/>
              </w:rPr>
              <w:t>项</w:t>
            </w:r>
          </w:p>
          <w:p w14:paraId="0BDC8006" w14:textId="77777777" w:rsidR="003E6D75" w:rsidRDefault="003E6D75">
            <w:pPr>
              <w:spacing w:line="300" w:lineRule="exact"/>
              <w:rPr>
                <w:rFonts w:ascii="宋体" w:eastAsia="宋体" w:hAnsi="宋体" w:cs="宋体"/>
                <w:sz w:val="21"/>
                <w:szCs w:val="21"/>
              </w:rPr>
            </w:pPr>
          </w:p>
        </w:tc>
        <w:tc>
          <w:tcPr>
            <w:tcW w:w="6090" w:type="dxa"/>
            <w:vAlign w:val="center"/>
          </w:tcPr>
          <w:p w14:paraId="48565C59"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提供不真实统计资料，以实物单位计量的统计指标应报数不为</w:t>
            </w:r>
            <w:r>
              <w:rPr>
                <w:rFonts w:ascii="宋体" w:eastAsia="宋体" w:hAnsi="宋体" w:cs="宋体" w:hint="eastAsia"/>
                <w:sz w:val="21"/>
                <w:szCs w:val="21"/>
              </w:rPr>
              <w:t>0</w:t>
            </w:r>
            <w:r>
              <w:rPr>
                <w:rFonts w:ascii="宋体" w:eastAsia="宋体" w:hAnsi="宋体" w:cs="宋体" w:hint="eastAsia"/>
                <w:sz w:val="21"/>
                <w:szCs w:val="21"/>
              </w:rPr>
              <w:t>，差错率</w:t>
            </w:r>
            <w:r>
              <w:rPr>
                <w:rFonts w:ascii="宋体" w:eastAsia="宋体" w:hAnsi="宋体" w:cs="宋体" w:hint="eastAsia"/>
                <w:sz w:val="21"/>
                <w:szCs w:val="21"/>
              </w:rPr>
              <w:t>20%</w:t>
            </w:r>
            <w:r>
              <w:rPr>
                <w:rFonts w:ascii="宋体" w:eastAsia="宋体" w:hAnsi="宋体" w:cs="宋体" w:hint="eastAsia"/>
                <w:sz w:val="21"/>
                <w:szCs w:val="21"/>
              </w:rPr>
              <w:t>以下</w:t>
            </w:r>
            <w:r>
              <w:rPr>
                <w:rFonts w:ascii="宋体" w:eastAsia="宋体" w:hAnsi="宋体" w:cs="宋体" w:hint="eastAsia"/>
                <w:sz w:val="21"/>
                <w:szCs w:val="21"/>
              </w:rPr>
              <w:t>，</w:t>
            </w:r>
            <w:r>
              <w:rPr>
                <w:rFonts w:ascii="宋体" w:eastAsia="宋体" w:hAnsi="宋体" w:cs="宋体" w:hint="eastAsia"/>
                <w:sz w:val="21"/>
                <w:szCs w:val="21"/>
                <w:lang w:bidi="ar"/>
              </w:rPr>
              <w:t>初次违法且危害后果轻微并及时改正的；</w:t>
            </w:r>
            <w:r>
              <w:rPr>
                <w:rFonts w:ascii="宋体" w:eastAsia="宋体" w:hAnsi="宋体" w:cs="宋体" w:hint="eastAsia"/>
                <w:sz w:val="21"/>
                <w:szCs w:val="21"/>
                <w:lang w:bidi="ar"/>
              </w:rPr>
              <w:t>前述情况</w:t>
            </w:r>
            <w:r>
              <w:rPr>
                <w:rFonts w:ascii="宋体" w:eastAsia="宋体" w:hAnsi="宋体" w:cs="宋体" w:hint="eastAsia"/>
                <w:sz w:val="21"/>
                <w:szCs w:val="21"/>
                <w:lang w:bidi="ar"/>
              </w:rPr>
              <w:t>能将实物单位计量转化为货币</w:t>
            </w:r>
            <w:proofErr w:type="gramStart"/>
            <w:r>
              <w:rPr>
                <w:rFonts w:ascii="宋体" w:eastAsia="宋体" w:hAnsi="宋体" w:cs="宋体" w:hint="eastAsia"/>
                <w:sz w:val="21"/>
                <w:szCs w:val="21"/>
                <w:lang w:bidi="ar"/>
              </w:rPr>
              <w:t>量单位</w:t>
            </w:r>
            <w:proofErr w:type="gramEnd"/>
            <w:r>
              <w:rPr>
                <w:rFonts w:ascii="宋体" w:eastAsia="宋体" w:hAnsi="宋体" w:cs="宋体" w:hint="eastAsia"/>
                <w:sz w:val="21"/>
                <w:szCs w:val="21"/>
                <w:lang w:bidi="ar"/>
              </w:rPr>
              <w:t>计量统计指标的，则参照货币单位计量的统计指标认定</w:t>
            </w:r>
          </w:p>
        </w:tc>
        <w:tc>
          <w:tcPr>
            <w:tcW w:w="1365" w:type="dxa"/>
            <w:vMerge w:val="restart"/>
            <w:vAlign w:val="center"/>
          </w:tcPr>
          <w:p w14:paraId="27D1F41C" w14:textId="560AA284" w:rsidR="003E6D75" w:rsidRDefault="00AD62B4">
            <w:pPr>
              <w:spacing w:line="300" w:lineRule="exact"/>
              <w:rPr>
                <w:rFonts w:ascii="宋体" w:eastAsia="宋体" w:hAnsi="宋体" w:cs="宋体"/>
                <w:sz w:val="21"/>
                <w:szCs w:val="21"/>
              </w:rPr>
            </w:pPr>
            <w:bookmarkStart w:id="0" w:name="_GoBack"/>
            <w:r>
              <w:rPr>
                <w:rFonts w:ascii="宋体" w:eastAsia="宋体" w:hAnsi="宋体" w:cs="宋体" w:hint="eastAsia"/>
                <w:sz w:val="21"/>
                <w:szCs w:val="21"/>
              </w:rPr>
              <w:t>《中华人民共和国行政处罚法》</w:t>
            </w:r>
            <w:bookmarkEnd w:id="0"/>
            <w:r w:rsidR="00F76D5A">
              <w:rPr>
                <w:rFonts w:ascii="宋体" w:eastAsia="宋体" w:hAnsi="宋体" w:cs="宋体" w:hint="eastAsia"/>
                <w:sz w:val="21"/>
                <w:szCs w:val="21"/>
              </w:rPr>
              <w:t>第三十三条第一款</w:t>
            </w:r>
          </w:p>
          <w:p w14:paraId="430D652B" w14:textId="77777777" w:rsidR="003E6D75" w:rsidRDefault="003E6D75" w:rsidP="00AD62B4">
            <w:pPr>
              <w:pStyle w:val="a0"/>
              <w:spacing w:line="300" w:lineRule="exact"/>
              <w:rPr>
                <w:rFonts w:ascii="宋体" w:eastAsia="宋体" w:hAnsi="宋体" w:cs="宋体"/>
                <w:sz w:val="21"/>
                <w:szCs w:val="21"/>
              </w:rPr>
            </w:pPr>
          </w:p>
        </w:tc>
        <w:tc>
          <w:tcPr>
            <w:tcW w:w="1184" w:type="dxa"/>
            <w:vMerge w:val="restart"/>
            <w:vAlign w:val="center"/>
          </w:tcPr>
          <w:p w14:paraId="492347A7" w14:textId="77777777" w:rsidR="003E6D75" w:rsidRDefault="00F76D5A">
            <w:pPr>
              <w:spacing w:line="300" w:lineRule="exact"/>
              <w:jc w:val="lef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999" w:type="dxa"/>
            <w:vMerge w:val="restart"/>
            <w:vAlign w:val="center"/>
          </w:tcPr>
          <w:p w14:paraId="2D03FA7B" w14:textId="77777777" w:rsidR="003E6D75" w:rsidRDefault="003E6D75">
            <w:pPr>
              <w:spacing w:line="300" w:lineRule="exact"/>
              <w:rPr>
                <w:rFonts w:ascii="宋体" w:eastAsia="宋体" w:hAnsi="宋体" w:cs="宋体"/>
                <w:sz w:val="21"/>
                <w:szCs w:val="21"/>
              </w:rPr>
            </w:pPr>
          </w:p>
        </w:tc>
      </w:tr>
      <w:tr w:rsidR="003E6D75" w14:paraId="57A5E29D" w14:textId="77777777">
        <w:trPr>
          <w:trHeight w:val="1132"/>
          <w:jc w:val="center"/>
        </w:trPr>
        <w:tc>
          <w:tcPr>
            <w:tcW w:w="814" w:type="dxa"/>
            <w:vMerge/>
            <w:vAlign w:val="center"/>
          </w:tcPr>
          <w:p w14:paraId="1F98C03A" w14:textId="77777777" w:rsidR="003E6D75" w:rsidRDefault="003E6D75">
            <w:pPr>
              <w:spacing w:line="300" w:lineRule="exact"/>
              <w:rPr>
                <w:rFonts w:ascii="宋体" w:eastAsia="宋体" w:hAnsi="宋体" w:cs="宋体"/>
                <w:sz w:val="21"/>
                <w:szCs w:val="21"/>
              </w:rPr>
            </w:pPr>
          </w:p>
        </w:tc>
        <w:tc>
          <w:tcPr>
            <w:tcW w:w="1464" w:type="dxa"/>
            <w:vMerge/>
            <w:vAlign w:val="center"/>
          </w:tcPr>
          <w:p w14:paraId="289A9B3E" w14:textId="77777777" w:rsidR="003E6D75" w:rsidRDefault="003E6D75">
            <w:pPr>
              <w:spacing w:line="300" w:lineRule="exact"/>
              <w:rPr>
                <w:rFonts w:ascii="宋体" w:eastAsia="宋体" w:hAnsi="宋体" w:cs="宋体"/>
                <w:sz w:val="21"/>
                <w:szCs w:val="21"/>
              </w:rPr>
            </w:pPr>
          </w:p>
        </w:tc>
        <w:tc>
          <w:tcPr>
            <w:tcW w:w="2166" w:type="dxa"/>
            <w:vMerge/>
            <w:vAlign w:val="center"/>
          </w:tcPr>
          <w:p w14:paraId="6DDF4C30" w14:textId="77777777" w:rsidR="003E6D75" w:rsidRDefault="003E6D75">
            <w:pPr>
              <w:spacing w:line="300" w:lineRule="exact"/>
              <w:rPr>
                <w:rFonts w:ascii="宋体" w:eastAsia="宋体" w:hAnsi="宋体" w:cs="宋体"/>
                <w:sz w:val="21"/>
                <w:szCs w:val="21"/>
              </w:rPr>
            </w:pPr>
          </w:p>
        </w:tc>
        <w:tc>
          <w:tcPr>
            <w:tcW w:w="6090" w:type="dxa"/>
            <w:vAlign w:val="center"/>
          </w:tcPr>
          <w:p w14:paraId="6FB36ECA"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提供不真实统计资料，以货币单位计量的统计指标应报数不为</w:t>
            </w:r>
            <w:r>
              <w:rPr>
                <w:rFonts w:ascii="宋体" w:eastAsia="宋体" w:hAnsi="宋体" w:cs="宋体" w:hint="eastAsia"/>
                <w:sz w:val="21"/>
                <w:szCs w:val="21"/>
              </w:rPr>
              <w:t>0</w:t>
            </w:r>
            <w:r>
              <w:rPr>
                <w:rFonts w:ascii="宋体" w:eastAsia="宋体" w:hAnsi="宋体" w:cs="宋体" w:hint="eastAsia"/>
                <w:sz w:val="21"/>
                <w:szCs w:val="21"/>
              </w:rPr>
              <w:t>，差错率</w:t>
            </w:r>
            <w:r>
              <w:rPr>
                <w:rFonts w:ascii="宋体" w:eastAsia="宋体" w:hAnsi="宋体" w:cs="宋体" w:hint="eastAsia"/>
                <w:sz w:val="21"/>
                <w:szCs w:val="21"/>
              </w:rPr>
              <w:t>1</w:t>
            </w:r>
            <w:r>
              <w:rPr>
                <w:rFonts w:ascii="宋体" w:eastAsia="宋体" w:hAnsi="宋体" w:cs="宋体" w:hint="eastAsia"/>
                <w:sz w:val="21"/>
                <w:szCs w:val="21"/>
                <w:lang w:bidi="ar"/>
              </w:rPr>
              <w:t>5%</w:t>
            </w:r>
            <w:r>
              <w:rPr>
                <w:rFonts w:ascii="宋体" w:eastAsia="宋体" w:hAnsi="宋体" w:cs="宋体" w:hint="eastAsia"/>
                <w:sz w:val="21"/>
                <w:szCs w:val="21"/>
                <w:lang w:bidi="ar"/>
              </w:rPr>
              <w:t>以下，</w:t>
            </w:r>
            <w:proofErr w:type="gramStart"/>
            <w:r>
              <w:rPr>
                <w:rFonts w:ascii="宋体" w:eastAsia="宋体" w:hAnsi="宋体" w:cs="宋体" w:hint="eastAsia"/>
                <w:sz w:val="21"/>
                <w:szCs w:val="21"/>
                <w:lang w:bidi="ar"/>
              </w:rPr>
              <w:t>且违法</w:t>
            </w:r>
            <w:proofErr w:type="gramEnd"/>
            <w:r>
              <w:rPr>
                <w:rFonts w:ascii="宋体" w:eastAsia="宋体" w:hAnsi="宋体" w:cs="宋体" w:hint="eastAsia"/>
                <w:sz w:val="21"/>
                <w:szCs w:val="21"/>
                <w:lang w:bidi="ar"/>
              </w:rPr>
              <w:t>数额</w:t>
            </w:r>
            <w:r>
              <w:rPr>
                <w:rFonts w:ascii="宋体" w:eastAsia="宋体" w:hAnsi="宋体" w:cs="宋体" w:hint="eastAsia"/>
                <w:sz w:val="21"/>
                <w:szCs w:val="21"/>
                <w:lang w:bidi="ar"/>
              </w:rPr>
              <w:t>1</w:t>
            </w:r>
            <w:r>
              <w:rPr>
                <w:rFonts w:ascii="宋体" w:eastAsia="宋体" w:hAnsi="宋体" w:cs="宋体" w:hint="eastAsia"/>
                <w:sz w:val="21"/>
                <w:szCs w:val="21"/>
                <w:lang w:bidi="ar"/>
              </w:rPr>
              <w:t>亿元以下，初次违法且危害后果轻微并及时改正的</w:t>
            </w:r>
            <w:r>
              <w:rPr>
                <w:rFonts w:ascii="宋体" w:eastAsia="宋体" w:hAnsi="宋体" w:cs="宋体" w:hint="eastAsia"/>
                <w:sz w:val="21"/>
                <w:szCs w:val="21"/>
                <w:lang w:bidi="ar"/>
              </w:rPr>
              <w:t>。</w:t>
            </w:r>
          </w:p>
        </w:tc>
        <w:tc>
          <w:tcPr>
            <w:tcW w:w="1365" w:type="dxa"/>
            <w:vMerge/>
            <w:vAlign w:val="center"/>
          </w:tcPr>
          <w:p w14:paraId="75C61C2A" w14:textId="77777777" w:rsidR="003E6D75" w:rsidRDefault="003E6D75">
            <w:pPr>
              <w:spacing w:line="300" w:lineRule="exact"/>
              <w:rPr>
                <w:rFonts w:ascii="宋体" w:eastAsia="宋体" w:hAnsi="宋体" w:cs="宋体"/>
                <w:sz w:val="21"/>
                <w:szCs w:val="21"/>
              </w:rPr>
            </w:pPr>
          </w:p>
        </w:tc>
        <w:tc>
          <w:tcPr>
            <w:tcW w:w="1184" w:type="dxa"/>
            <w:vMerge/>
            <w:vAlign w:val="center"/>
          </w:tcPr>
          <w:p w14:paraId="0646413C" w14:textId="77777777" w:rsidR="003E6D75" w:rsidRDefault="003E6D75">
            <w:pPr>
              <w:spacing w:line="300" w:lineRule="exact"/>
              <w:jc w:val="left"/>
              <w:rPr>
                <w:rFonts w:ascii="宋体" w:eastAsia="宋体" w:hAnsi="宋体" w:cs="宋体"/>
                <w:sz w:val="21"/>
                <w:szCs w:val="21"/>
              </w:rPr>
            </w:pPr>
          </w:p>
        </w:tc>
        <w:tc>
          <w:tcPr>
            <w:tcW w:w="999" w:type="dxa"/>
            <w:vMerge/>
            <w:vAlign w:val="center"/>
          </w:tcPr>
          <w:p w14:paraId="702E591E" w14:textId="77777777" w:rsidR="003E6D75" w:rsidRDefault="003E6D75">
            <w:pPr>
              <w:spacing w:line="300" w:lineRule="exact"/>
              <w:rPr>
                <w:rFonts w:ascii="宋体" w:eastAsia="宋体" w:hAnsi="宋体" w:cs="宋体"/>
                <w:sz w:val="21"/>
                <w:szCs w:val="21"/>
              </w:rPr>
            </w:pPr>
          </w:p>
        </w:tc>
      </w:tr>
      <w:tr w:rsidR="003E6D75" w14:paraId="00E2ED26" w14:textId="77777777">
        <w:trPr>
          <w:trHeight w:val="986"/>
          <w:jc w:val="center"/>
        </w:trPr>
        <w:tc>
          <w:tcPr>
            <w:tcW w:w="814" w:type="dxa"/>
            <w:vMerge/>
            <w:vAlign w:val="center"/>
          </w:tcPr>
          <w:p w14:paraId="20613EEE" w14:textId="77777777" w:rsidR="003E6D75" w:rsidRDefault="003E6D75">
            <w:pPr>
              <w:spacing w:line="300" w:lineRule="exact"/>
              <w:rPr>
                <w:rFonts w:ascii="宋体" w:eastAsia="宋体" w:hAnsi="宋体" w:cs="宋体"/>
                <w:sz w:val="21"/>
                <w:szCs w:val="21"/>
              </w:rPr>
            </w:pPr>
          </w:p>
        </w:tc>
        <w:tc>
          <w:tcPr>
            <w:tcW w:w="1464" w:type="dxa"/>
            <w:vMerge/>
            <w:vAlign w:val="center"/>
          </w:tcPr>
          <w:p w14:paraId="07E36B24" w14:textId="77777777" w:rsidR="003E6D75" w:rsidRDefault="003E6D75">
            <w:pPr>
              <w:spacing w:line="300" w:lineRule="exact"/>
              <w:rPr>
                <w:rFonts w:ascii="宋体" w:eastAsia="宋体" w:hAnsi="宋体" w:cs="宋体"/>
                <w:sz w:val="21"/>
                <w:szCs w:val="21"/>
              </w:rPr>
            </w:pPr>
          </w:p>
        </w:tc>
        <w:tc>
          <w:tcPr>
            <w:tcW w:w="2166" w:type="dxa"/>
            <w:vMerge/>
            <w:vAlign w:val="center"/>
          </w:tcPr>
          <w:p w14:paraId="6797CE04" w14:textId="77777777" w:rsidR="003E6D75" w:rsidRDefault="003E6D75">
            <w:pPr>
              <w:spacing w:line="300" w:lineRule="exact"/>
              <w:rPr>
                <w:rFonts w:ascii="宋体" w:eastAsia="宋体" w:hAnsi="宋体" w:cs="宋体"/>
                <w:sz w:val="21"/>
                <w:szCs w:val="21"/>
              </w:rPr>
            </w:pPr>
          </w:p>
        </w:tc>
        <w:tc>
          <w:tcPr>
            <w:tcW w:w="6090" w:type="dxa"/>
            <w:vAlign w:val="center"/>
          </w:tcPr>
          <w:p w14:paraId="7163D454"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提供不真实统计资料，以货币单位计量的统计指标应报数不为</w:t>
            </w:r>
            <w:r>
              <w:rPr>
                <w:rFonts w:ascii="宋体" w:eastAsia="宋体" w:hAnsi="宋体" w:cs="宋体" w:hint="eastAsia"/>
                <w:sz w:val="21"/>
                <w:szCs w:val="21"/>
              </w:rPr>
              <w:t>0</w:t>
            </w:r>
            <w:r>
              <w:rPr>
                <w:rFonts w:ascii="宋体" w:eastAsia="宋体" w:hAnsi="宋体" w:cs="宋体" w:hint="eastAsia"/>
                <w:sz w:val="21"/>
                <w:szCs w:val="21"/>
              </w:rPr>
              <w:t>，差错率在</w:t>
            </w:r>
            <w:r>
              <w:rPr>
                <w:rFonts w:ascii="宋体" w:eastAsia="宋体" w:hAnsi="宋体" w:cs="宋体" w:hint="eastAsia"/>
                <w:sz w:val="21"/>
                <w:szCs w:val="21"/>
              </w:rPr>
              <w:t>15%</w:t>
            </w:r>
            <w:r>
              <w:rPr>
                <w:rFonts w:ascii="宋体" w:eastAsia="宋体" w:hAnsi="宋体" w:cs="宋体" w:hint="eastAsia"/>
                <w:sz w:val="21"/>
                <w:szCs w:val="21"/>
              </w:rPr>
              <w:t>以上</w:t>
            </w:r>
            <w:r>
              <w:rPr>
                <w:rFonts w:ascii="宋体" w:eastAsia="宋体" w:hAnsi="宋体" w:cs="宋体" w:hint="eastAsia"/>
                <w:sz w:val="21"/>
                <w:szCs w:val="21"/>
              </w:rPr>
              <w:t>20%</w:t>
            </w:r>
            <w:r>
              <w:rPr>
                <w:rFonts w:ascii="宋体" w:eastAsia="宋体" w:hAnsi="宋体" w:cs="宋体" w:hint="eastAsia"/>
                <w:sz w:val="21"/>
                <w:szCs w:val="21"/>
              </w:rPr>
              <w:t>以下</w:t>
            </w:r>
            <w:r>
              <w:rPr>
                <w:rFonts w:ascii="宋体" w:eastAsia="宋体" w:hAnsi="宋体" w:cs="宋体" w:hint="eastAsia"/>
                <w:sz w:val="21"/>
                <w:szCs w:val="21"/>
              </w:rPr>
              <w:t>，</w:t>
            </w:r>
            <w:proofErr w:type="gramStart"/>
            <w:r>
              <w:rPr>
                <w:rFonts w:ascii="宋体" w:eastAsia="宋体" w:hAnsi="宋体" w:cs="宋体" w:hint="eastAsia"/>
                <w:sz w:val="21"/>
                <w:szCs w:val="21"/>
              </w:rPr>
              <w:t>且违法</w:t>
            </w:r>
            <w:proofErr w:type="gramEnd"/>
            <w:r>
              <w:rPr>
                <w:rFonts w:ascii="宋体" w:eastAsia="宋体" w:hAnsi="宋体" w:cs="宋体" w:hint="eastAsia"/>
                <w:sz w:val="21"/>
                <w:szCs w:val="21"/>
              </w:rPr>
              <w:t>数额</w:t>
            </w:r>
            <w:r>
              <w:rPr>
                <w:rFonts w:ascii="宋体" w:eastAsia="宋体" w:hAnsi="宋体" w:cs="宋体" w:hint="eastAsia"/>
                <w:sz w:val="21"/>
                <w:szCs w:val="21"/>
              </w:rPr>
              <w:t>2000</w:t>
            </w:r>
            <w:r>
              <w:rPr>
                <w:rFonts w:ascii="宋体" w:eastAsia="宋体" w:hAnsi="宋体" w:cs="宋体" w:hint="eastAsia"/>
                <w:sz w:val="21"/>
                <w:szCs w:val="21"/>
              </w:rPr>
              <w:t>万元以下，</w:t>
            </w:r>
            <w:r>
              <w:rPr>
                <w:rFonts w:ascii="宋体" w:eastAsia="宋体" w:hAnsi="宋体" w:cs="宋体" w:hint="eastAsia"/>
                <w:sz w:val="21"/>
                <w:szCs w:val="21"/>
                <w:lang w:bidi="ar"/>
              </w:rPr>
              <w:t>初次违法且危害后果轻微并及时改正的</w:t>
            </w:r>
            <w:r>
              <w:rPr>
                <w:rFonts w:ascii="宋体" w:eastAsia="宋体" w:hAnsi="宋体" w:cs="宋体" w:hint="eastAsia"/>
                <w:sz w:val="21"/>
                <w:szCs w:val="21"/>
                <w:lang w:bidi="ar"/>
              </w:rPr>
              <w:t>。</w:t>
            </w:r>
          </w:p>
        </w:tc>
        <w:tc>
          <w:tcPr>
            <w:tcW w:w="1365" w:type="dxa"/>
            <w:vMerge/>
            <w:vAlign w:val="center"/>
          </w:tcPr>
          <w:p w14:paraId="4544173E" w14:textId="77777777" w:rsidR="003E6D75" w:rsidRDefault="003E6D75">
            <w:pPr>
              <w:spacing w:line="300" w:lineRule="exact"/>
              <w:rPr>
                <w:rFonts w:ascii="宋体" w:eastAsia="宋体" w:hAnsi="宋体" w:cs="宋体"/>
                <w:sz w:val="21"/>
                <w:szCs w:val="21"/>
              </w:rPr>
            </w:pPr>
          </w:p>
        </w:tc>
        <w:tc>
          <w:tcPr>
            <w:tcW w:w="1184" w:type="dxa"/>
            <w:vMerge/>
            <w:vAlign w:val="center"/>
          </w:tcPr>
          <w:p w14:paraId="052CD5C3" w14:textId="77777777" w:rsidR="003E6D75" w:rsidRDefault="003E6D75">
            <w:pPr>
              <w:spacing w:line="300" w:lineRule="exact"/>
              <w:jc w:val="left"/>
              <w:rPr>
                <w:rFonts w:ascii="宋体" w:eastAsia="宋体" w:hAnsi="宋体" w:cs="宋体"/>
                <w:sz w:val="21"/>
                <w:szCs w:val="21"/>
              </w:rPr>
            </w:pPr>
          </w:p>
        </w:tc>
        <w:tc>
          <w:tcPr>
            <w:tcW w:w="999" w:type="dxa"/>
            <w:vMerge/>
            <w:vAlign w:val="center"/>
          </w:tcPr>
          <w:p w14:paraId="14598B6C" w14:textId="77777777" w:rsidR="003E6D75" w:rsidRDefault="003E6D75">
            <w:pPr>
              <w:spacing w:line="300" w:lineRule="exact"/>
              <w:rPr>
                <w:rFonts w:ascii="宋体" w:eastAsia="宋体" w:hAnsi="宋体" w:cs="宋体"/>
                <w:sz w:val="21"/>
                <w:szCs w:val="21"/>
              </w:rPr>
            </w:pPr>
          </w:p>
        </w:tc>
      </w:tr>
      <w:tr w:rsidR="003E6D75" w14:paraId="5B0ECF0C" w14:textId="77777777">
        <w:trPr>
          <w:trHeight w:val="1044"/>
          <w:jc w:val="center"/>
        </w:trPr>
        <w:tc>
          <w:tcPr>
            <w:tcW w:w="814" w:type="dxa"/>
            <w:vMerge/>
            <w:vAlign w:val="center"/>
          </w:tcPr>
          <w:p w14:paraId="4766736D" w14:textId="77777777" w:rsidR="003E6D75" w:rsidRDefault="003E6D75">
            <w:pPr>
              <w:spacing w:line="300" w:lineRule="exact"/>
              <w:rPr>
                <w:rFonts w:ascii="宋体" w:eastAsia="宋体" w:hAnsi="宋体" w:cs="宋体"/>
                <w:sz w:val="21"/>
                <w:szCs w:val="21"/>
              </w:rPr>
            </w:pPr>
          </w:p>
        </w:tc>
        <w:tc>
          <w:tcPr>
            <w:tcW w:w="1464" w:type="dxa"/>
            <w:vMerge/>
            <w:vAlign w:val="center"/>
          </w:tcPr>
          <w:p w14:paraId="2C2AE897" w14:textId="77777777" w:rsidR="003E6D75" w:rsidRDefault="003E6D75">
            <w:pPr>
              <w:spacing w:line="300" w:lineRule="exact"/>
              <w:rPr>
                <w:rFonts w:ascii="宋体" w:eastAsia="宋体" w:hAnsi="宋体" w:cs="宋体"/>
                <w:sz w:val="21"/>
                <w:szCs w:val="21"/>
              </w:rPr>
            </w:pPr>
          </w:p>
        </w:tc>
        <w:tc>
          <w:tcPr>
            <w:tcW w:w="2166" w:type="dxa"/>
            <w:vMerge/>
            <w:vAlign w:val="center"/>
          </w:tcPr>
          <w:p w14:paraId="2E5616A0" w14:textId="77777777" w:rsidR="003E6D75" w:rsidRDefault="003E6D75">
            <w:pPr>
              <w:spacing w:line="300" w:lineRule="exact"/>
              <w:rPr>
                <w:rFonts w:ascii="宋体" w:eastAsia="宋体" w:hAnsi="宋体" w:cs="宋体"/>
                <w:sz w:val="21"/>
                <w:szCs w:val="21"/>
              </w:rPr>
            </w:pPr>
          </w:p>
        </w:tc>
        <w:tc>
          <w:tcPr>
            <w:tcW w:w="6090" w:type="dxa"/>
            <w:vAlign w:val="center"/>
          </w:tcPr>
          <w:p w14:paraId="065BF0DA"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提供不真实统计资料，以货币单位计量的统计指标应报数不为</w:t>
            </w:r>
            <w:r>
              <w:rPr>
                <w:rFonts w:ascii="宋体" w:eastAsia="宋体" w:hAnsi="宋体" w:cs="宋体" w:hint="eastAsia"/>
                <w:sz w:val="21"/>
                <w:szCs w:val="21"/>
              </w:rPr>
              <w:t>0</w:t>
            </w:r>
            <w:r>
              <w:rPr>
                <w:rFonts w:ascii="宋体" w:eastAsia="宋体" w:hAnsi="宋体" w:cs="宋体" w:hint="eastAsia"/>
                <w:sz w:val="21"/>
                <w:szCs w:val="21"/>
              </w:rPr>
              <w:t>，在</w:t>
            </w:r>
            <w:r>
              <w:rPr>
                <w:rFonts w:ascii="宋体" w:eastAsia="宋体" w:hAnsi="宋体" w:cs="宋体" w:hint="eastAsia"/>
                <w:sz w:val="21"/>
                <w:szCs w:val="21"/>
              </w:rPr>
              <w:t>20%</w:t>
            </w:r>
            <w:r>
              <w:rPr>
                <w:rFonts w:ascii="宋体" w:eastAsia="宋体" w:hAnsi="宋体" w:cs="宋体" w:hint="eastAsia"/>
                <w:sz w:val="21"/>
                <w:szCs w:val="21"/>
              </w:rPr>
              <w:t>以上</w:t>
            </w:r>
            <w:r>
              <w:rPr>
                <w:rFonts w:ascii="宋体" w:eastAsia="宋体" w:hAnsi="宋体" w:cs="宋体" w:hint="eastAsia"/>
                <w:sz w:val="21"/>
                <w:szCs w:val="21"/>
              </w:rPr>
              <w:t>30%</w:t>
            </w:r>
            <w:r>
              <w:rPr>
                <w:rFonts w:ascii="宋体" w:eastAsia="宋体" w:hAnsi="宋体" w:cs="宋体" w:hint="eastAsia"/>
                <w:sz w:val="21"/>
                <w:szCs w:val="21"/>
              </w:rPr>
              <w:t>以下</w:t>
            </w:r>
            <w:r>
              <w:rPr>
                <w:rFonts w:ascii="宋体" w:eastAsia="宋体" w:hAnsi="宋体" w:cs="宋体" w:hint="eastAsia"/>
                <w:sz w:val="21"/>
                <w:szCs w:val="21"/>
              </w:rPr>
              <w:t>，</w:t>
            </w:r>
            <w:proofErr w:type="gramStart"/>
            <w:r>
              <w:rPr>
                <w:rFonts w:ascii="宋体" w:eastAsia="宋体" w:hAnsi="宋体" w:cs="宋体" w:hint="eastAsia"/>
                <w:sz w:val="21"/>
                <w:szCs w:val="21"/>
              </w:rPr>
              <w:t>且违法</w:t>
            </w:r>
            <w:proofErr w:type="gramEnd"/>
            <w:r>
              <w:rPr>
                <w:rFonts w:ascii="宋体" w:eastAsia="宋体" w:hAnsi="宋体" w:cs="宋体" w:hint="eastAsia"/>
                <w:sz w:val="21"/>
                <w:szCs w:val="21"/>
              </w:rPr>
              <w:t>数额</w:t>
            </w:r>
            <w:r>
              <w:rPr>
                <w:rFonts w:ascii="宋体" w:eastAsia="宋体" w:hAnsi="宋体" w:cs="宋体" w:hint="eastAsia"/>
                <w:sz w:val="21"/>
                <w:szCs w:val="21"/>
              </w:rPr>
              <w:t>1000</w:t>
            </w:r>
            <w:r>
              <w:rPr>
                <w:rFonts w:ascii="宋体" w:eastAsia="宋体" w:hAnsi="宋体" w:cs="宋体" w:hint="eastAsia"/>
                <w:sz w:val="21"/>
                <w:szCs w:val="21"/>
              </w:rPr>
              <w:t>万元以下，</w:t>
            </w:r>
            <w:r>
              <w:rPr>
                <w:rFonts w:ascii="宋体" w:eastAsia="宋体" w:hAnsi="宋体" w:cs="宋体" w:hint="eastAsia"/>
                <w:sz w:val="21"/>
                <w:szCs w:val="21"/>
                <w:lang w:bidi="ar"/>
              </w:rPr>
              <w:t>初次违法且危害后果轻微并及时改正的。</w:t>
            </w:r>
          </w:p>
        </w:tc>
        <w:tc>
          <w:tcPr>
            <w:tcW w:w="1365" w:type="dxa"/>
            <w:vMerge/>
            <w:vAlign w:val="center"/>
          </w:tcPr>
          <w:p w14:paraId="18AF2516" w14:textId="77777777" w:rsidR="003E6D75" w:rsidRDefault="003E6D75">
            <w:pPr>
              <w:spacing w:line="300" w:lineRule="exact"/>
              <w:rPr>
                <w:rFonts w:ascii="宋体" w:eastAsia="宋体" w:hAnsi="宋体" w:cs="宋体"/>
                <w:sz w:val="21"/>
                <w:szCs w:val="21"/>
              </w:rPr>
            </w:pPr>
          </w:p>
        </w:tc>
        <w:tc>
          <w:tcPr>
            <w:tcW w:w="1184" w:type="dxa"/>
            <w:vMerge/>
            <w:vAlign w:val="center"/>
          </w:tcPr>
          <w:p w14:paraId="18E576A2" w14:textId="77777777" w:rsidR="003E6D75" w:rsidRDefault="003E6D75">
            <w:pPr>
              <w:spacing w:line="300" w:lineRule="exact"/>
              <w:jc w:val="left"/>
              <w:rPr>
                <w:rFonts w:ascii="宋体" w:eastAsia="宋体" w:hAnsi="宋体" w:cs="宋体"/>
                <w:sz w:val="21"/>
                <w:szCs w:val="21"/>
              </w:rPr>
            </w:pPr>
          </w:p>
        </w:tc>
        <w:tc>
          <w:tcPr>
            <w:tcW w:w="999" w:type="dxa"/>
            <w:vMerge/>
            <w:vAlign w:val="center"/>
          </w:tcPr>
          <w:p w14:paraId="37B26B3A" w14:textId="77777777" w:rsidR="003E6D75" w:rsidRDefault="003E6D75">
            <w:pPr>
              <w:spacing w:line="300" w:lineRule="exact"/>
              <w:rPr>
                <w:rFonts w:ascii="宋体" w:eastAsia="宋体" w:hAnsi="宋体" w:cs="宋体"/>
                <w:sz w:val="21"/>
                <w:szCs w:val="21"/>
              </w:rPr>
            </w:pPr>
          </w:p>
        </w:tc>
      </w:tr>
      <w:tr w:rsidR="003E6D75" w14:paraId="664917EF" w14:textId="77777777">
        <w:trPr>
          <w:trHeight w:val="1062"/>
          <w:jc w:val="center"/>
        </w:trPr>
        <w:tc>
          <w:tcPr>
            <w:tcW w:w="814" w:type="dxa"/>
            <w:vMerge/>
            <w:vAlign w:val="center"/>
          </w:tcPr>
          <w:p w14:paraId="6D055E66" w14:textId="77777777" w:rsidR="003E6D75" w:rsidRDefault="003E6D75">
            <w:pPr>
              <w:spacing w:line="300" w:lineRule="exact"/>
              <w:rPr>
                <w:rFonts w:ascii="宋体" w:eastAsia="宋体" w:hAnsi="宋体" w:cs="宋体"/>
                <w:sz w:val="21"/>
                <w:szCs w:val="21"/>
              </w:rPr>
            </w:pPr>
          </w:p>
        </w:tc>
        <w:tc>
          <w:tcPr>
            <w:tcW w:w="1464" w:type="dxa"/>
            <w:vMerge/>
            <w:vAlign w:val="center"/>
          </w:tcPr>
          <w:p w14:paraId="69C9893E" w14:textId="77777777" w:rsidR="003E6D75" w:rsidRDefault="003E6D75">
            <w:pPr>
              <w:spacing w:line="300" w:lineRule="exact"/>
              <w:rPr>
                <w:rFonts w:ascii="宋体" w:eastAsia="宋体" w:hAnsi="宋体" w:cs="宋体"/>
                <w:sz w:val="21"/>
                <w:szCs w:val="21"/>
              </w:rPr>
            </w:pPr>
          </w:p>
        </w:tc>
        <w:tc>
          <w:tcPr>
            <w:tcW w:w="2166" w:type="dxa"/>
            <w:vMerge/>
            <w:vAlign w:val="center"/>
          </w:tcPr>
          <w:p w14:paraId="64C89BBD" w14:textId="77777777" w:rsidR="003E6D75" w:rsidRDefault="003E6D75">
            <w:pPr>
              <w:spacing w:line="300" w:lineRule="exact"/>
              <w:rPr>
                <w:rFonts w:ascii="宋体" w:eastAsia="宋体" w:hAnsi="宋体" w:cs="宋体"/>
                <w:sz w:val="21"/>
                <w:szCs w:val="21"/>
              </w:rPr>
            </w:pPr>
          </w:p>
        </w:tc>
        <w:tc>
          <w:tcPr>
            <w:tcW w:w="6090" w:type="dxa"/>
            <w:vAlign w:val="center"/>
          </w:tcPr>
          <w:p w14:paraId="1CF442AF"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提供不真实统计资料，除住宿餐饮业、劳动工资、企业研发外，以货币单位计量的统计指标违法数额不满</w:t>
            </w:r>
            <w:r>
              <w:rPr>
                <w:rFonts w:ascii="宋体" w:eastAsia="宋体" w:hAnsi="宋体" w:cs="宋体" w:hint="eastAsia"/>
                <w:sz w:val="21"/>
                <w:szCs w:val="21"/>
              </w:rPr>
              <w:t>500</w:t>
            </w:r>
            <w:r>
              <w:rPr>
                <w:rFonts w:ascii="宋体" w:eastAsia="宋体" w:hAnsi="宋体" w:cs="宋体" w:hint="eastAsia"/>
                <w:sz w:val="21"/>
                <w:szCs w:val="21"/>
              </w:rPr>
              <w:t>万元，</w:t>
            </w:r>
            <w:r>
              <w:rPr>
                <w:rFonts w:ascii="宋体" w:eastAsia="宋体" w:hAnsi="宋体" w:cs="宋体" w:hint="eastAsia"/>
                <w:sz w:val="21"/>
                <w:szCs w:val="21"/>
                <w:lang w:bidi="ar"/>
              </w:rPr>
              <w:t>初次违法且危害后果轻微并及时改正的。</w:t>
            </w:r>
          </w:p>
        </w:tc>
        <w:tc>
          <w:tcPr>
            <w:tcW w:w="1365" w:type="dxa"/>
            <w:vMerge/>
            <w:vAlign w:val="center"/>
          </w:tcPr>
          <w:p w14:paraId="7E381331" w14:textId="77777777" w:rsidR="003E6D75" w:rsidRDefault="003E6D75">
            <w:pPr>
              <w:spacing w:line="300" w:lineRule="exact"/>
              <w:rPr>
                <w:rFonts w:ascii="宋体" w:eastAsia="宋体" w:hAnsi="宋体" w:cs="宋体"/>
                <w:sz w:val="21"/>
                <w:szCs w:val="21"/>
              </w:rPr>
            </w:pPr>
          </w:p>
        </w:tc>
        <w:tc>
          <w:tcPr>
            <w:tcW w:w="1184" w:type="dxa"/>
            <w:vMerge/>
            <w:vAlign w:val="center"/>
          </w:tcPr>
          <w:p w14:paraId="28669D68" w14:textId="77777777" w:rsidR="003E6D75" w:rsidRDefault="003E6D75">
            <w:pPr>
              <w:spacing w:line="300" w:lineRule="exact"/>
              <w:jc w:val="left"/>
              <w:rPr>
                <w:rFonts w:ascii="宋体" w:eastAsia="宋体" w:hAnsi="宋体" w:cs="宋体"/>
                <w:sz w:val="21"/>
                <w:szCs w:val="21"/>
              </w:rPr>
            </w:pPr>
          </w:p>
        </w:tc>
        <w:tc>
          <w:tcPr>
            <w:tcW w:w="999" w:type="dxa"/>
            <w:vMerge/>
            <w:vAlign w:val="center"/>
          </w:tcPr>
          <w:p w14:paraId="1B48BB5C" w14:textId="77777777" w:rsidR="003E6D75" w:rsidRDefault="003E6D75">
            <w:pPr>
              <w:spacing w:line="300" w:lineRule="exact"/>
              <w:rPr>
                <w:rFonts w:ascii="宋体" w:eastAsia="宋体" w:hAnsi="宋体" w:cs="宋体"/>
                <w:sz w:val="21"/>
                <w:szCs w:val="21"/>
              </w:rPr>
            </w:pPr>
          </w:p>
        </w:tc>
      </w:tr>
      <w:tr w:rsidR="003E6D75" w14:paraId="4805D7BB" w14:textId="77777777">
        <w:trPr>
          <w:trHeight w:val="881"/>
          <w:jc w:val="center"/>
        </w:trPr>
        <w:tc>
          <w:tcPr>
            <w:tcW w:w="814" w:type="dxa"/>
            <w:vMerge/>
            <w:vAlign w:val="center"/>
          </w:tcPr>
          <w:p w14:paraId="23C1AEE0" w14:textId="77777777" w:rsidR="003E6D75" w:rsidRDefault="003E6D75">
            <w:pPr>
              <w:spacing w:line="300" w:lineRule="exact"/>
              <w:rPr>
                <w:rFonts w:ascii="宋体" w:eastAsia="宋体" w:hAnsi="宋体" w:cs="宋体"/>
                <w:sz w:val="21"/>
                <w:szCs w:val="21"/>
              </w:rPr>
            </w:pPr>
          </w:p>
        </w:tc>
        <w:tc>
          <w:tcPr>
            <w:tcW w:w="1464" w:type="dxa"/>
            <w:vMerge/>
            <w:vAlign w:val="center"/>
          </w:tcPr>
          <w:p w14:paraId="1296477C" w14:textId="77777777" w:rsidR="003E6D75" w:rsidRDefault="003E6D75">
            <w:pPr>
              <w:spacing w:line="300" w:lineRule="exact"/>
              <w:rPr>
                <w:rFonts w:ascii="宋体" w:eastAsia="宋体" w:hAnsi="宋体" w:cs="宋体"/>
                <w:sz w:val="21"/>
                <w:szCs w:val="21"/>
              </w:rPr>
            </w:pPr>
          </w:p>
        </w:tc>
        <w:tc>
          <w:tcPr>
            <w:tcW w:w="2166" w:type="dxa"/>
            <w:vMerge/>
            <w:vAlign w:val="center"/>
          </w:tcPr>
          <w:p w14:paraId="348BCE94" w14:textId="77777777" w:rsidR="003E6D75" w:rsidRDefault="003E6D75">
            <w:pPr>
              <w:spacing w:line="300" w:lineRule="exact"/>
              <w:rPr>
                <w:rFonts w:ascii="宋体" w:eastAsia="宋体" w:hAnsi="宋体" w:cs="宋体"/>
                <w:sz w:val="21"/>
                <w:szCs w:val="21"/>
              </w:rPr>
            </w:pPr>
          </w:p>
        </w:tc>
        <w:tc>
          <w:tcPr>
            <w:tcW w:w="6090" w:type="dxa"/>
            <w:vAlign w:val="center"/>
          </w:tcPr>
          <w:p w14:paraId="7296BCAA"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提供不真实统计资料，以货币单位计量的住宿餐饮业、劳动工资、企业研发等统计指标违法数额不满</w:t>
            </w:r>
            <w:r>
              <w:rPr>
                <w:rFonts w:ascii="宋体" w:eastAsia="宋体" w:hAnsi="宋体" w:cs="宋体" w:hint="eastAsia"/>
                <w:sz w:val="21"/>
                <w:szCs w:val="21"/>
              </w:rPr>
              <w:t>200</w:t>
            </w:r>
            <w:r>
              <w:rPr>
                <w:rFonts w:ascii="宋体" w:eastAsia="宋体" w:hAnsi="宋体" w:cs="宋体" w:hint="eastAsia"/>
                <w:sz w:val="21"/>
                <w:szCs w:val="21"/>
              </w:rPr>
              <w:t>万元，</w:t>
            </w:r>
            <w:r>
              <w:rPr>
                <w:rFonts w:ascii="宋体" w:eastAsia="宋体" w:hAnsi="宋体" w:cs="宋体" w:hint="eastAsia"/>
                <w:sz w:val="21"/>
                <w:szCs w:val="21"/>
                <w:lang w:bidi="ar"/>
              </w:rPr>
              <w:t>初次违法且危害后果轻微并及时改正的。</w:t>
            </w:r>
          </w:p>
        </w:tc>
        <w:tc>
          <w:tcPr>
            <w:tcW w:w="1365" w:type="dxa"/>
            <w:vMerge/>
            <w:vAlign w:val="center"/>
          </w:tcPr>
          <w:p w14:paraId="4A3EA2E8" w14:textId="77777777" w:rsidR="003E6D75" w:rsidRDefault="003E6D75">
            <w:pPr>
              <w:spacing w:line="300" w:lineRule="exact"/>
              <w:rPr>
                <w:rFonts w:ascii="宋体" w:eastAsia="宋体" w:hAnsi="宋体" w:cs="宋体"/>
                <w:sz w:val="21"/>
                <w:szCs w:val="21"/>
              </w:rPr>
            </w:pPr>
          </w:p>
        </w:tc>
        <w:tc>
          <w:tcPr>
            <w:tcW w:w="1184" w:type="dxa"/>
            <w:vMerge/>
            <w:vAlign w:val="center"/>
          </w:tcPr>
          <w:p w14:paraId="1254BBFE" w14:textId="77777777" w:rsidR="003E6D75" w:rsidRDefault="003E6D75">
            <w:pPr>
              <w:spacing w:line="300" w:lineRule="exact"/>
              <w:jc w:val="left"/>
              <w:rPr>
                <w:rFonts w:ascii="宋体" w:eastAsia="宋体" w:hAnsi="宋体" w:cs="宋体"/>
                <w:sz w:val="21"/>
                <w:szCs w:val="21"/>
              </w:rPr>
            </w:pPr>
          </w:p>
        </w:tc>
        <w:tc>
          <w:tcPr>
            <w:tcW w:w="999" w:type="dxa"/>
            <w:vMerge/>
            <w:vAlign w:val="center"/>
          </w:tcPr>
          <w:p w14:paraId="456305E9" w14:textId="77777777" w:rsidR="003E6D75" w:rsidRDefault="003E6D75">
            <w:pPr>
              <w:spacing w:line="300" w:lineRule="exact"/>
              <w:rPr>
                <w:rFonts w:ascii="宋体" w:eastAsia="宋体" w:hAnsi="宋体" w:cs="宋体"/>
                <w:sz w:val="21"/>
                <w:szCs w:val="21"/>
              </w:rPr>
            </w:pPr>
          </w:p>
        </w:tc>
      </w:tr>
      <w:tr w:rsidR="003E6D75" w14:paraId="0E812E88" w14:textId="77777777">
        <w:trPr>
          <w:trHeight w:val="1010"/>
          <w:jc w:val="center"/>
        </w:trPr>
        <w:tc>
          <w:tcPr>
            <w:tcW w:w="814" w:type="dxa"/>
            <w:vMerge/>
            <w:vAlign w:val="center"/>
          </w:tcPr>
          <w:p w14:paraId="7191D1FF" w14:textId="77777777" w:rsidR="003E6D75" w:rsidRDefault="003E6D75">
            <w:pPr>
              <w:spacing w:line="300" w:lineRule="exact"/>
              <w:rPr>
                <w:rFonts w:ascii="宋体" w:eastAsia="宋体" w:hAnsi="宋体" w:cs="宋体"/>
                <w:sz w:val="21"/>
                <w:szCs w:val="21"/>
              </w:rPr>
            </w:pPr>
          </w:p>
        </w:tc>
        <w:tc>
          <w:tcPr>
            <w:tcW w:w="1464" w:type="dxa"/>
            <w:vMerge/>
            <w:vAlign w:val="center"/>
          </w:tcPr>
          <w:p w14:paraId="24EC71ED" w14:textId="77777777" w:rsidR="003E6D75" w:rsidRDefault="003E6D75">
            <w:pPr>
              <w:spacing w:line="300" w:lineRule="exact"/>
              <w:rPr>
                <w:rFonts w:ascii="宋体" w:eastAsia="宋体" w:hAnsi="宋体" w:cs="宋体"/>
                <w:sz w:val="21"/>
                <w:szCs w:val="21"/>
              </w:rPr>
            </w:pPr>
          </w:p>
        </w:tc>
        <w:tc>
          <w:tcPr>
            <w:tcW w:w="2166" w:type="dxa"/>
            <w:vMerge/>
            <w:vAlign w:val="center"/>
          </w:tcPr>
          <w:p w14:paraId="3C15C1EB" w14:textId="77777777" w:rsidR="003E6D75" w:rsidRDefault="003E6D75">
            <w:pPr>
              <w:spacing w:line="300" w:lineRule="exact"/>
              <w:rPr>
                <w:rFonts w:ascii="宋体" w:eastAsia="宋体" w:hAnsi="宋体" w:cs="宋体"/>
                <w:sz w:val="21"/>
                <w:szCs w:val="21"/>
              </w:rPr>
            </w:pPr>
          </w:p>
        </w:tc>
        <w:tc>
          <w:tcPr>
            <w:tcW w:w="6090" w:type="dxa"/>
            <w:vAlign w:val="center"/>
          </w:tcPr>
          <w:p w14:paraId="157DA37B" w14:textId="77777777" w:rsidR="003E6D75" w:rsidRDefault="00F76D5A">
            <w:pPr>
              <w:spacing w:line="300" w:lineRule="exact"/>
              <w:rPr>
                <w:rFonts w:ascii="宋体" w:eastAsia="宋体" w:hAnsi="宋体" w:cs="宋体"/>
                <w:sz w:val="21"/>
                <w:szCs w:val="21"/>
              </w:rPr>
            </w:pPr>
            <w:proofErr w:type="gramStart"/>
            <w:r>
              <w:rPr>
                <w:rFonts w:ascii="宋体" w:eastAsia="宋体" w:hAnsi="宋体" w:cs="宋体" w:hint="eastAsia"/>
                <w:sz w:val="21"/>
                <w:szCs w:val="21"/>
              </w:rPr>
              <w:t>新达到</w:t>
            </w:r>
            <w:proofErr w:type="gramEnd"/>
            <w:r>
              <w:rPr>
                <w:rFonts w:ascii="宋体" w:eastAsia="宋体" w:hAnsi="宋体" w:cs="宋体" w:hint="eastAsia"/>
                <w:sz w:val="21"/>
                <w:szCs w:val="21"/>
              </w:rPr>
              <w:t>规模</w:t>
            </w:r>
            <w:r>
              <w:rPr>
                <w:rFonts w:ascii="宋体" w:eastAsia="宋体" w:hAnsi="宋体" w:cs="宋体" w:hint="eastAsia"/>
                <w:sz w:val="21"/>
                <w:szCs w:val="21"/>
              </w:rPr>
              <w:t>、</w:t>
            </w:r>
            <w:r>
              <w:rPr>
                <w:rFonts w:ascii="宋体" w:eastAsia="宋体" w:hAnsi="宋体" w:cs="宋体" w:hint="eastAsia"/>
                <w:sz w:val="21"/>
                <w:szCs w:val="21"/>
              </w:rPr>
              <w:t>限额</w:t>
            </w:r>
            <w:r>
              <w:rPr>
                <w:rFonts w:ascii="宋体" w:eastAsia="宋体" w:hAnsi="宋体" w:cs="宋体" w:hint="eastAsia"/>
                <w:sz w:val="21"/>
                <w:szCs w:val="21"/>
              </w:rPr>
              <w:t>或资质</w:t>
            </w:r>
            <w:r>
              <w:rPr>
                <w:rFonts w:ascii="宋体" w:eastAsia="宋体" w:hAnsi="宋体" w:cs="宋体" w:hint="eastAsia"/>
                <w:sz w:val="21"/>
                <w:szCs w:val="21"/>
              </w:rPr>
              <w:t>统计标准的统计调查对象在入库</w:t>
            </w:r>
            <w:r>
              <w:rPr>
                <w:rFonts w:ascii="宋体" w:eastAsia="宋体" w:hAnsi="宋体" w:cs="宋体" w:hint="eastAsia"/>
                <w:sz w:val="21"/>
                <w:szCs w:val="21"/>
              </w:rPr>
              <w:t>2</w:t>
            </w:r>
            <w:r>
              <w:rPr>
                <w:rFonts w:ascii="宋体" w:eastAsia="宋体" w:hAnsi="宋体" w:cs="宋体" w:hint="eastAsia"/>
                <w:sz w:val="21"/>
                <w:szCs w:val="21"/>
              </w:rPr>
              <w:t>年内提供不真实统计资料，统计指标应报数不为</w:t>
            </w:r>
            <w:r>
              <w:rPr>
                <w:rFonts w:ascii="宋体" w:eastAsia="宋体" w:hAnsi="宋体" w:cs="宋体" w:hint="eastAsia"/>
                <w:sz w:val="21"/>
                <w:szCs w:val="21"/>
              </w:rPr>
              <w:t>0</w:t>
            </w:r>
            <w:r>
              <w:rPr>
                <w:rFonts w:ascii="宋体" w:eastAsia="宋体" w:hAnsi="宋体" w:cs="宋体" w:hint="eastAsia"/>
                <w:sz w:val="21"/>
                <w:szCs w:val="21"/>
              </w:rPr>
              <w:t>，差错率</w:t>
            </w:r>
            <w:r>
              <w:rPr>
                <w:rFonts w:ascii="宋体" w:eastAsia="宋体" w:hAnsi="宋体" w:cs="宋体" w:hint="eastAsia"/>
                <w:sz w:val="21"/>
                <w:szCs w:val="21"/>
              </w:rPr>
              <w:t>30%</w:t>
            </w:r>
            <w:r>
              <w:rPr>
                <w:rFonts w:ascii="宋体" w:eastAsia="宋体" w:hAnsi="宋体" w:cs="宋体" w:hint="eastAsia"/>
                <w:sz w:val="21"/>
                <w:szCs w:val="21"/>
              </w:rPr>
              <w:t>以下，初次违法且危害后果轻微并及时改正的。</w:t>
            </w:r>
          </w:p>
        </w:tc>
        <w:tc>
          <w:tcPr>
            <w:tcW w:w="1365" w:type="dxa"/>
            <w:vMerge/>
            <w:vAlign w:val="center"/>
          </w:tcPr>
          <w:p w14:paraId="4F086A22" w14:textId="77777777" w:rsidR="003E6D75" w:rsidRDefault="003E6D75">
            <w:pPr>
              <w:spacing w:line="300" w:lineRule="exact"/>
              <w:rPr>
                <w:rFonts w:ascii="宋体" w:eastAsia="宋体" w:hAnsi="宋体" w:cs="宋体"/>
                <w:sz w:val="21"/>
                <w:szCs w:val="21"/>
              </w:rPr>
            </w:pPr>
          </w:p>
        </w:tc>
        <w:tc>
          <w:tcPr>
            <w:tcW w:w="1184" w:type="dxa"/>
            <w:vMerge/>
            <w:vAlign w:val="center"/>
          </w:tcPr>
          <w:p w14:paraId="087225E6" w14:textId="77777777" w:rsidR="003E6D75" w:rsidRDefault="003E6D75">
            <w:pPr>
              <w:spacing w:line="300" w:lineRule="exact"/>
              <w:jc w:val="left"/>
              <w:rPr>
                <w:rFonts w:ascii="宋体" w:eastAsia="宋体" w:hAnsi="宋体" w:cs="宋体"/>
                <w:sz w:val="21"/>
                <w:szCs w:val="21"/>
              </w:rPr>
            </w:pPr>
          </w:p>
        </w:tc>
        <w:tc>
          <w:tcPr>
            <w:tcW w:w="999" w:type="dxa"/>
            <w:vMerge/>
            <w:vAlign w:val="center"/>
          </w:tcPr>
          <w:p w14:paraId="10195A8B" w14:textId="77777777" w:rsidR="003E6D75" w:rsidRDefault="003E6D75">
            <w:pPr>
              <w:spacing w:line="300" w:lineRule="exact"/>
              <w:rPr>
                <w:rFonts w:ascii="宋体" w:eastAsia="宋体" w:hAnsi="宋体" w:cs="宋体"/>
                <w:sz w:val="21"/>
                <w:szCs w:val="21"/>
              </w:rPr>
            </w:pPr>
          </w:p>
        </w:tc>
      </w:tr>
      <w:tr w:rsidR="003E6D75" w14:paraId="0C45CF8A" w14:textId="77777777">
        <w:trPr>
          <w:trHeight w:val="766"/>
          <w:jc w:val="center"/>
        </w:trPr>
        <w:tc>
          <w:tcPr>
            <w:tcW w:w="814" w:type="dxa"/>
            <w:vMerge/>
            <w:vAlign w:val="center"/>
          </w:tcPr>
          <w:p w14:paraId="0A568DEC" w14:textId="77777777" w:rsidR="003E6D75" w:rsidRDefault="003E6D75">
            <w:pPr>
              <w:spacing w:line="300" w:lineRule="exact"/>
              <w:rPr>
                <w:rFonts w:ascii="宋体" w:eastAsia="宋体" w:hAnsi="宋体" w:cs="宋体"/>
                <w:sz w:val="21"/>
                <w:szCs w:val="21"/>
              </w:rPr>
            </w:pPr>
          </w:p>
        </w:tc>
        <w:tc>
          <w:tcPr>
            <w:tcW w:w="1464" w:type="dxa"/>
            <w:vMerge/>
            <w:vAlign w:val="center"/>
          </w:tcPr>
          <w:p w14:paraId="11A08EB4" w14:textId="77777777" w:rsidR="003E6D75" w:rsidRDefault="003E6D75">
            <w:pPr>
              <w:spacing w:line="300" w:lineRule="exact"/>
              <w:rPr>
                <w:rFonts w:ascii="宋体" w:eastAsia="宋体" w:hAnsi="宋体" w:cs="宋体"/>
                <w:sz w:val="21"/>
                <w:szCs w:val="21"/>
              </w:rPr>
            </w:pPr>
          </w:p>
        </w:tc>
        <w:tc>
          <w:tcPr>
            <w:tcW w:w="2166" w:type="dxa"/>
            <w:vMerge/>
            <w:vAlign w:val="center"/>
          </w:tcPr>
          <w:p w14:paraId="6FFA342E" w14:textId="77777777" w:rsidR="003E6D75" w:rsidRDefault="003E6D75">
            <w:pPr>
              <w:spacing w:line="300" w:lineRule="exact"/>
              <w:rPr>
                <w:rFonts w:ascii="宋体" w:eastAsia="宋体" w:hAnsi="宋体" w:cs="宋体"/>
                <w:sz w:val="21"/>
                <w:szCs w:val="21"/>
              </w:rPr>
            </w:pPr>
          </w:p>
        </w:tc>
        <w:tc>
          <w:tcPr>
            <w:tcW w:w="6090" w:type="dxa"/>
            <w:vAlign w:val="center"/>
          </w:tcPr>
          <w:p w14:paraId="06C85772"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提供不完整统计资料，应填而未</w:t>
            </w:r>
            <w:proofErr w:type="gramStart"/>
            <w:r>
              <w:rPr>
                <w:rFonts w:ascii="宋体" w:eastAsia="宋体" w:hAnsi="宋体" w:cs="宋体" w:hint="eastAsia"/>
                <w:sz w:val="21"/>
                <w:szCs w:val="21"/>
              </w:rPr>
              <w:t>填指标</w:t>
            </w:r>
            <w:proofErr w:type="gramEnd"/>
            <w:r>
              <w:rPr>
                <w:rFonts w:ascii="宋体" w:eastAsia="宋体" w:hAnsi="宋体" w:cs="宋体" w:hint="eastAsia"/>
                <w:sz w:val="21"/>
                <w:szCs w:val="21"/>
              </w:rPr>
              <w:t>数占应</w:t>
            </w:r>
            <w:proofErr w:type="gramStart"/>
            <w:r>
              <w:rPr>
                <w:rFonts w:ascii="宋体" w:eastAsia="宋体" w:hAnsi="宋体" w:cs="宋体" w:hint="eastAsia"/>
                <w:sz w:val="21"/>
                <w:szCs w:val="21"/>
              </w:rPr>
              <w:t>填指标</w:t>
            </w:r>
            <w:proofErr w:type="gramEnd"/>
            <w:r>
              <w:rPr>
                <w:rFonts w:ascii="宋体" w:eastAsia="宋体" w:hAnsi="宋体" w:cs="宋体" w:hint="eastAsia"/>
                <w:sz w:val="21"/>
                <w:szCs w:val="21"/>
              </w:rPr>
              <w:t>数</w:t>
            </w:r>
            <w:r>
              <w:rPr>
                <w:rFonts w:ascii="宋体" w:eastAsia="宋体" w:hAnsi="宋体" w:cs="宋体" w:hint="eastAsia"/>
                <w:sz w:val="21"/>
                <w:szCs w:val="21"/>
              </w:rPr>
              <w:t>10%</w:t>
            </w:r>
            <w:r>
              <w:rPr>
                <w:rFonts w:ascii="宋体" w:eastAsia="宋体" w:hAnsi="宋体" w:cs="宋体" w:hint="eastAsia"/>
                <w:sz w:val="21"/>
                <w:szCs w:val="21"/>
              </w:rPr>
              <w:t>以下的，</w:t>
            </w:r>
            <w:r>
              <w:rPr>
                <w:rFonts w:ascii="宋体" w:eastAsia="宋体" w:hAnsi="宋体" w:cs="宋体" w:hint="eastAsia"/>
                <w:sz w:val="21"/>
                <w:szCs w:val="21"/>
                <w:lang w:bidi="ar"/>
              </w:rPr>
              <w:t>初次违法且危害后果轻微并及时改正的。</w:t>
            </w:r>
          </w:p>
        </w:tc>
        <w:tc>
          <w:tcPr>
            <w:tcW w:w="1365" w:type="dxa"/>
            <w:vMerge/>
            <w:vAlign w:val="center"/>
          </w:tcPr>
          <w:p w14:paraId="13B46A62" w14:textId="77777777" w:rsidR="003E6D75" w:rsidRDefault="003E6D75">
            <w:pPr>
              <w:spacing w:line="300" w:lineRule="exact"/>
              <w:rPr>
                <w:rFonts w:ascii="宋体" w:eastAsia="宋体" w:hAnsi="宋体" w:cs="宋体"/>
                <w:sz w:val="21"/>
                <w:szCs w:val="21"/>
              </w:rPr>
            </w:pPr>
          </w:p>
        </w:tc>
        <w:tc>
          <w:tcPr>
            <w:tcW w:w="1184" w:type="dxa"/>
            <w:vMerge/>
            <w:vAlign w:val="center"/>
          </w:tcPr>
          <w:p w14:paraId="7699BCBC" w14:textId="77777777" w:rsidR="003E6D75" w:rsidRDefault="003E6D75">
            <w:pPr>
              <w:spacing w:line="300" w:lineRule="exact"/>
              <w:jc w:val="left"/>
              <w:rPr>
                <w:rFonts w:ascii="宋体" w:eastAsia="宋体" w:hAnsi="宋体" w:cs="宋体"/>
                <w:sz w:val="21"/>
                <w:szCs w:val="21"/>
              </w:rPr>
            </w:pPr>
          </w:p>
        </w:tc>
        <w:tc>
          <w:tcPr>
            <w:tcW w:w="999" w:type="dxa"/>
            <w:vMerge/>
            <w:vAlign w:val="center"/>
          </w:tcPr>
          <w:p w14:paraId="1667F887" w14:textId="77777777" w:rsidR="003E6D75" w:rsidRDefault="003E6D75">
            <w:pPr>
              <w:spacing w:line="300" w:lineRule="exact"/>
              <w:rPr>
                <w:rFonts w:ascii="宋体" w:eastAsia="宋体" w:hAnsi="宋体" w:cs="宋体"/>
                <w:sz w:val="21"/>
                <w:szCs w:val="21"/>
              </w:rPr>
            </w:pPr>
          </w:p>
        </w:tc>
      </w:tr>
      <w:tr w:rsidR="003E6D75" w14:paraId="2F89D428" w14:textId="77777777">
        <w:trPr>
          <w:trHeight w:val="1878"/>
          <w:jc w:val="center"/>
        </w:trPr>
        <w:tc>
          <w:tcPr>
            <w:tcW w:w="814" w:type="dxa"/>
            <w:vAlign w:val="center"/>
          </w:tcPr>
          <w:p w14:paraId="33333A2B"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2</w:t>
            </w:r>
          </w:p>
        </w:tc>
        <w:tc>
          <w:tcPr>
            <w:tcW w:w="1464" w:type="dxa"/>
            <w:vAlign w:val="center"/>
          </w:tcPr>
          <w:p w14:paraId="7A36EC52"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对统计调查对象提供不真实或者不完整的统计资料行为的行政处罚</w:t>
            </w:r>
          </w:p>
        </w:tc>
        <w:tc>
          <w:tcPr>
            <w:tcW w:w="2166" w:type="dxa"/>
            <w:vAlign w:val="center"/>
          </w:tcPr>
          <w:p w14:paraId="4B2D4EB0"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《中华人民共和国统计法》第四十一条</w:t>
            </w:r>
          </w:p>
          <w:p w14:paraId="447334D0"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2</w:t>
            </w:r>
            <w:r>
              <w:rPr>
                <w:rFonts w:ascii="宋体" w:eastAsia="宋体" w:hAnsi="宋体" w:cs="宋体" w:hint="eastAsia"/>
                <w:sz w:val="21"/>
                <w:szCs w:val="21"/>
              </w:rPr>
              <w:t>项</w:t>
            </w:r>
          </w:p>
        </w:tc>
        <w:tc>
          <w:tcPr>
            <w:tcW w:w="6090" w:type="dxa"/>
            <w:vAlign w:val="center"/>
          </w:tcPr>
          <w:p w14:paraId="4AE8CBDE" w14:textId="77777777" w:rsidR="003E6D75" w:rsidRDefault="00F76D5A">
            <w:pPr>
              <w:spacing w:line="300" w:lineRule="exact"/>
              <w:rPr>
                <w:rFonts w:ascii="宋体" w:eastAsia="宋体" w:hAnsi="宋体" w:cs="宋体"/>
                <w:sz w:val="21"/>
                <w:szCs w:val="21"/>
                <w:lang w:bidi="ar"/>
              </w:rPr>
            </w:pPr>
            <w:r>
              <w:rPr>
                <w:rFonts w:ascii="宋体" w:eastAsia="宋体" w:hAnsi="宋体" w:cs="宋体" w:hint="eastAsia"/>
                <w:sz w:val="21"/>
                <w:szCs w:val="21"/>
              </w:rPr>
              <w:t>统计调查对象有证据足以证明没有主观过错而提供不真实或者不完整统计资料的</w:t>
            </w:r>
            <w:r>
              <w:rPr>
                <w:rFonts w:ascii="宋体" w:eastAsia="宋体" w:hAnsi="宋体" w:cs="宋体" w:hint="eastAsia"/>
                <w:sz w:val="21"/>
                <w:szCs w:val="21"/>
              </w:rPr>
              <w:t>。</w:t>
            </w:r>
          </w:p>
        </w:tc>
        <w:tc>
          <w:tcPr>
            <w:tcW w:w="1365" w:type="dxa"/>
            <w:vAlign w:val="center"/>
          </w:tcPr>
          <w:p w14:paraId="23729E43" w14:textId="162C31E9" w:rsidR="003E6D75" w:rsidRDefault="00AD62B4">
            <w:pPr>
              <w:spacing w:line="300" w:lineRule="exact"/>
              <w:rPr>
                <w:rFonts w:ascii="宋体" w:eastAsia="宋体" w:hAnsi="宋体" w:cs="宋体"/>
                <w:sz w:val="21"/>
                <w:szCs w:val="21"/>
              </w:rPr>
            </w:pPr>
            <w:r>
              <w:rPr>
                <w:rFonts w:ascii="宋体" w:eastAsia="宋体" w:hAnsi="宋体" w:cs="宋体" w:hint="eastAsia"/>
                <w:sz w:val="21"/>
                <w:szCs w:val="21"/>
              </w:rPr>
              <w:t>《中华人民共和国行政处罚法》</w:t>
            </w:r>
            <w:r w:rsidR="00F76D5A">
              <w:rPr>
                <w:rFonts w:ascii="宋体" w:eastAsia="宋体" w:hAnsi="宋体" w:cs="宋体" w:hint="eastAsia"/>
                <w:sz w:val="21"/>
                <w:szCs w:val="21"/>
              </w:rPr>
              <w:t>第三十三条第二款</w:t>
            </w:r>
          </w:p>
          <w:p w14:paraId="180058B2" w14:textId="77777777" w:rsidR="003E6D75" w:rsidRDefault="003E6D75">
            <w:pPr>
              <w:spacing w:line="300" w:lineRule="exact"/>
              <w:rPr>
                <w:rFonts w:ascii="宋体" w:eastAsia="宋体" w:hAnsi="宋体" w:cs="宋体"/>
                <w:sz w:val="21"/>
                <w:szCs w:val="21"/>
              </w:rPr>
            </w:pPr>
          </w:p>
        </w:tc>
        <w:tc>
          <w:tcPr>
            <w:tcW w:w="1184" w:type="dxa"/>
            <w:vAlign w:val="center"/>
          </w:tcPr>
          <w:p w14:paraId="5460428C" w14:textId="77777777" w:rsidR="003E6D75" w:rsidRDefault="00F76D5A">
            <w:pPr>
              <w:spacing w:line="300" w:lineRule="exact"/>
              <w:jc w:val="lef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999" w:type="dxa"/>
            <w:vAlign w:val="center"/>
          </w:tcPr>
          <w:p w14:paraId="67F95622" w14:textId="77777777" w:rsidR="003E6D75" w:rsidRDefault="003E6D75">
            <w:pPr>
              <w:spacing w:line="300" w:lineRule="exact"/>
              <w:jc w:val="center"/>
              <w:rPr>
                <w:rFonts w:ascii="宋体" w:eastAsia="宋体" w:hAnsi="宋体" w:cs="宋体"/>
                <w:sz w:val="21"/>
                <w:szCs w:val="21"/>
              </w:rPr>
            </w:pPr>
          </w:p>
        </w:tc>
      </w:tr>
      <w:tr w:rsidR="003E6D75" w14:paraId="3E501275" w14:textId="77777777">
        <w:trPr>
          <w:trHeight w:val="1802"/>
          <w:jc w:val="center"/>
        </w:trPr>
        <w:tc>
          <w:tcPr>
            <w:tcW w:w="814" w:type="dxa"/>
            <w:vAlign w:val="center"/>
          </w:tcPr>
          <w:p w14:paraId="27720333"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3</w:t>
            </w:r>
          </w:p>
        </w:tc>
        <w:tc>
          <w:tcPr>
            <w:tcW w:w="1464" w:type="dxa"/>
            <w:vAlign w:val="center"/>
          </w:tcPr>
          <w:p w14:paraId="225904B6"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对统计调查对象迟报统计资料行为的行政处罚</w:t>
            </w:r>
          </w:p>
        </w:tc>
        <w:tc>
          <w:tcPr>
            <w:tcW w:w="2166" w:type="dxa"/>
            <w:vAlign w:val="center"/>
          </w:tcPr>
          <w:p w14:paraId="61A2EAB7"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《中华人民共和国统计法》第四十二条</w:t>
            </w:r>
          </w:p>
          <w:p w14:paraId="5EC5EB84"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6</w:t>
            </w:r>
            <w:r>
              <w:rPr>
                <w:rFonts w:ascii="宋体" w:eastAsia="宋体" w:hAnsi="宋体" w:cs="宋体" w:hint="eastAsia"/>
                <w:sz w:val="21"/>
                <w:szCs w:val="21"/>
              </w:rPr>
              <w:t>项</w:t>
            </w:r>
          </w:p>
        </w:tc>
        <w:tc>
          <w:tcPr>
            <w:tcW w:w="6090" w:type="dxa"/>
            <w:vAlign w:val="center"/>
          </w:tcPr>
          <w:p w14:paraId="2253A2A9"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lang w:bidi="ar"/>
              </w:rPr>
              <w:t>统计调查对象符合下列条件的，不予处罚：一年内迟报统计资料</w:t>
            </w:r>
            <w:r>
              <w:rPr>
                <w:rFonts w:ascii="宋体" w:eastAsia="宋体" w:hAnsi="宋体" w:cs="宋体" w:hint="eastAsia"/>
                <w:sz w:val="21"/>
                <w:szCs w:val="21"/>
                <w:lang w:bidi="ar"/>
              </w:rPr>
              <w:t>1</w:t>
            </w:r>
            <w:r>
              <w:rPr>
                <w:rFonts w:ascii="宋体" w:eastAsia="宋体" w:hAnsi="宋体" w:cs="宋体" w:hint="eastAsia"/>
                <w:sz w:val="21"/>
                <w:szCs w:val="21"/>
                <w:lang w:bidi="ar"/>
              </w:rPr>
              <w:t>次，但能及时改正，未造成危害后果的；一年内迟报统计资料</w:t>
            </w:r>
            <w:r>
              <w:rPr>
                <w:rFonts w:ascii="宋体" w:eastAsia="宋体" w:hAnsi="宋体" w:cs="宋体" w:hint="eastAsia"/>
                <w:sz w:val="21"/>
                <w:szCs w:val="21"/>
                <w:lang w:bidi="ar"/>
              </w:rPr>
              <w:t>2</w:t>
            </w:r>
            <w:r>
              <w:rPr>
                <w:rFonts w:ascii="宋体" w:eastAsia="宋体" w:hAnsi="宋体" w:cs="宋体" w:hint="eastAsia"/>
                <w:sz w:val="21"/>
                <w:szCs w:val="21"/>
                <w:lang w:bidi="ar"/>
              </w:rPr>
              <w:t>次，初次违法，且危害后果轻微，并能及时改正的。</w:t>
            </w:r>
          </w:p>
        </w:tc>
        <w:tc>
          <w:tcPr>
            <w:tcW w:w="1365" w:type="dxa"/>
            <w:vAlign w:val="center"/>
          </w:tcPr>
          <w:p w14:paraId="48548A38" w14:textId="24835801" w:rsidR="003E6D75" w:rsidRDefault="00AD62B4">
            <w:pPr>
              <w:spacing w:line="300" w:lineRule="exact"/>
              <w:rPr>
                <w:rFonts w:ascii="宋体" w:eastAsia="宋体" w:hAnsi="宋体" w:cs="宋体"/>
                <w:sz w:val="21"/>
                <w:szCs w:val="21"/>
              </w:rPr>
            </w:pPr>
            <w:r>
              <w:rPr>
                <w:rFonts w:ascii="宋体" w:eastAsia="宋体" w:hAnsi="宋体" w:cs="宋体" w:hint="eastAsia"/>
                <w:sz w:val="21"/>
                <w:szCs w:val="21"/>
              </w:rPr>
              <w:t>《中华人民共和国行政处罚法》</w:t>
            </w:r>
            <w:r w:rsidR="00F76D5A">
              <w:rPr>
                <w:rFonts w:ascii="宋体" w:eastAsia="宋体" w:hAnsi="宋体" w:cs="宋体" w:hint="eastAsia"/>
                <w:sz w:val="21"/>
                <w:szCs w:val="21"/>
              </w:rPr>
              <w:t>第三十三条第一款</w:t>
            </w:r>
          </w:p>
          <w:p w14:paraId="62A6A095" w14:textId="77777777" w:rsidR="003E6D75" w:rsidRDefault="003E6D75">
            <w:pPr>
              <w:spacing w:line="300" w:lineRule="exact"/>
              <w:rPr>
                <w:rFonts w:ascii="宋体" w:eastAsia="宋体" w:hAnsi="宋体" w:cs="宋体"/>
                <w:sz w:val="21"/>
                <w:szCs w:val="21"/>
              </w:rPr>
            </w:pPr>
          </w:p>
        </w:tc>
        <w:tc>
          <w:tcPr>
            <w:tcW w:w="1184" w:type="dxa"/>
            <w:vAlign w:val="center"/>
          </w:tcPr>
          <w:p w14:paraId="366F39BE" w14:textId="77777777" w:rsidR="003E6D75" w:rsidRDefault="00F76D5A">
            <w:pPr>
              <w:spacing w:line="300" w:lineRule="exact"/>
              <w:jc w:val="lef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999" w:type="dxa"/>
            <w:vAlign w:val="center"/>
          </w:tcPr>
          <w:p w14:paraId="69C281A2" w14:textId="77777777" w:rsidR="003E6D75" w:rsidRDefault="003E6D75">
            <w:pPr>
              <w:spacing w:line="300" w:lineRule="exact"/>
              <w:rPr>
                <w:rFonts w:ascii="宋体" w:eastAsia="宋体" w:hAnsi="宋体" w:cs="宋体"/>
                <w:sz w:val="21"/>
                <w:szCs w:val="21"/>
              </w:rPr>
            </w:pPr>
          </w:p>
        </w:tc>
      </w:tr>
      <w:tr w:rsidR="003E6D75" w14:paraId="56343E0C" w14:textId="77777777">
        <w:trPr>
          <w:trHeight w:val="1655"/>
          <w:jc w:val="center"/>
        </w:trPr>
        <w:tc>
          <w:tcPr>
            <w:tcW w:w="814" w:type="dxa"/>
            <w:vAlign w:val="center"/>
          </w:tcPr>
          <w:p w14:paraId="03511446"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4</w:t>
            </w:r>
          </w:p>
        </w:tc>
        <w:tc>
          <w:tcPr>
            <w:tcW w:w="1464" w:type="dxa"/>
            <w:vAlign w:val="center"/>
          </w:tcPr>
          <w:p w14:paraId="5BD757C5"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对统计调查对象迟报统计资料行为的行政处罚</w:t>
            </w:r>
          </w:p>
        </w:tc>
        <w:tc>
          <w:tcPr>
            <w:tcW w:w="2166" w:type="dxa"/>
            <w:vAlign w:val="center"/>
          </w:tcPr>
          <w:p w14:paraId="57EC6C36"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《中华人民共和国统计法》第四十二条</w:t>
            </w:r>
          </w:p>
          <w:p w14:paraId="42237DC6"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6</w:t>
            </w:r>
            <w:r>
              <w:rPr>
                <w:rFonts w:ascii="宋体" w:eastAsia="宋体" w:hAnsi="宋体" w:cs="宋体" w:hint="eastAsia"/>
                <w:sz w:val="21"/>
                <w:szCs w:val="21"/>
              </w:rPr>
              <w:t>项</w:t>
            </w:r>
          </w:p>
        </w:tc>
        <w:tc>
          <w:tcPr>
            <w:tcW w:w="6090" w:type="dxa"/>
            <w:vAlign w:val="center"/>
          </w:tcPr>
          <w:p w14:paraId="4B7129EA"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统计调查对象有证据足以证明没有主观过错而迟报统计资料的</w:t>
            </w:r>
            <w:r>
              <w:rPr>
                <w:rFonts w:ascii="宋体" w:eastAsia="宋体" w:hAnsi="宋体" w:cs="宋体" w:hint="eastAsia"/>
                <w:sz w:val="21"/>
                <w:szCs w:val="21"/>
              </w:rPr>
              <w:t>。</w:t>
            </w:r>
          </w:p>
        </w:tc>
        <w:tc>
          <w:tcPr>
            <w:tcW w:w="1365" w:type="dxa"/>
            <w:vAlign w:val="center"/>
          </w:tcPr>
          <w:p w14:paraId="3F7AC747" w14:textId="263687F7" w:rsidR="003E6D75" w:rsidRDefault="00AD62B4">
            <w:pPr>
              <w:spacing w:line="300" w:lineRule="exact"/>
              <w:rPr>
                <w:rFonts w:ascii="宋体" w:eastAsia="宋体" w:hAnsi="宋体" w:cs="宋体"/>
                <w:sz w:val="21"/>
                <w:szCs w:val="21"/>
              </w:rPr>
            </w:pPr>
            <w:r>
              <w:rPr>
                <w:rFonts w:ascii="宋体" w:eastAsia="宋体" w:hAnsi="宋体" w:cs="宋体" w:hint="eastAsia"/>
                <w:sz w:val="21"/>
                <w:szCs w:val="21"/>
              </w:rPr>
              <w:t>《中华人民共和国行政处罚法》</w:t>
            </w:r>
            <w:r w:rsidR="00F76D5A">
              <w:rPr>
                <w:rFonts w:ascii="宋体" w:eastAsia="宋体" w:hAnsi="宋体" w:cs="宋体" w:hint="eastAsia"/>
                <w:sz w:val="21"/>
                <w:szCs w:val="21"/>
              </w:rPr>
              <w:t>第三十三条第二款</w:t>
            </w:r>
          </w:p>
          <w:p w14:paraId="4AAAD98B" w14:textId="77777777" w:rsidR="003E6D75" w:rsidRDefault="003E6D75">
            <w:pPr>
              <w:spacing w:line="300" w:lineRule="exact"/>
              <w:rPr>
                <w:rFonts w:ascii="宋体" w:eastAsia="宋体" w:hAnsi="宋体" w:cs="宋体"/>
                <w:sz w:val="21"/>
                <w:szCs w:val="21"/>
              </w:rPr>
            </w:pPr>
          </w:p>
        </w:tc>
        <w:tc>
          <w:tcPr>
            <w:tcW w:w="1184" w:type="dxa"/>
            <w:vAlign w:val="center"/>
          </w:tcPr>
          <w:p w14:paraId="18D117A2" w14:textId="77777777" w:rsidR="003E6D75" w:rsidRDefault="00F76D5A">
            <w:pPr>
              <w:spacing w:line="300" w:lineRule="exact"/>
              <w:jc w:val="lef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999" w:type="dxa"/>
            <w:vAlign w:val="center"/>
          </w:tcPr>
          <w:p w14:paraId="71C2B9DE" w14:textId="77777777" w:rsidR="003E6D75" w:rsidRDefault="003E6D75">
            <w:pPr>
              <w:spacing w:line="300" w:lineRule="exact"/>
              <w:rPr>
                <w:rFonts w:ascii="宋体" w:eastAsia="宋体" w:hAnsi="宋体" w:cs="宋体"/>
                <w:sz w:val="21"/>
                <w:szCs w:val="21"/>
              </w:rPr>
            </w:pPr>
          </w:p>
        </w:tc>
      </w:tr>
      <w:tr w:rsidR="003E6D75" w14:paraId="496E8CF6" w14:textId="77777777">
        <w:trPr>
          <w:trHeight w:val="2140"/>
          <w:jc w:val="center"/>
        </w:trPr>
        <w:tc>
          <w:tcPr>
            <w:tcW w:w="814" w:type="dxa"/>
            <w:vAlign w:val="center"/>
          </w:tcPr>
          <w:p w14:paraId="2D2E049F"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1464" w:type="dxa"/>
            <w:vAlign w:val="center"/>
          </w:tcPr>
          <w:p w14:paraId="600D1A36"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对统计调查对象未按照国家有关规定设置原始记录、统计台</w:t>
            </w:r>
            <w:proofErr w:type="gramStart"/>
            <w:r>
              <w:rPr>
                <w:rFonts w:ascii="宋体" w:eastAsia="宋体" w:hAnsi="宋体" w:cs="宋体" w:hint="eastAsia"/>
                <w:sz w:val="21"/>
                <w:szCs w:val="21"/>
              </w:rPr>
              <w:t>账行为</w:t>
            </w:r>
            <w:proofErr w:type="gramEnd"/>
            <w:r>
              <w:rPr>
                <w:rFonts w:ascii="宋体" w:eastAsia="宋体" w:hAnsi="宋体" w:cs="宋体" w:hint="eastAsia"/>
                <w:sz w:val="21"/>
                <w:szCs w:val="21"/>
              </w:rPr>
              <w:t>的行政处罚</w:t>
            </w:r>
          </w:p>
        </w:tc>
        <w:tc>
          <w:tcPr>
            <w:tcW w:w="2166" w:type="dxa"/>
            <w:vAlign w:val="center"/>
          </w:tcPr>
          <w:p w14:paraId="5D9BB7EE"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《中华人民共和国统计法》第四十二条</w:t>
            </w:r>
          </w:p>
          <w:p w14:paraId="44C2A2BD"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7</w:t>
            </w:r>
            <w:r>
              <w:rPr>
                <w:rFonts w:ascii="宋体" w:eastAsia="宋体" w:hAnsi="宋体" w:cs="宋体" w:hint="eastAsia"/>
                <w:sz w:val="21"/>
                <w:szCs w:val="21"/>
              </w:rPr>
              <w:t>项</w:t>
            </w:r>
          </w:p>
        </w:tc>
        <w:tc>
          <w:tcPr>
            <w:tcW w:w="6090" w:type="dxa"/>
            <w:vAlign w:val="center"/>
          </w:tcPr>
          <w:p w14:paraId="510EA565"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未按照国家有关规定设置原始记录、统计台账，能及时改正，且能提供统计报表所需的原始记录和凭证、会计资料及其他有关证明和材料的，未造成危害后果的</w:t>
            </w:r>
            <w:r>
              <w:rPr>
                <w:rFonts w:ascii="宋体" w:eastAsia="宋体" w:hAnsi="宋体" w:cs="宋体" w:hint="eastAsia"/>
                <w:sz w:val="21"/>
                <w:szCs w:val="21"/>
              </w:rPr>
              <w:t>。</w:t>
            </w:r>
          </w:p>
        </w:tc>
        <w:tc>
          <w:tcPr>
            <w:tcW w:w="1365" w:type="dxa"/>
            <w:vAlign w:val="center"/>
          </w:tcPr>
          <w:p w14:paraId="23FDB43C" w14:textId="595EB633" w:rsidR="003E6D75" w:rsidRDefault="00AD62B4">
            <w:pPr>
              <w:spacing w:line="300" w:lineRule="exact"/>
              <w:rPr>
                <w:rFonts w:ascii="宋体" w:eastAsia="宋体" w:hAnsi="宋体" w:cs="宋体"/>
                <w:sz w:val="21"/>
                <w:szCs w:val="21"/>
              </w:rPr>
            </w:pPr>
            <w:r>
              <w:rPr>
                <w:rFonts w:ascii="宋体" w:eastAsia="宋体" w:hAnsi="宋体" w:cs="宋体" w:hint="eastAsia"/>
                <w:sz w:val="21"/>
                <w:szCs w:val="21"/>
              </w:rPr>
              <w:t>《中华人民共和国行政处罚法》</w:t>
            </w:r>
            <w:r w:rsidR="00F76D5A">
              <w:rPr>
                <w:rFonts w:ascii="宋体" w:eastAsia="宋体" w:hAnsi="宋体" w:cs="宋体" w:hint="eastAsia"/>
                <w:sz w:val="21"/>
                <w:szCs w:val="21"/>
              </w:rPr>
              <w:t>第三十三条第一款</w:t>
            </w:r>
          </w:p>
          <w:p w14:paraId="6D285836" w14:textId="77777777" w:rsidR="003E6D75" w:rsidRDefault="003E6D75">
            <w:pPr>
              <w:spacing w:line="300" w:lineRule="exact"/>
              <w:rPr>
                <w:rFonts w:ascii="宋体" w:eastAsia="宋体" w:hAnsi="宋体" w:cs="宋体"/>
                <w:sz w:val="21"/>
                <w:szCs w:val="21"/>
              </w:rPr>
            </w:pPr>
          </w:p>
        </w:tc>
        <w:tc>
          <w:tcPr>
            <w:tcW w:w="1184" w:type="dxa"/>
            <w:vAlign w:val="center"/>
          </w:tcPr>
          <w:p w14:paraId="0E47E54D" w14:textId="77777777" w:rsidR="003E6D75" w:rsidRDefault="00F76D5A">
            <w:pPr>
              <w:spacing w:line="300" w:lineRule="exact"/>
              <w:jc w:val="lef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999" w:type="dxa"/>
            <w:vAlign w:val="center"/>
          </w:tcPr>
          <w:p w14:paraId="5591E31E" w14:textId="77777777" w:rsidR="003E6D75" w:rsidRDefault="003E6D75">
            <w:pPr>
              <w:spacing w:line="300" w:lineRule="exact"/>
              <w:rPr>
                <w:rFonts w:ascii="宋体" w:eastAsia="宋体" w:hAnsi="宋体" w:cs="宋体"/>
                <w:sz w:val="21"/>
                <w:szCs w:val="21"/>
              </w:rPr>
            </w:pPr>
          </w:p>
        </w:tc>
      </w:tr>
      <w:tr w:rsidR="003E6D75" w14:paraId="09660BAC" w14:textId="77777777">
        <w:trPr>
          <w:trHeight w:val="2277"/>
          <w:jc w:val="center"/>
        </w:trPr>
        <w:tc>
          <w:tcPr>
            <w:tcW w:w="814" w:type="dxa"/>
            <w:vAlign w:val="center"/>
          </w:tcPr>
          <w:p w14:paraId="0BCFCC3B"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6</w:t>
            </w:r>
          </w:p>
        </w:tc>
        <w:tc>
          <w:tcPr>
            <w:tcW w:w="1464" w:type="dxa"/>
            <w:vAlign w:val="center"/>
          </w:tcPr>
          <w:p w14:paraId="01AE5289"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对统计调查对象未按照国家有关规定设置原始记录、统计台</w:t>
            </w:r>
            <w:proofErr w:type="gramStart"/>
            <w:r>
              <w:rPr>
                <w:rFonts w:ascii="宋体" w:eastAsia="宋体" w:hAnsi="宋体" w:cs="宋体" w:hint="eastAsia"/>
                <w:sz w:val="21"/>
                <w:szCs w:val="21"/>
              </w:rPr>
              <w:t>账行为</w:t>
            </w:r>
            <w:proofErr w:type="gramEnd"/>
            <w:r>
              <w:rPr>
                <w:rFonts w:ascii="宋体" w:eastAsia="宋体" w:hAnsi="宋体" w:cs="宋体" w:hint="eastAsia"/>
                <w:sz w:val="21"/>
                <w:szCs w:val="21"/>
              </w:rPr>
              <w:t>的行政处罚</w:t>
            </w:r>
          </w:p>
        </w:tc>
        <w:tc>
          <w:tcPr>
            <w:tcW w:w="2166" w:type="dxa"/>
            <w:vAlign w:val="center"/>
          </w:tcPr>
          <w:p w14:paraId="4C7EB967"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《中华人民共和国统计法》第四十二条</w:t>
            </w:r>
          </w:p>
          <w:p w14:paraId="5239EAAC"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7</w:t>
            </w:r>
            <w:r>
              <w:rPr>
                <w:rFonts w:ascii="宋体" w:eastAsia="宋体" w:hAnsi="宋体" w:cs="宋体" w:hint="eastAsia"/>
                <w:sz w:val="21"/>
                <w:szCs w:val="21"/>
              </w:rPr>
              <w:t>项</w:t>
            </w:r>
          </w:p>
        </w:tc>
        <w:tc>
          <w:tcPr>
            <w:tcW w:w="6090" w:type="dxa"/>
            <w:vAlign w:val="center"/>
          </w:tcPr>
          <w:p w14:paraId="59756B02"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统计调查对象有证据足以证明没有主观过错而未按照国家有关规定设置原始记录、统计台账的</w:t>
            </w:r>
            <w:r>
              <w:rPr>
                <w:rFonts w:ascii="宋体" w:eastAsia="宋体" w:hAnsi="宋体" w:cs="宋体" w:hint="eastAsia"/>
                <w:sz w:val="21"/>
                <w:szCs w:val="21"/>
              </w:rPr>
              <w:t>。</w:t>
            </w:r>
          </w:p>
        </w:tc>
        <w:tc>
          <w:tcPr>
            <w:tcW w:w="1365" w:type="dxa"/>
            <w:vAlign w:val="center"/>
          </w:tcPr>
          <w:p w14:paraId="7770DA0E" w14:textId="604BB92D" w:rsidR="003E6D75" w:rsidRDefault="00AD62B4">
            <w:pPr>
              <w:spacing w:line="300" w:lineRule="exact"/>
              <w:rPr>
                <w:rFonts w:ascii="宋体" w:eastAsia="宋体" w:hAnsi="宋体" w:cs="宋体"/>
                <w:sz w:val="21"/>
                <w:szCs w:val="21"/>
              </w:rPr>
            </w:pPr>
            <w:r>
              <w:rPr>
                <w:rFonts w:ascii="宋体" w:eastAsia="宋体" w:hAnsi="宋体" w:cs="宋体" w:hint="eastAsia"/>
                <w:sz w:val="21"/>
                <w:szCs w:val="21"/>
              </w:rPr>
              <w:t>《中华人民共和国行政处罚法》</w:t>
            </w:r>
            <w:r w:rsidR="00F76D5A">
              <w:rPr>
                <w:rFonts w:ascii="宋体" w:eastAsia="宋体" w:hAnsi="宋体" w:cs="宋体" w:hint="eastAsia"/>
                <w:sz w:val="21"/>
                <w:szCs w:val="21"/>
              </w:rPr>
              <w:t>第三十三条第二款</w:t>
            </w:r>
          </w:p>
          <w:p w14:paraId="2BE7CEA1" w14:textId="77777777" w:rsidR="003E6D75" w:rsidRDefault="003E6D75">
            <w:pPr>
              <w:spacing w:line="300" w:lineRule="exact"/>
              <w:rPr>
                <w:rFonts w:ascii="宋体" w:eastAsia="宋体" w:hAnsi="宋体" w:cs="宋体"/>
                <w:sz w:val="21"/>
                <w:szCs w:val="21"/>
              </w:rPr>
            </w:pPr>
          </w:p>
        </w:tc>
        <w:tc>
          <w:tcPr>
            <w:tcW w:w="1184" w:type="dxa"/>
            <w:vAlign w:val="center"/>
          </w:tcPr>
          <w:p w14:paraId="5A2BF372" w14:textId="77777777" w:rsidR="003E6D75" w:rsidRDefault="00F76D5A">
            <w:pPr>
              <w:spacing w:line="300" w:lineRule="exact"/>
              <w:jc w:val="lef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999" w:type="dxa"/>
            <w:vAlign w:val="center"/>
          </w:tcPr>
          <w:p w14:paraId="19752548" w14:textId="77777777" w:rsidR="003E6D75" w:rsidRDefault="003E6D75">
            <w:pPr>
              <w:spacing w:line="300" w:lineRule="exact"/>
              <w:rPr>
                <w:rFonts w:ascii="宋体" w:eastAsia="宋体" w:hAnsi="宋体" w:cs="宋体"/>
                <w:sz w:val="21"/>
                <w:szCs w:val="21"/>
              </w:rPr>
            </w:pPr>
          </w:p>
        </w:tc>
      </w:tr>
    </w:tbl>
    <w:p w14:paraId="0814EF23" w14:textId="77777777" w:rsidR="003E6D75" w:rsidRDefault="003E6D75">
      <w:pPr>
        <w:spacing w:line="300" w:lineRule="exact"/>
        <w:rPr>
          <w:rFonts w:ascii="宋体" w:eastAsia="宋体" w:hAnsi="宋体" w:cs="宋体"/>
          <w:sz w:val="21"/>
          <w:szCs w:val="21"/>
        </w:rPr>
      </w:pPr>
    </w:p>
    <w:p w14:paraId="767BCF28" w14:textId="77777777" w:rsidR="003E6D75" w:rsidRDefault="00F76D5A">
      <w:pPr>
        <w:spacing w:line="240" w:lineRule="exact"/>
        <w:rPr>
          <w:rFonts w:ascii="宋体" w:eastAsia="宋体" w:hAnsi="宋体" w:cs="宋体"/>
          <w:sz w:val="21"/>
          <w:szCs w:val="21"/>
        </w:rPr>
      </w:pPr>
      <w:r>
        <w:rPr>
          <w:rFonts w:ascii="宋体" w:eastAsia="宋体" w:hAnsi="宋体" w:cs="宋体" w:hint="eastAsia"/>
          <w:sz w:val="21"/>
          <w:szCs w:val="21"/>
        </w:rPr>
        <w:t>备注：</w:t>
      </w:r>
      <w:r>
        <w:rPr>
          <w:rFonts w:ascii="宋体" w:eastAsia="宋体" w:hAnsi="宋体" w:cs="宋体" w:hint="eastAsia"/>
          <w:sz w:val="21"/>
          <w:szCs w:val="21"/>
        </w:rPr>
        <w:t>1.</w:t>
      </w:r>
      <w:proofErr w:type="gramStart"/>
      <w:r>
        <w:rPr>
          <w:rFonts w:ascii="宋体" w:eastAsia="宋体" w:hAnsi="宋体" w:cs="宋体" w:hint="eastAsia"/>
          <w:sz w:val="21"/>
          <w:szCs w:val="21"/>
        </w:rPr>
        <w:t>免处罚</w:t>
      </w:r>
      <w:proofErr w:type="gramEnd"/>
      <w:r>
        <w:rPr>
          <w:rFonts w:ascii="宋体" w:eastAsia="宋体" w:hAnsi="宋体" w:cs="宋体" w:hint="eastAsia"/>
          <w:sz w:val="21"/>
          <w:szCs w:val="21"/>
        </w:rPr>
        <w:t>清单中的一套</w:t>
      </w:r>
      <w:proofErr w:type="gramStart"/>
      <w:r>
        <w:rPr>
          <w:rFonts w:ascii="宋体" w:eastAsia="宋体" w:hAnsi="宋体" w:cs="宋体" w:hint="eastAsia"/>
          <w:sz w:val="21"/>
          <w:szCs w:val="21"/>
        </w:rPr>
        <w:t>表调查</w:t>
      </w:r>
      <w:proofErr w:type="gramEnd"/>
      <w:r>
        <w:rPr>
          <w:rFonts w:ascii="宋体" w:eastAsia="宋体" w:hAnsi="宋体" w:cs="宋体" w:hint="eastAsia"/>
          <w:sz w:val="21"/>
          <w:szCs w:val="21"/>
        </w:rPr>
        <w:t>单位，指的是一套表统计调查制度统计范围内的调查单位。</w:t>
      </w:r>
    </w:p>
    <w:p w14:paraId="7E4E0284" w14:textId="77777777" w:rsidR="003E6D75" w:rsidRDefault="00F76D5A">
      <w:pPr>
        <w:spacing w:line="240" w:lineRule="exact"/>
      </w:pPr>
      <w:r>
        <w:rPr>
          <w:rFonts w:hint="eastAsia"/>
        </w:rPr>
        <w:t xml:space="preserve">  </w:t>
      </w:r>
      <w:r>
        <w:rPr>
          <w:rFonts w:ascii="宋体" w:eastAsia="宋体" w:hAnsi="宋体" w:cs="宋体" w:hint="eastAsia"/>
          <w:sz w:val="21"/>
          <w:szCs w:val="21"/>
        </w:rPr>
        <w:t xml:space="preserve">   </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经济普查、农业普查</w:t>
      </w:r>
      <w:r>
        <w:rPr>
          <w:rFonts w:ascii="宋体" w:eastAsia="宋体" w:hAnsi="宋体" w:cs="宋体" w:hint="eastAsia"/>
          <w:sz w:val="21"/>
          <w:szCs w:val="21"/>
        </w:rPr>
        <w:t>中统</w:t>
      </w:r>
      <w:proofErr w:type="gramStart"/>
      <w:r>
        <w:rPr>
          <w:rFonts w:ascii="宋体" w:eastAsia="宋体" w:hAnsi="宋体" w:cs="宋体" w:hint="eastAsia"/>
          <w:sz w:val="21"/>
          <w:szCs w:val="21"/>
        </w:rPr>
        <w:t>计违法</w:t>
      </w:r>
      <w:r>
        <w:rPr>
          <w:rFonts w:ascii="宋体" w:eastAsia="宋体" w:hAnsi="宋体" w:cs="宋体" w:hint="eastAsia"/>
          <w:sz w:val="21"/>
          <w:szCs w:val="21"/>
        </w:rPr>
        <w:t>免</w:t>
      </w:r>
      <w:r>
        <w:rPr>
          <w:rFonts w:ascii="宋体" w:eastAsia="宋体" w:hAnsi="宋体" w:cs="宋体" w:hint="eastAsia"/>
          <w:sz w:val="21"/>
          <w:szCs w:val="21"/>
        </w:rPr>
        <w:t>予</w:t>
      </w:r>
      <w:proofErr w:type="gramEnd"/>
      <w:r>
        <w:rPr>
          <w:rFonts w:ascii="宋体" w:eastAsia="宋体" w:hAnsi="宋体" w:cs="宋体" w:hint="eastAsia"/>
          <w:sz w:val="21"/>
          <w:szCs w:val="21"/>
        </w:rPr>
        <w:t>处罚适用情形参照以上情形。</w:t>
      </w:r>
    </w:p>
    <w:p w14:paraId="7CBC3FEC" w14:textId="77777777" w:rsidR="003E6D75" w:rsidRDefault="003E6D75">
      <w:pPr>
        <w:spacing w:line="720" w:lineRule="exact"/>
        <w:jc w:val="center"/>
        <w:rPr>
          <w:rFonts w:ascii="方正小标宋简体" w:eastAsia="方正小标宋简体" w:hAnsi="方正小标宋简体" w:cs="方正小标宋简体"/>
          <w:sz w:val="44"/>
          <w:szCs w:val="44"/>
        </w:rPr>
      </w:pPr>
    </w:p>
    <w:p w14:paraId="51A7BF4C" w14:textId="77777777" w:rsidR="003E6D75" w:rsidRDefault="003E6D75" w:rsidP="00AD62B4">
      <w:pPr>
        <w:pStyle w:val="a0"/>
        <w:ind w:firstLine="600"/>
      </w:pPr>
    </w:p>
    <w:p w14:paraId="2949B6CA" w14:textId="77777777" w:rsidR="003E6D75" w:rsidRDefault="003E6D75">
      <w:pPr>
        <w:spacing w:line="720" w:lineRule="exact"/>
        <w:jc w:val="center"/>
        <w:rPr>
          <w:rFonts w:ascii="方正小标宋简体" w:eastAsia="方正小标宋简体" w:hAnsi="方正小标宋简体" w:cs="方正小标宋简体"/>
          <w:sz w:val="44"/>
          <w:szCs w:val="44"/>
        </w:rPr>
      </w:pPr>
    </w:p>
    <w:p w14:paraId="7AFD3AE9" w14:textId="77777777" w:rsidR="003E6D75" w:rsidRDefault="003E6D75">
      <w:pPr>
        <w:spacing w:line="720" w:lineRule="exact"/>
        <w:jc w:val="center"/>
        <w:rPr>
          <w:rFonts w:ascii="方正小标宋简体" w:eastAsia="方正小标宋简体" w:hAnsi="方正小标宋简体" w:cs="方正小标宋简体"/>
          <w:sz w:val="44"/>
          <w:szCs w:val="44"/>
        </w:rPr>
      </w:pPr>
    </w:p>
    <w:p w14:paraId="5B90823D" w14:textId="77777777" w:rsidR="003E6D75" w:rsidRDefault="00F76D5A">
      <w:pPr>
        <w:jc w:val="center"/>
        <w:rPr>
          <w:rFonts w:ascii="黑体" w:eastAsia="黑体" w:hAnsi="黑体" w:cs="黑体"/>
          <w:sz w:val="32"/>
          <w:szCs w:val="32"/>
        </w:rPr>
      </w:pPr>
      <w:r>
        <w:rPr>
          <w:rFonts w:ascii="黑体" w:eastAsia="黑体" w:hAnsi="黑体" w:cs="黑体" w:hint="eastAsia"/>
          <w:sz w:val="32"/>
          <w:szCs w:val="32"/>
        </w:rPr>
        <w:lastRenderedPageBreak/>
        <w:t>表</w:t>
      </w:r>
      <w:r>
        <w:rPr>
          <w:rFonts w:ascii="黑体" w:eastAsia="黑体" w:hAnsi="黑体" w:cs="黑体" w:hint="eastAsia"/>
          <w:sz w:val="32"/>
          <w:szCs w:val="32"/>
        </w:rPr>
        <w:t>2</w:t>
      </w:r>
      <w:r>
        <w:rPr>
          <w:rFonts w:ascii="黑体" w:eastAsia="黑体" w:hAnsi="黑体" w:cs="黑体" w:hint="eastAsia"/>
          <w:sz w:val="32"/>
          <w:szCs w:val="32"/>
        </w:rPr>
        <w:t>：减轻处罚清单</w:t>
      </w:r>
    </w:p>
    <w:tbl>
      <w:tblPr>
        <w:tblW w:w="13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057"/>
        <w:gridCol w:w="1305"/>
        <w:gridCol w:w="2415"/>
        <w:gridCol w:w="2655"/>
        <w:gridCol w:w="2983"/>
        <w:gridCol w:w="1240"/>
        <w:gridCol w:w="847"/>
      </w:tblGrid>
      <w:tr w:rsidR="003E6D75" w14:paraId="724D7F6C" w14:textId="77777777">
        <w:trPr>
          <w:trHeight w:val="90"/>
          <w:tblHeader/>
          <w:jc w:val="center"/>
        </w:trPr>
        <w:tc>
          <w:tcPr>
            <w:tcW w:w="530" w:type="dxa"/>
            <w:vAlign w:val="center"/>
          </w:tcPr>
          <w:p w14:paraId="6B40C6D1"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057" w:type="dxa"/>
            <w:vAlign w:val="center"/>
          </w:tcPr>
          <w:p w14:paraId="11BBB32C"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事项名称</w:t>
            </w:r>
          </w:p>
        </w:tc>
        <w:tc>
          <w:tcPr>
            <w:tcW w:w="1305" w:type="dxa"/>
            <w:vAlign w:val="center"/>
          </w:tcPr>
          <w:p w14:paraId="46E68DF3"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设定</w:t>
            </w:r>
          </w:p>
          <w:p w14:paraId="1EB6031F"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依据</w:t>
            </w:r>
          </w:p>
        </w:tc>
        <w:tc>
          <w:tcPr>
            <w:tcW w:w="2415" w:type="dxa"/>
            <w:vAlign w:val="center"/>
          </w:tcPr>
          <w:p w14:paraId="6E6679AB"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适用情形</w:t>
            </w:r>
          </w:p>
        </w:tc>
        <w:tc>
          <w:tcPr>
            <w:tcW w:w="2655" w:type="dxa"/>
            <w:vAlign w:val="center"/>
          </w:tcPr>
          <w:p w14:paraId="3623580B"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减轻处罚依据</w:t>
            </w:r>
          </w:p>
        </w:tc>
        <w:tc>
          <w:tcPr>
            <w:tcW w:w="2983" w:type="dxa"/>
            <w:vAlign w:val="center"/>
          </w:tcPr>
          <w:p w14:paraId="49874E4E"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裁量幅度</w:t>
            </w:r>
          </w:p>
        </w:tc>
        <w:tc>
          <w:tcPr>
            <w:tcW w:w="1240" w:type="dxa"/>
            <w:vAlign w:val="center"/>
          </w:tcPr>
          <w:p w14:paraId="5B3B6B48"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配套监管措施</w:t>
            </w:r>
          </w:p>
        </w:tc>
        <w:tc>
          <w:tcPr>
            <w:tcW w:w="847" w:type="dxa"/>
            <w:vAlign w:val="center"/>
          </w:tcPr>
          <w:p w14:paraId="12E88A9A" w14:textId="77777777" w:rsidR="003E6D75" w:rsidRDefault="00F76D5A">
            <w:pPr>
              <w:spacing w:line="300" w:lineRule="exact"/>
              <w:jc w:val="center"/>
              <w:rPr>
                <w:rFonts w:ascii="黑体" w:eastAsia="黑体" w:hAnsi="黑体" w:cs="黑体"/>
                <w:sz w:val="21"/>
                <w:szCs w:val="21"/>
              </w:rPr>
            </w:pPr>
            <w:r>
              <w:rPr>
                <w:rFonts w:ascii="黑体" w:eastAsia="黑体" w:hAnsi="黑体" w:cs="黑体" w:hint="eastAsia"/>
                <w:sz w:val="21"/>
                <w:szCs w:val="21"/>
              </w:rPr>
              <w:t>备注</w:t>
            </w:r>
          </w:p>
        </w:tc>
      </w:tr>
      <w:tr w:rsidR="003E6D75" w14:paraId="612D11BF" w14:textId="77777777">
        <w:trPr>
          <w:trHeight w:val="5290"/>
          <w:jc w:val="center"/>
        </w:trPr>
        <w:tc>
          <w:tcPr>
            <w:tcW w:w="530" w:type="dxa"/>
            <w:vMerge w:val="restart"/>
            <w:vAlign w:val="center"/>
          </w:tcPr>
          <w:p w14:paraId="6BBF830A"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1</w:t>
            </w:r>
          </w:p>
        </w:tc>
        <w:tc>
          <w:tcPr>
            <w:tcW w:w="1057" w:type="dxa"/>
            <w:vMerge w:val="restart"/>
            <w:vAlign w:val="center"/>
          </w:tcPr>
          <w:p w14:paraId="0DF7638F" w14:textId="77777777" w:rsidR="003E6D75" w:rsidRDefault="00F76D5A">
            <w:pPr>
              <w:spacing w:line="260" w:lineRule="exact"/>
              <w:jc w:val="center"/>
              <w:rPr>
                <w:rFonts w:ascii="宋体" w:eastAsia="宋体" w:hAnsi="宋体" w:cs="宋体"/>
                <w:sz w:val="21"/>
                <w:szCs w:val="21"/>
              </w:rPr>
            </w:pPr>
            <w:r>
              <w:rPr>
                <w:rFonts w:ascii="宋体" w:eastAsia="宋体" w:hAnsi="宋体" w:cs="宋体" w:hint="eastAsia"/>
                <w:sz w:val="21"/>
                <w:szCs w:val="21"/>
              </w:rPr>
              <w:t>对统计调查对象提供不真实的统计资料行为的行政处罚</w:t>
            </w:r>
          </w:p>
        </w:tc>
        <w:tc>
          <w:tcPr>
            <w:tcW w:w="1305" w:type="dxa"/>
            <w:vMerge w:val="restart"/>
            <w:vAlign w:val="center"/>
          </w:tcPr>
          <w:p w14:paraId="715AF290"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《中华人民共和国统计法》第四十一条</w:t>
            </w:r>
          </w:p>
          <w:p w14:paraId="0752B0F4"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2</w:t>
            </w:r>
            <w:r>
              <w:rPr>
                <w:rFonts w:ascii="宋体" w:eastAsia="宋体" w:hAnsi="宋体" w:cs="宋体" w:hint="eastAsia"/>
                <w:sz w:val="21"/>
                <w:szCs w:val="21"/>
              </w:rPr>
              <w:t>项</w:t>
            </w:r>
          </w:p>
        </w:tc>
        <w:tc>
          <w:tcPr>
            <w:tcW w:w="2415" w:type="dxa"/>
            <w:vAlign w:val="center"/>
          </w:tcPr>
          <w:p w14:paraId="1F50790B"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785BBFE4"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提供不真实的统计资料，且不属于免罚清单中的免罚适用情形，在危害行为发生后</w:t>
            </w:r>
            <w:proofErr w:type="gramStart"/>
            <w:r>
              <w:rPr>
                <w:rFonts w:ascii="宋体" w:eastAsia="宋体" w:hAnsi="宋体" w:cs="宋体" w:hint="eastAsia"/>
                <w:sz w:val="21"/>
                <w:szCs w:val="21"/>
              </w:rPr>
              <w:t>至统计</w:t>
            </w:r>
            <w:proofErr w:type="gramEnd"/>
            <w:r>
              <w:rPr>
                <w:rFonts w:ascii="宋体" w:eastAsia="宋体" w:hAnsi="宋体" w:cs="宋体" w:hint="eastAsia"/>
                <w:sz w:val="21"/>
                <w:szCs w:val="21"/>
              </w:rPr>
              <w:t>执法检查前，主动减轻或消除统计违法行为危害后果或者影响</w:t>
            </w:r>
            <w:r>
              <w:rPr>
                <w:rFonts w:ascii="宋体" w:eastAsia="宋体" w:hAnsi="宋体" w:cs="宋体" w:hint="eastAsia"/>
                <w:sz w:val="21"/>
                <w:szCs w:val="21"/>
              </w:rPr>
              <w:t>的</w:t>
            </w:r>
          </w:p>
        </w:tc>
        <w:tc>
          <w:tcPr>
            <w:tcW w:w="2655" w:type="dxa"/>
            <w:vMerge w:val="restart"/>
            <w:vAlign w:val="center"/>
          </w:tcPr>
          <w:p w14:paraId="2F7C5529"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当事人有下列情形之一，应当从轻或者减轻行政处罚：</w:t>
            </w:r>
          </w:p>
          <w:p w14:paraId="39947C30"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（一）违法数额对本地区或者本部门统计数据影响较小且未造成严重社会影响</w:t>
            </w:r>
            <w:r>
              <w:rPr>
                <w:rFonts w:ascii="宋体" w:eastAsia="宋体" w:hAnsi="宋体" w:cs="宋体" w:hint="eastAsia"/>
                <w:sz w:val="21"/>
                <w:szCs w:val="21"/>
              </w:rPr>
              <w:t>；</w:t>
            </w:r>
          </w:p>
          <w:p w14:paraId="32E975DB"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（二）统计违法行为当事人受有关部门或者人员干预提供不真实、不完整统计资料，当事人提出明确</w:t>
            </w:r>
            <w:proofErr w:type="gramStart"/>
            <w:r>
              <w:rPr>
                <w:rFonts w:ascii="宋体" w:eastAsia="宋体" w:hAnsi="宋体" w:cs="宋体" w:hint="eastAsia"/>
                <w:sz w:val="21"/>
                <w:szCs w:val="21"/>
              </w:rPr>
              <w:t>指认且</w:t>
            </w:r>
            <w:proofErr w:type="gramEnd"/>
            <w:r>
              <w:rPr>
                <w:rFonts w:ascii="宋体" w:eastAsia="宋体" w:hAnsi="宋体" w:cs="宋体" w:hint="eastAsia"/>
                <w:sz w:val="21"/>
                <w:szCs w:val="21"/>
              </w:rPr>
              <w:t>干预违法事实被查实</w:t>
            </w:r>
            <w:r>
              <w:rPr>
                <w:rFonts w:ascii="宋体" w:eastAsia="宋体" w:hAnsi="宋体" w:cs="宋体" w:hint="eastAsia"/>
                <w:sz w:val="21"/>
                <w:szCs w:val="21"/>
              </w:rPr>
              <w:t>；</w:t>
            </w:r>
          </w:p>
          <w:p w14:paraId="6C23C5FD"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（三）主动反映违法行为和问题线索；</w:t>
            </w:r>
          </w:p>
          <w:p w14:paraId="4DD97C30"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（四）主动减轻或消除统计违法行为危害后果或者影响</w:t>
            </w:r>
            <w:r>
              <w:rPr>
                <w:rFonts w:ascii="宋体" w:eastAsia="宋体" w:hAnsi="宋体" w:cs="宋体" w:hint="eastAsia"/>
                <w:sz w:val="21"/>
                <w:szCs w:val="21"/>
              </w:rPr>
              <w:t>；</w:t>
            </w:r>
          </w:p>
          <w:p w14:paraId="7E52510D"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（五）配合统计执法部门查处统计违法行为有立功表现</w:t>
            </w:r>
            <w:r>
              <w:rPr>
                <w:rFonts w:ascii="宋体" w:eastAsia="宋体" w:hAnsi="宋体" w:cs="宋体" w:hint="eastAsia"/>
                <w:sz w:val="21"/>
                <w:szCs w:val="21"/>
              </w:rPr>
              <w:t>的；</w:t>
            </w:r>
          </w:p>
          <w:p w14:paraId="1EEAD31C"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（六）其他依法应当从轻或者减轻处罚的情形。</w:t>
            </w:r>
          </w:p>
        </w:tc>
        <w:tc>
          <w:tcPr>
            <w:tcW w:w="2983" w:type="dxa"/>
            <w:vAlign w:val="center"/>
          </w:tcPr>
          <w:p w14:paraId="018D1078" w14:textId="77777777" w:rsidR="003E6D75" w:rsidRDefault="00F76D5A">
            <w:pPr>
              <w:spacing w:line="260" w:lineRule="exact"/>
              <w:ind w:firstLineChars="200" w:firstLine="420"/>
              <w:rPr>
                <w:rFonts w:ascii="宋体" w:eastAsia="宋体" w:hAnsi="宋体" w:cs="宋体"/>
                <w:sz w:val="21"/>
                <w:szCs w:val="21"/>
              </w:rPr>
            </w:pPr>
            <w:r>
              <w:rPr>
                <w:rFonts w:ascii="宋体" w:eastAsia="宋体" w:hAnsi="宋体" w:cs="宋体" w:hint="eastAsia"/>
                <w:sz w:val="21"/>
                <w:szCs w:val="21"/>
              </w:rPr>
              <w:t>统计调查对象在危害行为发生后</w:t>
            </w:r>
            <w:proofErr w:type="gramStart"/>
            <w:r>
              <w:rPr>
                <w:rFonts w:ascii="宋体" w:eastAsia="宋体" w:hAnsi="宋体" w:cs="宋体" w:hint="eastAsia"/>
                <w:sz w:val="21"/>
                <w:szCs w:val="21"/>
              </w:rPr>
              <w:t>至统计</w:t>
            </w:r>
            <w:proofErr w:type="gramEnd"/>
            <w:r>
              <w:rPr>
                <w:rFonts w:ascii="宋体" w:eastAsia="宋体" w:hAnsi="宋体" w:cs="宋体" w:hint="eastAsia"/>
                <w:sz w:val="21"/>
                <w:szCs w:val="21"/>
              </w:rPr>
              <w:t>执法检查前，差错率已降至</w:t>
            </w:r>
            <w:r>
              <w:rPr>
                <w:rFonts w:ascii="宋体" w:eastAsia="宋体" w:hAnsi="宋体" w:cs="宋体" w:hint="eastAsia"/>
                <w:sz w:val="21"/>
                <w:szCs w:val="21"/>
              </w:rPr>
              <w:t>10%</w:t>
            </w:r>
            <w:r>
              <w:rPr>
                <w:rFonts w:ascii="宋体" w:eastAsia="宋体" w:hAnsi="宋体" w:cs="宋体" w:hint="eastAsia"/>
                <w:sz w:val="21"/>
                <w:szCs w:val="21"/>
              </w:rPr>
              <w:t>以下或</w:t>
            </w:r>
            <w:r>
              <w:rPr>
                <w:rFonts w:ascii="宋体" w:eastAsia="宋体" w:hAnsi="宋体" w:cs="宋体" w:hint="eastAsia"/>
                <w:sz w:val="21"/>
                <w:szCs w:val="21"/>
              </w:rPr>
              <w:t>违法数额</w:t>
            </w:r>
            <w:r>
              <w:rPr>
                <w:rFonts w:ascii="宋体" w:eastAsia="宋体" w:hAnsi="宋体" w:cs="宋体" w:hint="eastAsia"/>
                <w:sz w:val="21"/>
                <w:szCs w:val="21"/>
              </w:rPr>
              <w:t>已降至</w:t>
            </w:r>
            <w:r>
              <w:rPr>
                <w:rFonts w:ascii="宋体" w:eastAsia="宋体" w:hAnsi="宋体" w:cs="宋体" w:hint="eastAsia"/>
                <w:sz w:val="21"/>
                <w:szCs w:val="21"/>
              </w:rPr>
              <w:t>200</w:t>
            </w:r>
            <w:r>
              <w:rPr>
                <w:rFonts w:ascii="宋体" w:eastAsia="宋体" w:hAnsi="宋体" w:cs="宋体" w:hint="eastAsia"/>
                <w:sz w:val="21"/>
                <w:szCs w:val="21"/>
              </w:rPr>
              <w:t>万元以下的（住宿餐饮业、劳动工资、企业研发等统计指标已降至</w:t>
            </w:r>
            <w:r>
              <w:rPr>
                <w:rFonts w:ascii="宋体" w:eastAsia="宋体" w:hAnsi="宋体" w:cs="宋体" w:hint="eastAsia"/>
                <w:sz w:val="21"/>
                <w:szCs w:val="21"/>
              </w:rPr>
              <w:t>100</w:t>
            </w:r>
            <w:r>
              <w:rPr>
                <w:rFonts w:ascii="宋体" w:eastAsia="宋体" w:hAnsi="宋体" w:cs="宋体" w:hint="eastAsia"/>
                <w:sz w:val="21"/>
                <w:szCs w:val="21"/>
              </w:rPr>
              <w:t>万元以下），裁量幅度根据《广东省统计行政处罚裁量基准表》中违法情节对应的裁量标准，减轻</w:t>
            </w:r>
            <w:r>
              <w:rPr>
                <w:rFonts w:ascii="宋体" w:eastAsia="宋体" w:hAnsi="宋体" w:cs="宋体" w:hint="eastAsia"/>
                <w:sz w:val="21"/>
                <w:szCs w:val="21"/>
              </w:rPr>
              <w:t>1-2</w:t>
            </w:r>
            <w:r>
              <w:rPr>
                <w:rFonts w:ascii="宋体" w:eastAsia="宋体" w:hAnsi="宋体" w:cs="宋体" w:hint="eastAsia"/>
                <w:sz w:val="21"/>
                <w:szCs w:val="21"/>
              </w:rPr>
              <w:t>档；</w:t>
            </w:r>
          </w:p>
          <w:p w14:paraId="0215E07A" w14:textId="77777777" w:rsidR="003E6D75" w:rsidRDefault="00F76D5A">
            <w:pPr>
              <w:spacing w:line="260" w:lineRule="exact"/>
              <w:ind w:firstLineChars="200" w:firstLine="420"/>
              <w:rPr>
                <w:rFonts w:ascii="宋体" w:eastAsia="宋体" w:hAnsi="宋体" w:cs="宋体"/>
                <w:sz w:val="21"/>
                <w:szCs w:val="21"/>
              </w:rPr>
            </w:pPr>
            <w:r>
              <w:rPr>
                <w:rFonts w:ascii="宋体" w:eastAsia="宋体" w:hAnsi="宋体" w:cs="宋体" w:hint="eastAsia"/>
                <w:sz w:val="21"/>
                <w:szCs w:val="21"/>
              </w:rPr>
              <w:t>统计调查对象在危害行为发生后</w:t>
            </w:r>
            <w:proofErr w:type="gramStart"/>
            <w:r>
              <w:rPr>
                <w:rFonts w:ascii="宋体" w:eastAsia="宋体" w:hAnsi="宋体" w:cs="宋体" w:hint="eastAsia"/>
                <w:sz w:val="21"/>
                <w:szCs w:val="21"/>
              </w:rPr>
              <w:t>至统计</w:t>
            </w:r>
            <w:proofErr w:type="gramEnd"/>
            <w:r>
              <w:rPr>
                <w:rFonts w:ascii="宋体" w:eastAsia="宋体" w:hAnsi="宋体" w:cs="宋体" w:hint="eastAsia"/>
                <w:sz w:val="21"/>
                <w:szCs w:val="21"/>
              </w:rPr>
              <w:t>执法检查前，差错率已降至</w:t>
            </w:r>
            <w:r>
              <w:rPr>
                <w:rFonts w:ascii="宋体" w:eastAsia="宋体" w:hAnsi="宋体" w:cs="宋体" w:hint="eastAsia"/>
                <w:sz w:val="21"/>
                <w:szCs w:val="21"/>
              </w:rPr>
              <w:t>15%</w:t>
            </w:r>
            <w:r>
              <w:rPr>
                <w:rFonts w:ascii="宋体" w:eastAsia="宋体" w:hAnsi="宋体" w:cs="宋体" w:hint="eastAsia"/>
                <w:sz w:val="21"/>
                <w:szCs w:val="21"/>
              </w:rPr>
              <w:t>以下</w:t>
            </w:r>
            <w:proofErr w:type="gramStart"/>
            <w:r>
              <w:rPr>
                <w:rFonts w:ascii="宋体" w:eastAsia="宋体" w:hAnsi="宋体" w:cs="宋体" w:hint="eastAsia"/>
                <w:sz w:val="21"/>
                <w:szCs w:val="21"/>
              </w:rPr>
              <w:t>且违法</w:t>
            </w:r>
            <w:proofErr w:type="gramEnd"/>
            <w:r>
              <w:rPr>
                <w:rFonts w:ascii="宋体" w:eastAsia="宋体" w:hAnsi="宋体" w:cs="宋体" w:hint="eastAsia"/>
                <w:sz w:val="21"/>
                <w:szCs w:val="21"/>
              </w:rPr>
              <w:t>数额</w:t>
            </w:r>
            <w:r>
              <w:rPr>
                <w:rFonts w:ascii="宋体" w:eastAsia="宋体" w:hAnsi="宋体" w:cs="宋体" w:hint="eastAsia"/>
                <w:sz w:val="21"/>
                <w:szCs w:val="21"/>
              </w:rPr>
              <w:t>1</w:t>
            </w:r>
            <w:r>
              <w:rPr>
                <w:rFonts w:ascii="宋体" w:eastAsia="宋体" w:hAnsi="宋体" w:cs="宋体" w:hint="eastAsia"/>
                <w:sz w:val="21"/>
                <w:szCs w:val="21"/>
              </w:rPr>
              <w:t>亿元以下或</w:t>
            </w:r>
            <w:r>
              <w:rPr>
                <w:rFonts w:ascii="宋体" w:eastAsia="宋体" w:hAnsi="宋体" w:cs="宋体" w:hint="eastAsia"/>
                <w:sz w:val="21"/>
                <w:szCs w:val="21"/>
              </w:rPr>
              <w:t>违法数额</w:t>
            </w:r>
            <w:r>
              <w:rPr>
                <w:rFonts w:ascii="宋体" w:eastAsia="宋体" w:hAnsi="宋体" w:cs="宋体" w:hint="eastAsia"/>
                <w:sz w:val="21"/>
                <w:szCs w:val="21"/>
              </w:rPr>
              <w:t>已降至不满</w:t>
            </w:r>
            <w:r>
              <w:rPr>
                <w:rFonts w:ascii="宋体" w:eastAsia="宋体" w:hAnsi="宋体" w:cs="宋体" w:hint="eastAsia"/>
                <w:sz w:val="21"/>
                <w:szCs w:val="21"/>
              </w:rPr>
              <w:t>500</w:t>
            </w:r>
            <w:r>
              <w:rPr>
                <w:rFonts w:ascii="宋体" w:eastAsia="宋体" w:hAnsi="宋体" w:cs="宋体" w:hint="eastAsia"/>
                <w:sz w:val="21"/>
                <w:szCs w:val="21"/>
              </w:rPr>
              <w:t>万元的（住宿餐饮业、劳动工资、企业研发等统计指标已降至不满</w:t>
            </w:r>
            <w:r>
              <w:rPr>
                <w:rFonts w:ascii="宋体" w:eastAsia="宋体" w:hAnsi="宋体" w:cs="宋体" w:hint="eastAsia"/>
                <w:sz w:val="21"/>
                <w:szCs w:val="21"/>
              </w:rPr>
              <w:t>200</w:t>
            </w:r>
            <w:r>
              <w:rPr>
                <w:rFonts w:ascii="宋体" w:eastAsia="宋体" w:hAnsi="宋体" w:cs="宋体" w:hint="eastAsia"/>
                <w:sz w:val="21"/>
                <w:szCs w:val="21"/>
              </w:rPr>
              <w:t>万元），裁量幅度根据《广东省统计</w:t>
            </w:r>
            <w:r>
              <w:rPr>
                <w:rFonts w:ascii="宋体" w:eastAsia="宋体" w:hAnsi="宋体" w:cs="宋体" w:hint="eastAsia"/>
                <w:sz w:val="21"/>
                <w:szCs w:val="21"/>
              </w:rPr>
              <w:t>行政处罚裁量基准表》中违法情节对应的裁量标准，减轻</w:t>
            </w:r>
            <w:r>
              <w:rPr>
                <w:rFonts w:ascii="宋体" w:eastAsia="宋体" w:hAnsi="宋体" w:cs="宋体" w:hint="eastAsia"/>
                <w:sz w:val="21"/>
                <w:szCs w:val="21"/>
              </w:rPr>
              <w:t>1</w:t>
            </w:r>
            <w:r>
              <w:rPr>
                <w:rFonts w:ascii="宋体" w:eastAsia="宋体" w:hAnsi="宋体" w:cs="宋体" w:hint="eastAsia"/>
                <w:sz w:val="21"/>
                <w:szCs w:val="21"/>
              </w:rPr>
              <w:t>档；</w:t>
            </w:r>
          </w:p>
        </w:tc>
        <w:tc>
          <w:tcPr>
            <w:tcW w:w="1240" w:type="dxa"/>
            <w:vMerge w:val="restart"/>
            <w:vAlign w:val="center"/>
          </w:tcPr>
          <w:p w14:paraId="30C9F6DC" w14:textId="77777777" w:rsidR="003E6D75" w:rsidRDefault="00F76D5A">
            <w:pPr>
              <w:spacing w:line="260" w:lineRule="exac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847" w:type="dxa"/>
            <w:vAlign w:val="center"/>
          </w:tcPr>
          <w:p w14:paraId="459040E2" w14:textId="77777777" w:rsidR="003E6D75" w:rsidRDefault="003E6D75">
            <w:pPr>
              <w:spacing w:line="260" w:lineRule="exact"/>
              <w:rPr>
                <w:rFonts w:ascii="宋体" w:eastAsia="宋体" w:hAnsi="宋体" w:cs="宋体"/>
                <w:sz w:val="21"/>
                <w:szCs w:val="21"/>
              </w:rPr>
            </w:pPr>
          </w:p>
        </w:tc>
      </w:tr>
      <w:tr w:rsidR="003E6D75" w14:paraId="56BD0C19" w14:textId="77777777">
        <w:trPr>
          <w:trHeight w:val="2256"/>
          <w:jc w:val="center"/>
        </w:trPr>
        <w:tc>
          <w:tcPr>
            <w:tcW w:w="530" w:type="dxa"/>
            <w:vMerge/>
            <w:vAlign w:val="center"/>
          </w:tcPr>
          <w:p w14:paraId="665F9B23" w14:textId="77777777" w:rsidR="003E6D75" w:rsidRDefault="003E6D75">
            <w:pPr>
              <w:spacing w:line="300" w:lineRule="exact"/>
              <w:jc w:val="center"/>
              <w:rPr>
                <w:rFonts w:ascii="宋体" w:eastAsia="宋体" w:hAnsi="宋体" w:cs="宋体"/>
                <w:sz w:val="21"/>
                <w:szCs w:val="21"/>
              </w:rPr>
            </w:pPr>
          </w:p>
        </w:tc>
        <w:tc>
          <w:tcPr>
            <w:tcW w:w="1057" w:type="dxa"/>
            <w:vMerge/>
            <w:vAlign w:val="center"/>
          </w:tcPr>
          <w:p w14:paraId="290408CF" w14:textId="77777777" w:rsidR="003E6D75" w:rsidRDefault="003E6D75">
            <w:pPr>
              <w:spacing w:line="300" w:lineRule="exact"/>
              <w:jc w:val="center"/>
              <w:rPr>
                <w:rFonts w:ascii="宋体" w:eastAsia="宋体" w:hAnsi="宋体" w:cs="宋体"/>
                <w:sz w:val="21"/>
                <w:szCs w:val="21"/>
              </w:rPr>
            </w:pPr>
          </w:p>
        </w:tc>
        <w:tc>
          <w:tcPr>
            <w:tcW w:w="1305" w:type="dxa"/>
            <w:vMerge/>
            <w:vAlign w:val="center"/>
          </w:tcPr>
          <w:p w14:paraId="3469EB01" w14:textId="77777777" w:rsidR="003E6D75" w:rsidRDefault="003E6D75">
            <w:pPr>
              <w:spacing w:line="300" w:lineRule="exact"/>
              <w:rPr>
                <w:rFonts w:ascii="宋体" w:eastAsia="宋体" w:hAnsi="宋体" w:cs="宋体"/>
                <w:sz w:val="21"/>
                <w:szCs w:val="21"/>
              </w:rPr>
            </w:pPr>
          </w:p>
        </w:tc>
        <w:tc>
          <w:tcPr>
            <w:tcW w:w="2415" w:type="dxa"/>
            <w:vAlign w:val="center"/>
          </w:tcPr>
          <w:p w14:paraId="3B975EE6"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3351DC7D"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提供不真实的统计资料，且不属于免罚清单中的免罚适用情形，受有关部门或者人员干预</w:t>
            </w:r>
            <w:r>
              <w:rPr>
                <w:rFonts w:ascii="宋体" w:eastAsia="宋体" w:hAnsi="宋体" w:cs="宋体" w:hint="eastAsia"/>
                <w:sz w:val="21"/>
                <w:szCs w:val="21"/>
              </w:rPr>
              <w:t>实施统计违法行为的</w:t>
            </w:r>
          </w:p>
        </w:tc>
        <w:tc>
          <w:tcPr>
            <w:tcW w:w="2655" w:type="dxa"/>
            <w:vMerge/>
            <w:vAlign w:val="center"/>
          </w:tcPr>
          <w:p w14:paraId="0DE3E35C" w14:textId="77777777" w:rsidR="003E6D75" w:rsidRDefault="003E6D75">
            <w:pPr>
              <w:spacing w:line="300" w:lineRule="exact"/>
              <w:rPr>
                <w:rFonts w:ascii="宋体" w:eastAsia="宋体" w:hAnsi="宋体" w:cs="宋体"/>
                <w:sz w:val="21"/>
                <w:szCs w:val="21"/>
              </w:rPr>
            </w:pPr>
          </w:p>
        </w:tc>
        <w:tc>
          <w:tcPr>
            <w:tcW w:w="2983" w:type="dxa"/>
            <w:vAlign w:val="center"/>
          </w:tcPr>
          <w:p w14:paraId="27BAE070"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1-2</w:t>
            </w:r>
            <w:r>
              <w:rPr>
                <w:rFonts w:ascii="宋体" w:eastAsia="宋体" w:hAnsi="宋体" w:cs="宋体" w:hint="eastAsia"/>
                <w:sz w:val="21"/>
                <w:szCs w:val="21"/>
              </w:rPr>
              <w:t>档</w:t>
            </w:r>
          </w:p>
        </w:tc>
        <w:tc>
          <w:tcPr>
            <w:tcW w:w="1240" w:type="dxa"/>
            <w:vMerge/>
            <w:vAlign w:val="center"/>
          </w:tcPr>
          <w:p w14:paraId="4012ADDE" w14:textId="77777777" w:rsidR="003E6D75" w:rsidRDefault="003E6D75">
            <w:pPr>
              <w:spacing w:line="300" w:lineRule="exact"/>
              <w:rPr>
                <w:rFonts w:ascii="宋体" w:eastAsia="宋体" w:hAnsi="宋体" w:cs="宋体"/>
                <w:sz w:val="21"/>
                <w:szCs w:val="21"/>
              </w:rPr>
            </w:pPr>
          </w:p>
        </w:tc>
        <w:tc>
          <w:tcPr>
            <w:tcW w:w="847" w:type="dxa"/>
            <w:vAlign w:val="center"/>
          </w:tcPr>
          <w:p w14:paraId="07EFED49" w14:textId="77777777" w:rsidR="003E6D75" w:rsidRDefault="003E6D75">
            <w:pPr>
              <w:spacing w:line="300" w:lineRule="exact"/>
              <w:rPr>
                <w:rFonts w:ascii="宋体" w:eastAsia="宋体" w:hAnsi="宋体" w:cs="宋体"/>
                <w:sz w:val="21"/>
                <w:szCs w:val="21"/>
              </w:rPr>
            </w:pPr>
          </w:p>
        </w:tc>
      </w:tr>
      <w:tr w:rsidR="003E6D75" w14:paraId="235E8B87" w14:textId="77777777">
        <w:trPr>
          <w:trHeight w:val="2362"/>
          <w:jc w:val="center"/>
        </w:trPr>
        <w:tc>
          <w:tcPr>
            <w:tcW w:w="530" w:type="dxa"/>
            <w:vMerge/>
            <w:vAlign w:val="center"/>
          </w:tcPr>
          <w:p w14:paraId="7E3FF66F" w14:textId="77777777" w:rsidR="003E6D75" w:rsidRDefault="003E6D75">
            <w:pPr>
              <w:spacing w:line="300" w:lineRule="exact"/>
              <w:jc w:val="center"/>
              <w:rPr>
                <w:rFonts w:ascii="宋体" w:eastAsia="宋体" w:hAnsi="宋体" w:cs="宋体"/>
                <w:sz w:val="21"/>
                <w:szCs w:val="21"/>
              </w:rPr>
            </w:pPr>
          </w:p>
        </w:tc>
        <w:tc>
          <w:tcPr>
            <w:tcW w:w="1057" w:type="dxa"/>
            <w:vMerge/>
            <w:vAlign w:val="center"/>
          </w:tcPr>
          <w:p w14:paraId="1595224E" w14:textId="77777777" w:rsidR="003E6D75" w:rsidRDefault="003E6D75">
            <w:pPr>
              <w:spacing w:line="300" w:lineRule="exact"/>
              <w:jc w:val="center"/>
              <w:rPr>
                <w:rFonts w:ascii="宋体" w:eastAsia="宋体" w:hAnsi="宋体" w:cs="宋体"/>
                <w:sz w:val="21"/>
                <w:szCs w:val="21"/>
              </w:rPr>
            </w:pPr>
          </w:p>
        </w:tc>
        <w:tc>
          <w:tcPr>
            <w:tcW w:w="1305" w:type="dxa"/>
            <w:vMerge/>
            <w:vAlign w:val="center"/>
          </w:tcPr>
          <w:p w14:paraId="4D64F83C" w14:textId="77777777" w:rsidR="003E6D75" w:rsidRDefault="003E6D75">
            <w:pPr>
              <w:spacing w:line="300" w:lineRule="exact"/>
              <w:rPr>
                <w:rFonts w:ascii="宋体" w:eastAsia="宋体" w:hAnsi="宋体" w:cs="宋体"/>
                <w:sz w:val="21"/>
                <w:szCs w:val="21"/>
              </w:rPr>
            </w:pPr>
          </w:p>
        </w:tc>
        <w:tc>
          <w:tcPr>
            <w:tcW w:w="2415" w:type="dxa"/>
            <w:vAlign w:val="center"/>
          </w:tcPr>
          <w:p w14:paraId="7EA34F16"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21A760CC"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提供不真实的统计资料，且不属于免罚清单中的免罚适用情形，主动反映违法行为和问题线索</w:t>
            </w:r>
            <w:r>
              <w:rPr>
                <w:rFonts w:ascii="宋体" w:eastAsia="宋体" w:hAnsi="宋体" w:cs="宋体" w:hint="eastAsia"/>
                <w:sz w:val="21"/>
                <w:szCs w:val="21"/>
              </w:rPr>
              <w:t>的</w:t>
            </w:r>
          </w:p>
        </w:tc>
        <w:tc>
          <w:tcPr>
            <w:tcW w:w="2655" w:type="dxa"/>
            <w:vMerge/>
            <w:vAlign w:val="center"/>
          </w:tcPr>
          <w:p w14:paraId="1A168EAE" w14:textId="77777777" w:rsidR="003E6D75" w:rsidRDefault="003E6D75">
            <w:pPr>
              <w:spacing w:line="300" w:lineRule="exact"/>
              <w:rPr>
                <w:rFonts w:ascii="宋体" w:eastAsia="宋体" w:hAnsi="宋体" w:cs="宋体"/>
                <w:sz w:val="21"/>
                <w:szCs w:val="21"/>
              </w:rPr>
            </w:pPr>
          </w:p>
        </w:tc>
        <w:tc>
          <w:tcPr>
            <w:tcW w:w="2983" w:type="dxa"/>
            <w:vAlign w:val="center"/>
          </w:tcPr>
          <w:p w14:paraId="28854B42"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w:t>
            </w:r>
            <w:r>
              <w:rPr>
                <w:rFonts w:ascii="宋体" w:eastAsia="宋体" w:hAnsi="宋体" w:cs="宋体" w:hint="eastAsia"/>
                <w:sz w:val="21"/>
                <w:szCs w:val="21"/>
              </w:rPr>
              <w:t>档</w:t>
            </w:r>
          </w:p>
        </w:tc>
        <w:tc>
          <w:tcPr>
            <w:tcW w:w="1240" w:type="dxa"/>
            <w:vMerge/>
            <w:vAlign w:val="center"/>
          </w:tcPr>
          <w:p w14:paraId="0A220872" w14:textId="77777777" w:rsidR="003E6D75" w:rsidRDefault="003E6D75">
            <w:pPr>
              <w:spacing w:line="300" w:lineRule="exact"/>
              <w:rPr>
                <w:rFonts w:ascii="宋体" w:eastAsia="宋体" w:hAnsi="宋体" w:cs="宋体"/>
                <w:sz w:val="21"/>
                <w:szCs w:val="21"/>
              </w:rPr>
            </w:pPr>
          </w:p>
        </w:tc>
        <w:tc>
          <w:tcPr>
            <w:tcW w:w="847" w:type="dxa"/>
            <w:vAlign w:val="center"/>
          </w:tcPr>
          <w:p w14:paraId="1C82D2D1" w14:textId="77777777" w:rsidR="003E6D75" w:rsidRDefault="003E6D75">
            <w:pPr>
              <w:spacing w:line="300" w:lineRule="exact"/>
              <w:rPr>
                <w:rFonts w:ascii="宋体" w:eastAsia="宋体" w:hAnsi="宋体" w:cs="宋体"/>
                <w:sz w:val="21"/>
                <w:szCs w:val="21"/>
              </w:rPr>
            </w:pPr>
          </w:p>
        </w:tc>
      </w:tr>
      <w:tr w:rsidR="003E6D75" w14:paraId="3ABD7992" w14:textId="77777777">
        <w:trPr>
          <w:trHeight w:val="2390"/>
          <w:jc w:val="center"/>
        </w:trPr>
        <w:tc>
          <w:tcPr>
            <w:tcW w:w="530" w:type="dxa"/>
            <w:vMerge/>
            <w:vAlign w:val="center"/>
          </w:tcPr>
          <w:p w14:paraId="494D1EBD" w14:textId="77777777" w:rsidR="003E6D75" w:rsidRDefault="003E6D75">
            <w:pPr>
              <w:spacing w:line="300" w:lineRule="exact"/>
              <w:jc w:val="center"/>
              <w:rPr>
                <w:rFonts w:ascii="宋体" w:eastAsia="宋体" w:hAnsi="宋体" w:cs="宋体"/>
                <w:sz w:val="21"/>
                <w:szCs w:val="21"/>
              </w:rPr>
            </w:pPr>
          </w:p>
        </w:tc>
        <w:tc>
          <w:tcPr>
            <w:tcW w:w="1057" w:type="dxa"/>
            <w:vMerge/>
            <w:vAlign w:val="center"/>
          </w:tcPr>
          <w:p w14:paraId="334FA409" w14:textId="77777777" w:rsidR="003E6D75" w:rsidRDefault="003E6D75">
            <w:pPr>
              <w:spacing w:line="300" w:lineRule="exact"/>
              <w:jc w:val="center"/>
              <w:rPr>
                <w:rFonts w:ascii="宋体" w:eastAsia="宋体" w:hAnsi="宋体" w:cs="宋体"/>
                <w:sz w:val="21"/>
                <w:szCs w:val="21"/>
              </w:rPr>
            </w:pPr>
          </w:p>
        </w:tc>
        <w:tc>
          <w:tcPr>
            <w:tcW w:w="1305" w:type="dxa"/>
            <w:vMerge/>
            <w:vAlign w:val="center"/>
          </w:tcPr>
          <w:p w14:paraId="39B3E36F" w14:textId="77777777" w:rsidR="003E6D75" w:rsidRDefault="003E6D75">
            <w:pPr>
              <w:spacing w:line="300" w:lineRule="exact"/>
              <w:rPr>
                <w:rFonts w:ascii="宋体" w:eastAsia="宋体" w:hAnsi="宋体" w:cs="宋体"/>
                <w:sz w:val="21"/>
                <w:szCs w:val="21"/>
              </w:rPr>
            </w:pPr>
          </w:p>
        </w:tc>
        <w:tc>
          <w:tcPr>
            <w:tcW w:w="2415" w:type="dxa"/>
            <w:vAlign w:val="center"/>
          </w:tcPr>
          <w:p w14:paraId="19EC3328"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6C5A09BA"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提供不真实的统计资料，且不属于免罚清单中的免罚适用情形，配合行政机关查处违法行为有立功表现的</w:t>
            </w:r>
          </w:p>
        </w:tc>
        <w:tc>
          <w:tcPr>
            <w:tcW w:w="2655" w:type="dxa"/>
            <w:vMerge/>
            <w:vAlign w:val="center"/>
          </w:tcPr>
          <w:p w14:paraId="686945F3" w14:textId="77777777" w:rsidR="003E6D75" w:rsidRDefault="003E6D75">
            <w:pPr>
              <w:spacing w:line="300" w:lineRule="exact"/>
              <w:rPr>
                <w:rFonts w:ascii="宋体" w:eastAsia="宋体" w:hAnsi="宋体" w:cs="宋体"/>
                <w:sz w:val="21"/>
                <w:szCs w:val="21"/>
              </w:rPr>
            </w:pPr>
          </w:p>
        </w:tc>
        <w:tc>
          <w:tcPr>
            <w:tcW w:w="2983" w:type="dxa"/>
            <w:vAlign w:val="center"/>
          </w:tcPr>
          <w:p w14:paraId="015B05EB"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w:t>
            </w:r>
            <w:r>
              <w:rPr>
                <w:rFonts w:ascii="宋体" w:eastAsia="宋体" w:hAnsi="宋体" w:cs="宋体" w:hint="eastAsia"/>
                <w:sz w:val="21"/>
                <w:szCs w:val="21"/>
              </w:rPr>
              <w:t>档</w:t>
            </w:r>
          </w:p>
        </w:tc>
        <w:tc>
          <w:tcPr>
            <w:tcW w:w="1240" w:type="dxa"/>
            <w:vMerge/>
            <w:vAlign w:val="center"/>
          </w:tcPr>
          <w:p w14:paraId="54048C97" w14:textId="77777777" w:rsidR="003E6D75" w:rsidRDefault="003E6D75">
            <w:pPr>
              <w:spacing w:line="300" w:lineRule="exact"/>
              <w:rPr>
                <w:rFonts w:ascii="宋体" w:eastAsia="宋体" w:hAnsi="宋体" w:cs="宋体"/>
                <w:sz w:val="21"/>
                <w:szCs w:val="21"/>
              </w:rPr>
            </w:pPr>
          </w:p>
        </w:tc>
        <w:tc>
          <w:tcPr>
            <w:tcW w:w="847" w:type="dxa"/>
            <w:vAlign w:val="center"/>
          </w:tcPr>
          <w:p w14:paraId="2807FF60" w14:textId="77777777" w:rsidR="003E6D75" w:rsidRDefault="003E6D75">
            <w:pPr>
              <w:spacing w:line="300" w:lineRule="exact"/>
              <w:rPr>
                <w:rFonts w:ascii="宋体" w:eastAsia="宋体" w:hAnsi="宋体" w:cs="宋体"/>
                <w:sz w:val="21"/>
                <w:szCs w:val="21"/>
              </w:rPr>
            </w:pPr>
          </w:p>
        </w:tc>
      </w:tr>
      <w:tr w:rsidR="003E6D75" w14:paraId="2C4B9D39" w14:textId="77777777">
        <w:trPr>
          <w:trHeight w:val="3172"/>
          <w:jc w:val="center"/>
        </w:trPr>
        <w:tc>
          <w:tcPr>
            <w:tcW w:w="530" w:type="dxa"/>
            <w:vMerge w:val="restart"/>
            <w:vAlign w:val="center"/>
          </w:tcPr>
          <w:p w14:paraId="3A6B9A55"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2</w:t>
            </w:r>
          </w:p>
        </w:tc>
        <w:tc>
          <w:tcPr>
            <w:tcW w:w="1057" w:type="dxa"/>
            <w:vMerge w:val="restart"/>
            <w:vAlign w:val="center"/>
          </w:tcPr>
          <w:p w14:paraId="1B4D8251"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对统计调查对象未按照国家有关规定设置原始记录、统计台</w:t>
            </w:r>
            <w:proofErr w:type="gramStart"/>
            <w:r>
              <w:rPr>
                <w:rFonts w:ascii="宋体" w:eastAsia="宋体" w:hAnsi="宋体" w:cs="宋体" w:hint="eastAsia"/>
                <w:sz w:val="21"/>
                <w:szCs w:val="21"/>
              </w:rPr>
              <w:t>账行为</w:t>
            </w:r>
            <w:proofErr w:type="gramEnd"/>
            <w:r>
              <w:rPr>
                <w:rFonts w:ascii="宋体" w:eastAsia="宋体" w:hAnsi="宋体" w:cs="宋体" w:hint="eastAsia"/>
                <w:sz w:val="21"/>
                <w:szCs w:val="21"/>
              </w:rPr>
              <w:t>的行政处罚</w:t>
            </w:r>
          </w:p>
        </w:tc>
        <w:tc>
          <w:tcPr>
            <w:tcW w:w="1305" w:type="dxa"/>
            <w:vMerge w:val="restart"/>
            <w:vAlign w:val="center"/>
          </w:tcPr>
          <w:p w14:paraId="314E833E"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《中华人民共和国统计法》第四十二条</w:t>
            </w:r>
          </w:p>
          <w:p w14:paraId="5A93132F"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7</w:t>
            </w:r>
            <w:r>
              <w:rPr>
                <w:rFonts w:ascii="宋体" w:eastAsia="宋体" w:hAnsi="宋体" w:cs="宋体" w:hint="eastAsia"/>
                <w:sz w:val="21"/>
                <w:szCs w:val="21"/>
              </w:rPr>
              <w:t>项</w:t>
            </w:r>
          </w:p>
        </w:tc>
        <w:tc>
          <w:tcPr>
            <w:tcW w:w="2415" w:type="dxa"/>
            <w:vAlign w:val="center"/>
          </w:tcPr>
          <w:p w14:paraId="33FE794C"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1DE42B8A"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未按照国家有关规定设置原始记录、统计台账行为，且不属于免罚清单中的免罚适用情形，受有关部门或者人员干预</w:t>
            </w:r>
            <w:r>
              <w:rPr>
                <w:rFonts w:ascii="宋体" w:eastAsia="宋体" w:hAnsi="宋体" w:cs="宋体" w:hint="eastAsia"/>
                <w:sz w:val="21"/>
                <w:szCs w:val="21"/>
              </w:rPr>
              <w:t>实施统计违法行为的</w:t>
            </w:r>
          </w:p>
        </w:tc>
        <w:tc>
          <w:tcPr>
            <w:tcW w:w="2655" w:type="dxa"/>
            <w:vMerge/>
            <w:vAlign w:val="center"/>
          </w:tcPr>
          <w:p w14:paraId="1702335E" w14:textId="77777777" w:rsidR="003E6D75" w:rsidRDefault="003E6D75">
            <w:pPr>
              <w:spacing w:line="300" w:lineRule="exact"/>
              <w:rPr>
                <w:rFonts w:ascii="宋体" w:eastAsia="宋体" w:hAnsi="宋体" w:cs="宋体"/>
                <w:sz w:val="21"/>
                <w:szCs w:val="21"/>
              </w:rPr>
            </w:pPr>
          </w:p>
        </w:tc>
        <w:tc>
          <w:tcPr>
            <w:tcW w:w="2983" w:type="dxa"/>
            <w:vAlign w:val="center"/>
          </w:tcPr>
          <w:p w14:paraId="5DA064BF"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1-2</w:t>
            </w:r>
            <w:r>
              <w:rPr>
                <w:rFonts w:ascii="宋体" w:eastAsia="宋体" w:hAnsi="宋体" w:cs="宋体" w:hint="eastAsia"/>
                <w:sz w:val="21"/>
                <w:szCs w:val="21"/>
              </w:rPr>
              <w:t>档</w:t>
            </w:r>
          </w:p>
        </w:tc>
        <w:tc>
          <w:tcPr>
            <w:tcW w:w="1240" w:type="dxa"/>
            <w:vMerge w:val="restart"/>
            <w:vAlign w:val="center"/>
          </w:tcPr>
          <w:p w14:paraId="29DDCD07"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847" w:type="dxa"/>
            <w:vAlign w:val="center"/>
          </w:tcPr>
          <w:p w14:paraId="2B1A5DC0" w14:textId="77777777" w:rsidR="003E6D75" w:rsidRDefault="003E6D75">
            <w:pPr>
              <w:spacing w:line="300" w:lineRule="exact"/>
              <w:rPr>
                <w:rFonts w:ascii="宋体" w:eastAsia="宋体" w:hAnsi="宋体" w:cs="宋体"/>
                <w:sz w:val="21"/>
                <w:szCs w:val="21"/>
              </w:rPr>
            </w:pPr>
          </w:p>
        </w:tc>
      </w:tr>
      <w:tr w:rsidR="003E6D75" w14:paraId="6A6B7651" w14:textId="77777777">
        <w:trPr>
          <w:trHeight w:val="2697"/>
          <w:jc w:val="center"/>
        </w:trPr>
        <w:tc>
          <w:tcPr>
            <w:tcW w:w="530" w:type="dxa"/>
            <w:vMerge/>
            <w:vAlign w:val="center"/>
          </w:tcPr>
          <w:p w14:paraId="0B147A0E" w14:textId="77777777" w:rsidR="003E6D75" w:rsidRDefault="003E6D75">
            <w:pPr>
              <w:spacing w:line="300" w:lineRule="exact"/>
              <w:jc w:val="center"/>
              <w:rPr>
                <w:rFonts w:ascii="宋体" w:eastAsia="宋体" w:hAnsi="宋体" w:cs="宋体"/>
                <w:sz w:val="21"/>
                <w:szCs w:val="21"/>
              </w:rPr>
            </w:pPr>
          </w:p>
        </w:tc>
        <w:tc>
          <w:tcPr>
            <w:tcW w:w="1057" w:type="dxa"/>
            <w:vMerge/>
            <w:vAlign w:val="center"/>
          </w:tcPr>
          <w:p w14:paraId="478589BE" w14:textId="77777777" w:rsidR="003E6D75" w:rsidRDefault="003E6D75">
            <w:pPr>
              <w:spacing w:line="300" w:lineRule="exact"/>
              <w:jc w:val="center"/>
              <w:rPr>
                <w:rFonts w:ascii="宋体" w:eastAsia="宋体" w:hAnsi="宋体" w:cs="宋体"/>
                <w:sz w:val="21"/>
                <w:szCs w:val="21"/>
              </w:rPr>
            </w:pPr>
          </w:p>
        </w:tc>
        <w:tc>
          <w:tcPr>
            <w:tcW w:w="1305" w:type="dxa"/>
            <w:vMerge/>
            <w:vAlign w:val="center"/>
          </w:tcPr>
          <w:p w14:paraId="0A609C3D" w14:textId="77777777" w:rsidR="003E6D75" w:rsidRDefault="003E6D75">
            <w:pPr>
              <w:spacing w:line="300" w:lineRule="exact"/>
              <w:rPr>
                <w:rFonts w:ascii="宋体" w:eastAsia="宋体" w:hAnsi="宋体" w:cs="宋体"/>
                <w:sz w:val="21"/>
                <w:szCs w:val="21"/>
              </w:rPr>
            </w:pPr>
          </w:p>
        </w:tc>
        <w:tc>
          <w:tcPr>
            <w:tcW w:w="2415" w:type="dxa"/>
            <w:vAlign w:val="center"/>
          </w:tcPr>
          <w:p w14:paraId="02CFD226"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4479D8FE"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未按照国家有关规定设置原始记录、统计台账行为，且不属于免罚清单中的免罚适用情形，主动反映违法行为和问题线索</w:t>
            </w:r>
            <w:r>
              <w:rPr>
                <w:rFonts w:ascii="宋体" w:eastAsia="宋体" w:hAnsi="宋体" w:cs="宋体" w:hint="eastAsia"/>
                <w:sz w:val="21"/>
                <w:szCs w:val="21"/>
              </w:rPr>
              <w:t>的</w:t>
            </w:r>
          </w:p>
        </w:tc>
        <w:tc>
          <w:tcPr>
            <w:tcW w:w="2655" w:type="dxa"/>
            <w:vMerge/>
            <w:vAlign w:val="center"/>
          </w:tcPr>
          <w:p w14:paraId="03C054A7" w14:textId="77777777" w:rsidR="003E6D75" w:rsidRDefault="003E6D75">
            <w:pPr>
              <w:spacing w:line="300" w:lineRule="exact"/>
              <w:rPr>
                <w:rFonts w:ascii="宋体" w:eastAsia="宋体" w:hAnsi="宋体" w:cs="宋体"/>
                <w:sz w:val="21"/>
                <w:szCs w:val="21"/>
              </w:rPr>
            </w:pPr>
          </w:p>
        </w:tc>
        <w:tc>
          <w:tcPr>
            <w:tcW w:w="2983" w:type="dxa"/>
            <w:vAlign w:val="center"/>
          </w:tcPr>
          <w:p w14:paraId="039B7F89"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w:t>
            </w:r>
            <w:r>
              <w:rPr>
                <w:rFonts w:ascii="宋体" w:eastAsia="宋体" w:hAnsi="宋体" w:cs="宋体" w:hint="eastAsia"/>
                <w:sz w:val="21"/>
                <w:szCs w:val="21"/>
              </w:rPr>
              <w:t>档</w:t>
            </w:r>
          </w:p>
        </w:tc>
        <w:tc>
          <w:tcPr>
            <w:tcW w:w="1240" w:type="dxa"/>
            <w:vMerge/>
            <w:vAlign w:val="center"/>
          </w:tcPr>
          <w:p w14:paraId="067260A8" w14:textId="77777777" w:rsidR="003E6D75" w:rsidRDefault="003E6D75">
            <w:pPr>
              <w:spacing w:line="300" w:lineRule="exact"/>
              <w:rPr>
                <w:rFonts w:ascii="宋体" w:eastAsia="宋体" w:hAnsi="宋体" w:cs="宋体"/>
                <w:sz w:val="21"/>
                <w:szCs w:val="21"/>
              </w:rPr>
            </w:pPr>
          </w:p>
        </w:tc>
        <w:tc>
          <w:tcPr>
            <w:tcW w:w="847" w:type="dxa"/>
            <w:vAlign w:val="center"/>
          </w:tcPr>
          <w:p w14:paraId="6C52EE44" w14:textId="77777777" w:rsidR="003E6D75" w:rsidRDefault="003E6D75">
            <w:pPr>
              <w:spacing w:line="300" w:lineRule="exact"/>
              <w:rPr>
                <w:rFonts w:ascii="宋体" w:eastAsia="宋体" w:hAnsi="宋体" w:cs="宋体"/>
                <w:sz w:val="21"/>
                <w:szCs w:val="21"/>
              </w:rPr>
            </w:pPr>
          </w:p>
        </w:tc>
      </w:tr>
      <w:tr w:rsidR="003E6D75" w14:paraId="01AF89F4" w14:textId="77777777">
        <w:trPr>
          <w:trHeight w:val="2643"/>
          <w:jc w:val="center"/>
        </w:trPr>
        <w:tc>
          <w:tcPr>
            <w:tcW w:w="530" w:type="dxa"/>
            <w:vMerge/>
            <w:vAlign w:val="center"/>
          </w:tcPr>
          <w:p w14:paraId="58726165" w14:textId="77777777" w:rsidR="003E6D75" w:rsidRDefault="003E6D75">
            <w:pPr>
              <w:spacing w:line="300" w:lineRule="exact"/>
              <w:jc w:val="center"/>
              <w:rPr>
                <w:rFonts w:ascii="宋体" w:eastAsia="宋体" w:hAnsi="宋体" w:cs="宋体"/>
                <w:sz w:val="21"/>
                <w:szCs w:val="21"/>
              </w:rPr>
            </w:pPr>
          </w:p>
        </w:tc>
        <w:tc>
          <w:tcPr>
            <w:tcW w:w="1057" w:type="dxa"/>
            <w:vMerge/>
            <w:vAlign w:val="center"/>
          </w:tcPr>
          <w:p w14:paraId="470AE7A9" w14:textId="77777777" w:rsidR="003E6D75" w:rsidRDefault="003E6D75">
            <w:pPr>
              <w:spacing w:line="300" w:lineRule="exact"/>
              <w:jc w:val="center"/>
              <w:rPr>
                <w:rFonts w:ascii="宋体" w:eastAsia="宋体" w:hAnsi="宋体" w:cs="宋体"/>
                <w:sz w:val="21"/>
                <w:szCs w:val="21"/>
              </w:rPr>
            </w:pPr>
          </w:p>
        </w:tc>
        <w:tc>
          <w:tcPr>
            <w:tcW w:w="1305" w:type="dxa"/>
            <w:vMerge/>
            <w:vAlign w:val="center"/>
          </w:tcPr>
          <w:p w14:paraId="51F3CFFC" w14:textId="77777777" w:rsidR="003E6D75" w:rsidRDefault="003E6D75">
            <w:pPr>
              <w:spacing w:line="300" w:lineRule="exact"/>
              <w:rPr>
                <w:rFonts w:ascii="宋体" w:eastAsia="宋体" w:hAnsi="宋体" w:cs="宋体"/>
                <w:sz w:val="21"/>
                <w:szCs w:val="21"/>
              </w:rPr>
            </w:pPr>
          </w:p>
        </w:tc>
        <w:tc>
          <w:tcPr>
            <w:tcW w:w="2415" w:type="dxa"/>
            <w:vAlign w:val="center"/>
          </w:tcPr>
          <w:p w14:paraId="72EDE7E3"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220131D7"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未按照国家有关规定设置原始记录、统计台账行为，且不属于免罚清单中的免罚适用情形，配合行政机关查处违法行为有立功表现的</w:t>
            </w:r>
          </w:p>
        </w:tc>
        <w:tc>
          <w:tcPr>
            <w:tcW w:w="2655" w:type="dxa"/>
            <w:vMerge/>
            <w:vAlign w:val="center"/>
          </w:tcPr>
          <w:p w14:paraId="15B537B4" w14:textId="77777777" w:rsidR="003E6D75" w:rsidRDefault="003E6D75">
            <w:pPr>
              <w:spacing w:line="300" w:lineRule="exact"/>
              <w:rPr>
                <w:rFonts w:ascii="宋体" w:eastAsia="宋体" w:hAnsi="宋体" w:cs="宋体"/>
                <w:sz w:val="21"/>
                <w:szCs w:val="21"/>
              </w:rPr>
            </w:pPr>
          </w:p>
        </w:tc>
        <w:tc>
          <w:tcPr>
            <w:tcW w:w="2983" w:type="dxa"/>
            <w:vAlign w:val="center"/>
          </w:tcPr>
          <w:p w14:paraId="662B9C14"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w:t>
            </w:r>
            <w:r>
              <w:rPr>
                <w:rFonts w:ascii="宋体" w:eastAsia="宋体" w:hAnsi="宋体" w:cs="宋体" w:hint="eastAsia"/>
                <w:sz w:val="21"/>
                <w:szCs w:val="21"/>
              </w:rPr>
              <w:t>档</w:t>
            </w:r>
          </w:p>
        </w:tc>
        <w:tc>
          <w:tcPr>
            <w:tcW w:w="1240" w:type="dxa"/>
            <w:vMerge/>
            <w:vAlign w:val="center"/>
          </w:tcPr>
          <w:p w14:paraId="15230EDF" w14:textId="77777777" w:rsidR="003E6D75" w:rsidRDefault="003E6D75">
            <w:pPr>
              <w:spacing w:line="300" w:lineRule="exact"/>
              <w:rPr>
                <w:rFonts w:ascii="宋体" w:eastAsia="宋体" w:hAnsi="宋体" w:cs="宋体"/>
                <w:sz w:val="21"/>
                <w:szCs w:val="21"/>
              </w:rPr>
            </w:pPr>
          </w:p>
        </w:tc>
        <w:tc>
          <w:tcPr>
            <w:tcW w:w="847" w:type="dxa"/>
            <w:vAlign w:val="center"/>
          </w:tcPr>
          <w:p w14:paraId="723B14CB" w14:textId="77777777" w:rsidR="003E6D75" w:rsidRDefault="003E6D75">
            <w:pPr>
              <w:spacing w:line="300" w:lineRule="exact"/>
              <w:rPr>
                <w:rFonts w:ascii="宋体" w:eastAsia="宋体" w:hAnsi="宋体" w:cs="宋体"/>
                <w:sz w:val="21"/>
                <w:szCs w:val="21"/>
              </w:rPr>
            </w:pPr>
          </w:p>
        </w:tc>
      </w:tr>
      <w:tr w:rsidR="003E6D75" w14:paraId="519BAC3B" w14:textId="77777777">
        <w:trPr>
          <w:trHeight w:val="2656"/>
          <w:jc w:val="center"/>
        </w:trPr>
        <w:tc>
          <w:tcPr>
            <w:tcW w:w="530" w:type="dxa"/>
            <w:vMerge w:val="restart"/>
            <w:vAlign w:val="center"/>
          </w:tcPr>
          <w:p w14:paraId="3E7152CF"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3</w:t>
            </w:r>
          </w:p>
        </w:tc>
        <w:tc>
          <w:tcPr>
            <w:tcW w:w="1057" w:type="dxa"/>
            <w:vMerge w:val="restart"/>
            <w:vAlign w:val="center"/>
          </w:tcPr>
          <w:p w14:paraId="3678ED4B"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对统计调查对象迟报统计资料行为的行政处罚</w:t>
            </w:r>
          </w:p>
        </w:tc>
        <w:tc>
          <w:tcPr>
            <w:tcW w:w="1305" w:type="dxa"/>
            <w:vMerge w:val="restart"/>
            <w:vAlign w:val="center"/>
          </w:tcPr>
          <w:p w14:paraId="3AD81162"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《中华人民共和国统计法》第四十二条</w:t>
            </w:r>
          </w:p>
          <w:p w14:paraId="51DEA6F8"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《广东省统计行政处罚裁量基准表》第</w:t>
            </w:r>
            <w:r>
              <w:rPr>
                <w:rFonts w:ascii="宋体" w:eastAsia="宋体" w:hAnsi="宋体" w:cs="宋体" w:hint="eastAsia"/>
                <w:sz w:val="21"/>
                <w:szCs w:val="21"/>
              </w:rPr>
              <w:t>6</w:t>
            </w:r>
            <w:r>
              <w:rPr>
                <w:rFonts w:ascii="宋体" w:eastAsia="宋体" w:hAnsi="宋体" w:cs="宋体" w:hint="eastAsia"/>
                <w:sz w:val="21"/>
                <w:szCs w:val="21"/>
              </w:rPr>
              <w:t>项</w:t>
            </w:r>
          </w:p>
        </w:tc>
        <w:tc>
          <w:tcPr>
            <w:tcW w:w="2415" w:type="dxa"/>
            <w:vAlign w:val="center"/>
          </w:tcPr>
          <w:p w14:paraId="43C5BA71"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3756B113"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迟报统计资料，且不属于免罚清单中的免罚适用情形，一年内迟报统计资料不超过</w:t>
            </w:r>
            <w:r>
              <w:rPr>
                <w:rFonts w:ascii="宋体" w:eastAsia="宋体" w:hAnsi="宋体" w:cs="宋体" w:hint="eastAsia"/>
                <w:sz w:val="21"/>
                <w:szCs w:val="21"/>
              </w:rPr>
              <w:t>2</w:t>
            </w:r>
            <w:r>
              <w:rPr>
                <w:rFonts w:ascii="宋体" w:eastAsia="宋体" w:hAnsi="宋体" w:cs="宋体" w:hint="eastAsia"/>
                <w:sz w:val="21"/>
                <w:szCs w:val="21"/>
              </w:rPr>
              <w:t>次，但能及时改正，主动消除危害后果</w:t>
            </w:r>
          </w:p>
        </w:tc>
        <w:tc>
          <w:tcPr>
            <w:tcW w:w="2655" w:type="dxa"/>
            <w:vMerge/>
            <w:vAlign w:val="center"/>
          </w:tcPr>
          <w:p w14:paraId="020ED5EA" w14:textId="77777777" w:rsidR="003E6D75" w:rsidRDefault="003E6D75">
            <w:pPr>
              <w:spacing w:line="300" w:lineRule="exact"/>
              <w:rPr>
                <w:rFonts w:ascii="宋体" w:eastAsia="宋体" w:hAnsi="宋体" w:cs="宋体"/>
                <w:sz w:val="21"/>
                <w:szCs w:val="21"/>
              </w:rPr>
            </w:pPr>
          </w:p>
        </w:tc>
        <w:tc>
          <w:tcPr>
            <w:tcW w:w="2983" w:type="dxa"/>
            <w:vAlign w:val="center"/>
          </w:tcPr>
          <w:p w14:paraId="1D9C0C72" w14:textId="77777777" w:rsidR="003E6D75" w:rsidRDefault="00F76D5A">
            <w:pPr>
              <w:spacing w:line="300" w:lineRule="exact"/>
              <w:jc w:val="center"/>
              <w:rPr>
                <w:rFonts w:ascii="宋体" w:eastAsia="宋体" w:hAnsi="宋体" w:cs="宋体"/>
                <w:sz w:val="21"/>
                <w:szCs w:val="21"/>
              </w:rPr>
            </w:pPr>
            <w:r>
              <w:rPr>
                <w:rFonts w:ascii="宋体" w:eastAsia="宋体" w:hAnsi="宋体" w:cs="宋体" w:hint="eastAsia"/>
                <w:sz w:val="21"/>
                <w:szCs w:val="21"/>
              </w:rPr>
              <w:t>处以警告</w:t>
            </w:r>
          </w:p>
        </w:tc>
        <w:tc>
          <w:tcPr>
            <w:tcW w:w="1240" w:type="dxa"/>
            <w:vMerge w:val="restart"/>
            <w:vAlign w:val="center"/>
          </w:tcPr>
          <w:p w14:paraId="50994E0D"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加强教育、责令改正、及时复查整改情况，加强日常检查</w:t>
            </w:r>
          </w:p>
        </w:tc>
        <w:tc>
          <w:tcPr>
            <w:tcW w:w="847" w:type="dxa"/>
            <w:vAlign w:val="center"/>
          </w:tcPr>
          <w:p w14:paraId="0EBAB3DB" w14:textId="77777777" w:rsidR="003E6D75" w:rsidRDefault="003E6D75">
            <w:pPr>
              <w:spacing w:line="300" w:lineRule="exact"/>
              <w:rPr>
                <w:rFonts w:ascii="宋体" w:eastAsia="宋体" w:hAnsi="宋体" w:cs="宋体"/>
                <w:sz w:val="21"/>
                <w:szCs w:val="21"/>
              </w:rPr>
            </w:pPr>
          </w:p>
        </w:tc>
      </w:tr>
      <w:tr w:rsidR="003E6D75" w14:paraId="5828BF0D" w14:textId="77777777">
        <w:trPr>
          <w:trHeight w:val="2376"/>
          <w:jc w:val="center"/>
        </w:trPr>
        <w:tc>
          <w:tcPr>
            <w:tcW w:w="530" w:type="dxa"/>
            <w:vMerge/>
            <w:vAlign w:val="center"/>
          </w:tcPr>
          <w:p w14:paraId="325FF78B" w14:textId="77777777" w:rsidR="003E6D75" w:rsidRDefault="003E6D75">
            <w:pPr>
              <w:spacing w:line="300" w:lineRule="exact"/>
              <w:jc w:val="center"/>
              <w:rPr>
                <w:rFonts w:ascii="宋体" w:eastAsia="宋体" w:hAnsi="宋体" w:cs="宋体"/>
                <w:sz w:val="21"/>
                <w:szCs w:val="21"/>
              </w:rPr>
            </w:pPr>
          </w:p>
        </w:tc>
        <w:tc>
          <w:tcPr>
            <w:tcW w:w="1057" w:type="dxa"/>
            <w:vMerge/>
            <w:vAlign w:val="center"/>
          </w:tcPr>
          <w:p w14:paraId="3F57134D" w14:textId="77777777" w:rsidR="003E6D75" w:rsidRDefault="003E6D75">
            <w:pPr>
              <w:spacing w:line="300" w:lineRule="exact"/>
              <w:jc w:val="center"/>
              <w:rPr>
                <w:rFonts w:ascii="宋体" w:eastAsia="宋体" w:hAnsi="宋体" w:cs="宋体"/>
                <w:sz w:val="21"/>
                <w:szCs w:val="21"/>
              </w:rPr>
            </w:pPr>
          </w:p>
        </w:tc>
        <w:tc>
          <w:tcPr>
            <w:tcW w:w="1305" w:type="dxa"/>
            <w:vMerge/>
            <w:vAlign w:val="center"/>
          </w:tcPr>
          <w:p w14:paraId="4869857E" w14:textId="77777777" w:rsidR="003E6D75" w:rsidRDefault="003E6D75">
            <w:pPr>
              <w:spacing w:line="300" w:lineRule="exact"/>
              <w:rPr>
                <w:rFonts w:ascii="宋体" w:eastAsia="宋体" w:hAnsi="宋体" w:cs="宋体"/>
                <w:sz w:val="21"/>
                <w:szCs w:val="21"/>
              </w:rPr>
            </w:pPr>
          </w:p>
        </w:tc>
        <w:tc>
          <w:tcPr>
            <w:tcW w:w="2415" w:type="dxa"/>
            <w:vAlign w:val="center"/>
          </w:tcPr>
          <w:p w14:paraId="4B9BBE7B"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055226C3"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迟报统计资料，且不属于免罚清单中的免罚适用情形，受有关部门或者人员干预</w:t>
            </w:r>
            <w:r>
              <w:rPr>
                <w:rFonts w:ascii="宋体" w:eastAsia="宋体" w:hAnsi="宋体" w:cs="宋体" w:hint="eastAsia"/>
                <w:sz w:val="21"/>
                <w:szCs w:val="21"/>
              </w:rPr>
              <w:t>实施统计违法行为的</w:t>
            </w:r>
          </w:p>
        </w:tc>
        <w:tc>
          <w:tcPr>
            <w:tcW w:w="2655" w:type="dxa"/>
            <w:vMerge/>
            <w:vAlign w:val="center"/>
          </w:tcPr>
          <w:p w14:paraId="65E573FB" w14:textId="77777777" w:rsidR="003E6D75" w:rsidRDefault="003E6D75">
            <w:pPr>
              <w:spacing w:line="300" w:lineRule="exact"/>
              <w:rPr>
                <w:rFonts w:ascii="宋体" w:eastAsia="宋体" w:hAnsi="宋体" w:cs="宋体"/>
                <w:sz w:val="21"/>
                <w:szCs w:val="21"/>
              </w:rPr>
            </w:pPr>
          </w:p>
        </w:tc>
        <w:tc>
          <w:tcPr>
            <w:tcW w:w="2983" w:type="dxa"/>
            <w:vAlign w:val="center"/>
          </w:tcPr>
          <w:p w14:paraId="01E5F958"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1-2</w:t>
            </w:r>
            <w:r>
              <w:rPr>
                <w:rFonts w:ascii="宋体" w:eastAsia="宋体" w:hAnsi="宋体" w:cs="宋体" w:hint="eastAsia"/>
                <w:sz w:val="21"/>
                <w:szCs w:val="21"/>
              </w:rPr>
              <w:t>档</w:t>
            </w:r>
          </w:p>
        </w:tc>
        <w:tc>
          <w:tcPr>
            <w:tcW w:w="1240" w:type="dxa"/>
            <w:vMerge/>
            <w:vAlign w:val="center"/>
          </w:tcPr>
          <w:p w14:paraId="6F4F9B8E" w14:textId="77777777" w:rsidR="003E6D75" w:rsidRDefault="003E6D75">
            <w:pPr>
              <w:spacing w:line="300" w:lineRule="exact"/>
              <w:rPr>
                <w:rFonts w:ascii="宋体" w:eastAsia="宋体" w:hAnsi="宋体" w:cs="宋体"/>
                <w:sz w:val="21"/>
                <w:szCs w:val="21"/>
              </w:rPr>
            </w:pPr>
          </w:p>
        </w:tc>
        <w:tc>
          <w:tcPr>
            <w:tcW w:w="847" w:type="dxa"/>
            <w:vAlign w:val="center"/>
          </w:tcPr>
          <w:p w14:paraId="76748098" w14:textId="77777777" w:rsidR="003E6D75" w:rsidRDefault="003E6D75">
            <w:pPr>
              <w:spacing w:line="300" w:lineRule="exact"/>
              <w:rPr>
                <w:rFonts w:ascii="宋体" w:eastAsia="宋体" w:hAnsi="宋体" w:cs="宋体"/>
                <w:sz w:val="21"/>
                <w:szCs w:val="21"/>
              </w:rPr>
            </w:pPr>
          </w:p>
        </w:tc>
      </w:tr>
      <w:tr w:rsidR="003E6D75" w14:paraId="443AB020" w14:textId="77777777">
        <w:trPr>
          <w:trHeight w:val="2157"/>
          <w:jc w:val="center"/>
        </w:trPr>
        <w:tc>
          <w:tcPr>
            <w:tcW w:w="530" w:type="dxa"/>
            <w:vMerge/>
            <w:vAlign w:val="center"/>
          </w:tcPr>
          <w:p w14:paraId="09168E68" w14:textId="77777777" w:rsidR="003E6D75" w:rsidRDefault="003E6D75">
            <w:pPr>
              <w:spacing w:line="300" w:lineRule="exact"/>
              <w:jc w:val="center"/>
              <w:rPr>
                <w:rFonts w:ascii="宋体" w:eastAsia="宋体" w:hAnsi="宋体" w:cs="宋体"/>
                <w:sz w:val="21"/>
                <w:szCs w:val="21"/>
              </w:rPr>
            </w:pPr>
          </w:p>
        </w:tc>
        <w:tc>
          <w:tcPr>
            <w:tcW w:w="1057" w:type="dxa"/>
            <w:vMerge/>
            <w:vAlign w:val="center"/>
          </w:tcPr>
          <w:p w14:paraId="00033325" w14:textId="77777777" w:rsidR="003E6D75" w:rsidRDefault="003E6D75">
            <w:pPr>
              <w:spacing w:line="300" w:lineRule="exact"/>
              <w:jc w:val="center"/>
              <w:rPr>
                <w:rFonts w:ascii="宋体" w:eastAsia="宋体" w:hAnsi="宋体" w:cs="宋体"/>
                <w:sz w:val="21"/>
                <w:szCs w:val="21"/>
              </w:rPr>
            </w:pPr>
          </w:p>
        </w:tc>
        <w:tc>
          <w:tcPr>
            <w:tcW w:w="1305" w:type="dxa"/>
            <w:vMerge/>
            <w:vAlign w:val="center"/>
          </w:tcPr>
          <w:p w14:paraId="51427E71" w14:textId="77777777" w:rsidR="003E6D75" w:rsidRDefault="003E6D75">
            <w:pPr>
              <w:spacing w:line="300" w:lineRule="exact"/>
              <w:rPr>
                <w:rFonts w:ascii="宋体" w:eastAsia="宋体" w:hAnsi="宋体" w:cs="宋体"/>
                <w:sz w:val="21"/>
                <w:szCs w:val="21"/>
              </w:rPr>
            </w:pPr>
          </w:p>
        </w:tc>
        <w:tc>
          <w:tcPr>
            <w:tcW w:w="2415" w:type="dxa"/>
            <w:vAlign w:val="center"/>
          </w:tcPr>
          <w:p w14:paraId="131586A5"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6F4969B6"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迟报统计资料，且不属于免罚清单中的免罚适用情形，主动反映违法行为和问题线索</w:t>
            </w:r>
            <w:r>
              <w:rPr>
                <w:rFonts w:ascii="宋体" w:eastAsia="宋体" w:hAnsi="宋体" w:cs="宋体" w:hint="eastAsia"/>
                <w:sz w:val="21"/>
                <w:szCs w:val="21"/>
              </w:rPr>
              <w:t>的</w:t>
            </w:r>
          </w:p>
        </w:tc>
        <w:tc>
          <w:tcPr>
            <w:tcW w:w="2655" w:type="dxa"/>
            <w:vMerge/>
            <w:vAlign w:val="center"/>
          </w:tcPr>
          <w:p w14:paraId="7BBEAD4E" w14:textId="77777777" w:rsidR="003E6D75" w:rsidRDefault="003E6D75">
            <w:pPr>
              <w:spacing w:line="300" w:lineRule="exact"/>
              <w:rPr>
                <w:rFonts w:ascii="宋体" w:eastAsia="宋体" w:hAnsi="宋体" w:cs="宋体"/>
                <w:sz w:val="21"/>
                <w:szCs w:val="21"/>
              </w:rPr>
            </w:pPr>
          </w:p>
        </w:tc>
        <w:tc>
          <w:tcPr>
            <w:tcW w:w="2983" w:type="dxa"/>
            <w:vAlign w:val="center"/>
          </w:tcPr>
          <w:p w14:paraId="01F8C903"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w:t>
            </w:r>
            <w:r>
              <w:rPr>
                <w:rFonts w:ascii="宋体" w:eastAsia="宋体" w:hAnsi="宋体" w:cs="宋体" w:hint="eastAsia"/>
                <w:sz w:val="21"/>
                <w:szCs w:val="21"/>
              </w:rPr>
              <w:t>档</w:t>
            </w:r>
          </w:p>
        </w:tc>
        <w:tc>
          <w:tcPr>
            <w:tcW w:w="1240" w:type="dxa"/>
            <w:vMerge/>
            <w:vAlign w:val="center"/>
          </w:tcPr>
          <w:p w14:paraId="0B9AAA56" w14:textId="77777777" w:rsidR="003E6D75" w:rsidRDefault="003E6D75">
            <w:pPr>
              <w:spacing w:line="300" w:lineRule="exact"/>
              <w:rPr>
                <w:rFonts w:ascii="宋体" w:eastAsia="宋体" w:hAnsi="宋体" w:cs="宋体"/>
                <w:sz w:val="21"/>
                <w:szCs w:val="21"/>
              </w:rPr>
            </w:pPr>
          </w:p>
        </w:tc>
        <w:tc>
          <w:tcPr>
            <w:tcW w:w="847" w:type="dxa"/>
            <w:vAlign w:val="center"/>
          </w:tcPr>
          <w:p w14:paraId="01184115" w14:textId="77777777" w:rsidR="003E6D75" w:rsidRDefault="003E6D75">
            <w:pPr>
              <w:spacing w:line="300" w:lineRule="exact"/>
              <w:rPr>
                <w:rFonts w:ascii="宋体" w:eastAsia="宋体" w:hAnsi="宋体" w:cs="宋体"/>
                <w:sz w:val="21"/>
                <w:szCs w:val="21"/>
              </w:rPr>
            </w:pPr>
          </w:p>
        </w:tc>
      </w:tr>
      <w:tr w:rsidR="003E6D75" w14:paraId="774C60D4" w14:textId="77777777">
        <w:trPr>
          <w:trHeight w:val="2514"/>
          <w:jc w:val="center"/>
        </w:trPr>
        <w:tc>
          <w:tcPr>
            <w:tcW w:w="530" w:type="dxa"/>
            <w:vMerge/>
            <w:vAlign w:val="center"/>
          </w:tcPr>
          <w:p w14:paraId="4D54265D" w14:textId="77777777" w:rsidR="003E6D75" w:rsidRDefault="003E6D75">
            <w:pPr>
              <w:spacing w:line="300" w:lineRule="exact"/>
              <w:jc w:val="center"/>
              <w:rPr>
                <w:rFonts w:ascii="宋体" w:eastAsia="宋体" w:hAnsi="宋体" w:cs="宋体"/>
                <w:sz w:val="21"/>
                <w:szCs w:val="21"/>
              </w:rPr>
            </w:pPr>
          </w:p>
        </w:tc>
        <w:tc>
          <w:tcPr>
            <w:tcW w:w="1057" w:type="dxa"/>
            <w:vMerge/>
            <w:vAlign w:val="center"/>
          </w:tcPr>
          <w:p w14:paraId="505EE225" w14:textId="77777777" w:rsidR="003E6D75" w:rsidRDefault="003E6D75">
            <w:pPr>
              <w:spacing w:line="300" w:lineRule="exact"/>
              <w:jc w:val="center"/>
              <w:rPr>
                <w:rFonts w:ascii="宋体" w:eastAsia="宋体" w:hAnsi="宋体" w:cs="宋体"/>
                <w:sz w:val="21"/>
                <w:szCs w:val="21"/>
              </w:rPr>
            </w:pPr>
          </w:p>
        </w:tc>
        <w:tc>
          <w:tcPr>
            <w:tcW w:w="1305" w:type="dxa"/>
            <w:vMerge/>
            <w:vAlign w:val="center"/>
          </w:tcPr>
          <w:p w14:paraId="55E3AA0E" w14:textId="77777777" w:rsidR="003E6D75" w:rsidRDefault="003E6D75">
            <w:pPr>
              <w:spacing w:line="300" w:lineRule="exact"/>
              <w:rPr>
                <w:rFonts w:ascii="宋体" w:eastAsia="宋体" w:hAnsi="宋体" w:cs="宋体"/>
                <w:sz w:val="21"/>
                <w:szCs w:val="21"/>
              </w:rPr>
            </w:pPr>
          </w:p>
        </w:tc>
        <w:tc>
          <w:tcPr>
            <w:tcW w:w="2415" w:type="dxa"/>
            <w:vAlign w:val="center"/>
          </w:tcPr>
          <w:p w14:paraId="34859CB3"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统计调查对象符合下列条件的，应当减轻处罚：</w:t>
            </w:r>
          </w:p>
          <w:p w14:paraId="73029AC5"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迟报统计资料，且不属于免罚清单中的免罚适用情形，配合行政机关查处违法行为有立功表现的</w:t>
            </w:r>
          </w:p>
        </w:tc>
        <w:tc>
          <w:tcPr>
            <w:tcW w:w="2655" w:type="dxa"/>
            <w:vMerge/>
            <w:vAlign w:val="center"/>
          </w:tcPr>
          <w:p w14:paraId="5447C860" w14:textId="77777777" w:rsidR="003E6D75" w:rsidRDefault="003E6D75">
            <w:pPr>
              <w:spacing w:line="300" w:lineRule="exact"/>
              <w:rPr>
                <w:rFonts w:ascii="宋体" w:eastAsia="宋体" w:hAnsi="宋体" w:cs="宋体"/>
                <w:sz w:val="21"/>
                <w:szCs w:val="21"/>
              </w:rPr>
            </w:pPr>
          </w:p>
        </w:tc>
        <w:tc>
          <w:tcPr>
            <w:tcW w:w="2983" w:type="dxa"/>
            <w:vAlign w:val="center"/>
          </w:tcPr>
          <w:p w14:paraId="647DCAE0" w14:textId="77777777" w:rsidR="003E6D75" w:rsidRDefault="00F76D5A">
            <w:pPr>
              <w:spacing w:line="300" w:lineRule="exact"/>
              <w:rPr>
                <w:rFonts w:ascii="宋体" w:eastAsia="宋体" w:hAnsi="宋体" w:cs="宋体"/>
                <w:sz w:val="21"/>
                <w:szCs w:val="21"/>
              </w:rPr>
            </w:pPr>
            <w:r>
              <w:rPr>
                <w:rFonts w:ascii="宋体" w:eastAsia="宋体" w:hAnsi="宋体" w:cs="宋体" w:hint="eastAsia"/>
                <w:sz w:val="21"/>
                <w:szCs w:val="21"/>
              </w:rPr>
              <w:t>裁量幅度根据《广东省统计行政处罚裁量基准表》中违法情节对应的裁量标准，减轻</w:t>
            </w:r>
            <w:r>
              <w:rPr>
                <w:rFonts w:ascii="宋体" w:eastAsia="宋体" w:hAnsi="宋体" w:cs="宋体" w:hint="eastAsia"/>
                <w:sz w:val="21"/>
                <w:szCs w:val="21"/>
              </w:rPr>
              <w:t>1</w:t>
            </w:r>
            <w:r>
              <w:rPr>
                <w:rFonts w:ascii="宋体" w:eastAsia="宋体" w:hAnsi="宋体" w:cs="宋体" w:hint="eastAsia"/>
                <w:sz w:val="21"/>
                <w:szCs w:val="21"/>
              </w:rPr>
              <w:t>档</w:t>
            </w:r>
          </w:p>
        </w:tc>
        <w:tc>
          <w:tcPr>
            <w:tcW w:w="1240" w:type="dxa"/>
            <w:vMerge/>
            <w:vAlign w:val="center"/>
          </w:tcPr>
          <w:p w14:paraId="648EC2FC" w14:textId="77777777" w:rsidR="003E6D75" w:rsidRDefault="003E6D75">
            <w:pPr>
              <w:spacing w:line="300" w:lineRule="exact"/>
              <w:rPr>
                <w:rFonts w:ascii="宋体" w:eastAsia="宋体" w:hAnsi="宋体" w:cs="宋体"/>
                <w:sz w:val="21"/>
                <w:szCs w:val="21"/>
              </w:rPr>
            </w:pPr>
          </w:p>
        </w:tc>
        <w:tc>
          <w:tcPr>
            <w:tcW w:w="847" w:type="dxa"/>
            <w:vAlign w:val="center"/>
          </w:tcPr>
          <w:p w14:paraId="5F116E1C" w14:textId="77777777" w:rsidR="003E6D75" w:rsidRDefault="003E6D75">
            <w:pPr>
              <w:spacing w:line="300" w:lineRule="exact"/>
              <w:rPr>
                <w:rFonts w:ascii="宋体" w:eastAsia="宋体" w:hAnsi="宋体" w:cs="宋体"/>
                <w:sz w:val="21"/>
                <w:szCs w:val="21"/>
              </w:rPr>
            </w:pPr>
          </w:p>
        </w:tc>
      </w:tr>
    </w:tbl>
    <w:p w14:paraId="02EFAE0F" w14:textId="77777777" w:rsidR="003E6D75" w:rsidRDefault="003E6D75">
      <w:pPr>
        <w:spacing w:line="340" w:lineRule="exact"/>
        <w:rPr>
          <w:rFonts w:ascii="宋体" w:eastAsia="宋体" w:hAnsi="宋体" w:cs="宋体"/>
          <w:bCs/>
          <w:sz w:val="22"/>
        </w:rPr>
      </w:pPr>
    </w:p>
    <w:p w14:paraId="43CBBFFE" w14:textId="77777777" w:rsidR="003E6D75" w:rsidRDefault="00F76D5A">
      <w:pPr>
        <w:spacing w:line="340" w:lineRule="exact"/>
        <w:rPr>
          <w:rFonts w:ascii="宋体" w:eastAsia="宋体" w:hAnsi="宋体" w:cs="宋体"/>
          <w:bCs/>
          <w:sz w:val="22"/>
        </w:rPr>
      </w:pPr>
      <w:r>
        <w:rPr>
          <w:rFonts w:ascii="宋体" w:eastAsia="宋体" w:hAnsi="宋体" w:cs="宋体" w:hint="eastAsia"/>
          <w:bCs/>
          <w:sz w:val="22"/>
        </w:rPr>
        <w:t>备注：</w:t>
      </w:r>
      <w:r>
        <w:rPr>
          <w:rFonts w:ascii="宋体" w:eastAsia="宋体" w:hAnsi="宋体" w:cs="宋体" w:hint="eastAsia"/>
          <w:bCs/>
          <w:sz w:val="22"/>
        </w:rPr>
        <w:t>1.</w:t>
      </w:r>
      <w:r>
        <w:rPr>
          <w:rFonts w:ascii="宋体" w:eastAsia="宋体" w:hAnsi="宋体" w:cs="宋体" w:hint="eastAsia"/>
          <w:bCs/>
          <w:sz w:val="22"/>
        </w:rPr>
        <w:t>减轻处罚清单中的最低减轻幅度为“减轻至警告”。</w:t>
      </w:r>
    </w:p>
    <w:p w14:paraId="7B16B8DF" w14:textId="77777777" w:rsidR="003E6D75" w:rsidRDefault="00F76D5A">
      <w:pPr>
        <w:spacing w:line="340" w:lineRule="exact"/>
        <w:ind w:firstLineChars="300" w:firstLine="660"/>
        <w:rPr>
          <w:rFonts w:ascii="黑体" w:eastAsia="黑体"/>
          <w:kern w:val="0"/>
          <w:sz w:val="32"/>
          <w:szCs w:val="32"/>
        </w:rPr>
        <w:sectPr w:rsidR="003E6D75">
          <w:footerReference w:type="even" r:id="rId7"/>
          <w:footerReference w:type="default" r:id="rId8"/>
          <w:pgSz w:w="16840" w:h="11907" w:orient="landscape"/>
          <w:pgMar w:top="1587" w:right="2098" w:bottom="1474" w:left="1984" w:header="851" w:footer="1077" w:gutter="0"/>
          <w:cols w:space="720"/>
          <w:docGrid w:type="lines" w:linePitch="589"/>
        </w:sectPr>
      </w:pPr>
      <w:r>
        <w:rPr>
          <w:rFonts w:ascii="宋体" w:eastAsia="宋体" w:hAnsi="宋体" w:cs="宋体" w:hint="eastAsia"/>
          <w:bCs/>
          <w:sz w:val="22"/>
        </w:rPr>
        <w:t>2.</w:t>
      </w:r>
      <w:r>
        <w:rPr>
          <w:rFonts w:ascii="宋体" w:eastAsia="宋体" w:hAnsi="宋体" w:cs="宋体" w:hint="eastAsia"/>
          <w:sz w:val="21"/>
          <w:szCs w:val="21"/>
        </w:rPr>
        <w:t>经济普查、农业普查</w:t>
      </w:r>
      <w:r>
        <w:rPr>
          <w:rFonts w:ascii="宋体" w:eastAsia="宋体" w:hAnsi="宋体" w:cs="宋体" w:hint="eastAsia"/>
          <w:sz w:val="21"/>
          <w:szCs w:val="21"/>
        </w:rPr>
        <w:t>中统</w:t>
      </w:r>
      <w:proofErr w:type="gramStart"/>
      <w:r>
        <w:rPr>
          <w:rFonts w:ascii="宋体" w:eastAsia="宋体" w:hAnsi="宋体" w:cs="宋体" w:hint="eastAsia"/>
          <w:sz w:val="21"/>
          <w:szCs w:val="21"/>
        </w:rPr>
        <w:t>计违法</w:t>
      </w:r>
      <w:proofErr w:type="gramEnd"/>
      <w:r>
        <w:rPr>
          <w:rFonts w:ascii="宋体" w:eastAsia="宋体" w:hAnsi="宋体" w:cs="宋体" w:hint="eastAsia"/>
          <w:sz w:val="21"/>
          <w:szCs w:val="21"/>
        </w:rPr>
        <w:t>减轻处罚适用情形参照以上情形。</w:t>
      </w:r>
    </w:p>
    <w:p w14:paraId="2754E9AF" w14:textId="77777777" w:rsidR="003E6D75" w:rsidRDefault="003E6D75">
      <w:pPr>
        <w:pStyle w:val="a8"/>
        <w:tabs>
          <w:tab w:val="left" w:pos="7500"/>
        </w:tabs>
        <w:spacing w:line="20" w:lineRule="exact"/>
        <w:rPr>
          <w:rFonts w:ascii="仿宋_GB2312"/>
          <w:snapToGrid w:val="0"/>
          <w:kern w:val="0"/>
          <w:sz w:val="32"/>
          <w:szCs w:val="32"/>
        </w:rPr>
      </w:pPr>
    </w:p>
    <w:sectPr w:rsidR="003E6D75">
      <w:pgSz w:w="11907" w:h="16840"/>
      <w:pgMar w:top="2098" w:right="1474" w:bottom="1984" w:left="1587" w:header="851" w:footer="1644" w:gutter="0"/>
      <w:cols w:space="720"/>
      <w:docGrid w:type="lines" w:linePitch="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C4E6F" w14:textId="77777777" w:rsidR="00F76D5A" w:rsidRDefault="00F76D5A">
      <w:r>
        <w:separator/>
      </w:r>
    </w:p>
  </w:endnote>
  <w:endnote w:type="continuationSeparator" w:id="0">
    <w:p w14:paraId="6B1BF2B6" w14:textId="77777777" w:rsidR="00F76D5A" w:rsidRDefault="00F7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70D44" w14:textId="77777777" w:rsidR="003E6D75" w:rsidRDefault="00F76D5A">
    <w:pPr>
      <w:pStyle w:val="ab"/>
      <w:ind w:firstLineChars="100" w:firstLine="280"/>
    </w:pPr>
    <w:r>
      <w:rPr>
        <w:rStyle w:val="af4"/>
        <w:rFonts w:ascii="宋体" w:eastAsia="宋体" w:hAnsi="宋体" w:cs="宋体" w:hint="eastAsia"/>
        <w:sz w:val="28"/>
      </w:rPr>
      <w:t>—</w:t>
    </w:r>
    <w:r>
      <w:rPr>
        <w:rStyle w:val="af4"/>
        <w:rFonts w:ascii="宋体" w:eastAsia="宋体" w:hAnsi="宋体" w:cs="宋体" w:hint="eastAsia"/>
        <w:sz w:val="28"/>
      </w:rPr>
      <w:t xml:space="preserve"> </w:t>
    </w:r>
    <w:r>
      <w:rPr>
        <w:rFonts w:ascii="宋体" w:eastAsia="宋体" w:hAnsi="宋体" w:cs="宋体" w:hint="eastAsia"/>
        <w:sz w:val="28"/>
        <w:szCs w:val="22"/>
      </w:rPr>
      <w:fldChar w:fldCharType="begin"/>
    </w:r>
    <w:r>
      <w:rPr>
        <w:rFonts w:ascii="宋体" w:eastAsia="宋体" w:hAnsi="宋体" w:cs="宋体" w:hint="eastAsia"/>
        <w:sz w:val="28"/>
        <w:szCs w:val="22"/>
      </w:rPr>
      <w:instrText xml:space="preserve"> PAGE </w:instrText>
    </w:r>
    <w:r>
      <w:rPr>
        <w:rFonts w:ascii="宋体" w:eastAsia="宋体" w:hAnsi="宋体" w:cs="宋体" w:hint="eastAsia"/>
        <w:sz w:val="28"/>
        <w:szCs w:val="22"/>
      </w:rPr>
      <w:fldChar w:fldCharType="separate"/>
    </w:r>
    <w:r w:rsidR="00AD62B4">
      <w:rPr>
        <w:rFonts w:ascii="宋体" w:eastAsia="宋体" w:hAnsi="宋体" w:cs="宋体"/>
        <w:noProof/>
        <w:sz w:val="28"/>
        <w:szCs w:val="22"/>
      </w:rPr>
      <w:t>4</w:t>
    </w:r>
    <w:r>
      <w:rPr>
        <w:rFonts w:ascii="宋体" w:eastAsia="宋体" w:hAnsi="宋体" w:cs="宋体" w:hint="eastAsia"/>
        <w:sz w:val="28"/>
        <w:szCs w:val="22"/>
      </w:rPr>
      <w:fldChar w:fldCharType="end"/>
    </w:r>
    <w:r>
      <w:rPr>
        <w:rFonts w:ascii="宋体" w:eastAsia="宋体" w:hAnsi="宋体" w:cs="宋体" w:hint="eastAsia"/>
        <w:sz w:val="28"/>
        <w:szCs w:val="22"/>
      </w:rPr>
      <w:t xml:space="preserve"> </w:t>
    </w:r>
    <w:r>
      <w:rPr>
        <w:rStyle w:val="af4"/>
        <w:rFonts w:ascii="宋体" w:eastAsia="宋体" w:hAnsi="宋体" w:cs="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5E29" w14:textId="77777777" w:rsidR="003E6D75" w:rsidRDefault="00F76D5A">
    <w:pPr>
      <w:pStyle w:val="ab"/>
      <w:wordWrap w:val="0"/>
      <w:jc w:val="right"/>
      <w:rPr>
        <w:rFonts w:ascii="宋体" w:eastAsia="宋体" w:hAnsi="宋体" w:cs="宋体"/>
        <w:sz w:val="28"/>
      </w:rPr>
    </w:pPr>
    <w:r>
      <w:rPr>
        <w:rStyle w:val="af4"/>
        <w:rFonts w:ascii="宋体" w:eastAsia="宋体" w:hAnsi="宋体" w:cs="宋体" w:hint="eastAsia"/>
        <w:sz w:val="28"/>
      </w:rPr>
      <w:t>—</w:t>
    </w:r>
    <w:r>
      <w:rPr>
        <w:rStyle w:val="af4"/>
        <w:rFonts w:ascii="宋体" w:eastAsia="宋体" w:hAnsi="宋体" w:cs="宋体" w:hint="eastAsia"/>
        <w:sz w:val="28"/>
      </w:rPr>
      <w:t xml:space="preserve"> </w:t>
    </w:r>
    <w:r>
      <w:rPr>
        <w:rFonts w:ascii="宋体" w:eastAsia="宋体" w:hAnsi="宋体" w:cs="宋体" w:hint="eastAsia"/>
        <w:sz w:val="28"/>
      </w:rPr>
      <w:fldChar w:fldCharType="begin"/>
    </w:r>
    <w:r>
      <w:rPr>
        <w:rStyle w:val="af4"/>
        <w:rFonts w:ascii="宋体" w:eastAsia="宋体" w:hAnsi="宋体" w:cs="宋体" w:hint="eastAsia"/>
        <w:sz w:val="28"/>
      </w:rPr>
      <w:instrText xml:space="preserve"> PAGE </w:instrText>
    </w:r>
    <w:r>
      <w:rPr>
        <w:rFonts w:ascii="宋体" w:eastAsia="宋体" w:hAnsi="宋体" w:cs="宋体" w:hint="eastAsia"/>
        <w:sz w:val="28"/>
      </w:rPr>
      <w:fldChar w:fldCharType="separate"/>
    </w:r>
    <w:r w:rsidR="00AD62B4">
      <w:rPr>
        <w:rStyle w:val="af4"/>
        <w:rFonts w:ascii="宋体" w:eastAsia="宋体" w:hAnsi="宋体" w:cs="宋体"/>
        <w:noProof/>
        <w:sz w:val="28"/>
      </w:rPr>
      <w:t>5</w:t>
    </w:r>
    <w:r>
      <w:rPr>
        <w:rFonts w:ascii="宋体" w:eastAsia="宋体" w:hAnsi="宋体" w:cs="宋体" w:hint="eastAsia"/>
        <w:sz w:val="28"/>
      </w:rPr>
      <w:fldChar w:fldCharType="end"/>
    </w:r>
    <w:r>
      <w:rPr>
        <w:rFonts w:ascii="宋体" w:eastAsia="宋体" w:hAnsi="宋体" w:cs="宋体" w:hint="eastAsia"/>
        <w:sz w:val="28"/>
      </w:rPr>
      <w:t xml:space="preserve"> </w:t>
    </w:r>
    <w:r>
      <w:rPr>
        <w:rStyle w:val="af4"/>
        <w:rFonts w:ascii="宋体" w:eastAsia="宋体" w:hAnsi="宋体" w:cs="宋体" w:hint="eastAsia"/>
        <w:sz w:val="28"/>
      </w:rPr>
      <w:t>—</w:t>
    </w:r>
    <w:r>
      <w:rPr>
        <w:rStyle w:val="af4"/>
        <w:rFonts w:ascii="宋体" w:eastAsia="宋体" w:hAnsi="宋体" w:cs="宋体"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B55E5" w14:textId="77777777" w:rsidR="00F76D5A" w:rsidRDefault="00F76D5A">
      <w:r>
        <w:separator/>
      </w:r>
    </w:p>
  </w:footnote>
  <w:footnote w:type="continuationSeparator" w:id="0">
    <w:p w14:paraId="43F52687" w14:textId="77777777" w:rsidR="00F76D5A" w:rsidRDefault="00F76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8"/>
  <w:drawingGridVerticalSpacing w:val="295"/>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172A27"/>
    <w:rsid w:val="00004078"/>
    <w:rsid w:val="00022251"/>
    <w:rsid w:val="00023424"/>
    <w:rsid w:val="0004154B"/>
    <w:rsid w:val="0004767E"/>
    <w:rsid w:val="00052E76"/>
    <w:rsid w:val="00072B82"/>
    <w:rsid w:val="000735FE"/>
    <w:rsid w:val="0009420B"/>
    <w:rsid w:val="000A263B"/>
    <w:rsid w:val="000A49BD"/>
    <w:rsid w:val="000B2362"/>
    <w:rsid w:val="000B2D68"/>
    <w:rsid w:val="000B4F6A"/>
    <w:rsid w:val="000E3D23"/>
    <w:rsid w:val="000F229A"/>
    <w:rsid w:val="00117756"/>
    <w:rsid w:val="0012731E"/>
    <w:rsid w:val="00164162"/>
    <w:rsid w:val="00166096"/>
    <w:rsid w:val="00166CFF"/>
    <w:rsid w:val="0017171B"/>
    <w:rsid w:val="001726BB"/>
    <w:rsid w:val="00172A27"/>
    <w:rsid w:val="001843F8"/>
    <w:rsid w:val="001A0931"/>
    <w:rsid w:val="001A18E6"/>
    <w:rsid w:val="001B1829"/>
    <w:rsid w:val="001C1666"/>
    <w:rsid w:val="001C299C"/>
    <w:rsid w:val="001C4420"/>
    <w:rsid w:val="001C796F"/>
    <w:rsid w:val="001F2272"/>
    <w:rsid w:val="001F3518"/>
    <w:rsid w:val="001F71A4"/>
    <w:rsid w:val="002124D8"/>
    <w:rsid w:val="00225202"/>
    <w:rsid w:val="00226363"/>
    <w:rsid w:val="00231DC1"/>
    <w:rsid w:val="00232F36"/>
    <w:rsid w:val="002463F0"/>
    <w:rsid w:val="00253189"/>
    <w:rsid w:val="00285876"/>
    <w:rsid w:val="00291E61"/>
    <w:rsid w:val="0029230D"/>
    <w:rsid w:val="002B3DCE"/>
    <w:rsid w:val="002B6BC3"/>
    <w:rsid w:val="002C3544"/>
    <w:rsid w:val="002C7722"/>
    <w:rsid w:val="002D70A7"/>
    <w:rsid w:val="002E1E33"/>
    <w:rsid w:val="002F67E1"/>
    <w:rsid w:val="002F7482"/>
    <w:rsid w:val="003001C7"/>
    <w:rsid w:val="0031451B"/>
    <w:rsid w:val="00315259"/>
    <w:rsid w:val="00315C8E"/>
    <w:rsid w:val="00365A6E"/>
    <w:rsid w:val="00370A8D"/>
    <w:rsid w:val="00375882"/>
    <w:rsid w:val="0038260E"/>
    <w:rsid w:val="00383B32"/>
    <w:rsid w:val="003853DD"/>
    <w:rsid w:val="00392115"/>
    <w:rsid w:val="003A1557"/>
    <w:rsid w:val="003A6F69"/>
    <w:rsid w:val="003B08EF"/>
    <w:rsid w:val="003E0B23"/>
    <w:rsid w:val="003E4F21"/>
    <w:rsid w:val="003E6D75"/>
    <w:rsid w:val="003F07C7"/>
    <w:rsid w:val="003F7FAD"/>
    <w:rsid w:val="0040458B"/>
    <w:rsid w:val="004220DD"/>
    <w:rsid w:val="00425622"/>
    <w:rsid w:val="004312A5"/>
    <w:rsid w:val="00436A2E"/>
    <w:rsid w:val="00443B15"/>
    <w:rsid w:val="0045431B"/>
    <w:rsid w:val="00457970"/>
    <w:rsid w:val="00463B9D"/>
    <w:rsid w:val="00466CE8"/>
    <w:rsid w:val="00484719"/>
    <w:rsid w:val="00484939"/>
    <w:rsid w:val="00487405"/>
    <w:rsid w:val="004A176D"/>
    <w:rsid w:val="004A1B64"/>
    <w:rsid w:val="004A544B"/>
    <w:rsid w:val="004C622F"/>
    <w:rsid w:val="004C644A"/>
    <w:rsid w:val="004D0BB0"/>
    <w:rsid w:val="004D1C80"/>
    <w:rsid w:val="004E2D26"/>
    <w:rsid w:val="004F4AAB"/>
    <w:rsid w:val="0050588B"/>
    <w:rsid w:val="00510F0C"/>
    <w:rsid w:val="00526722"/>
    <w:rsid w:val="00537BC8"/>
    <w:rsid w:val="005443D6"/>
    <w:rsid w:val="005471B9"/>
    <w:rsid w:val="00550EF5"/>
    <w:rsid w:val="00560D0E"/>
    <w:rsid w:val="005674E6"/>
    <w:rsid w:val="005716A0"/>
    <w:rsid w:val="00593B62"/>
    <w:rsid w:val="005B181B"/>
    <w:rsid w:val="005B32D4"/>
    <w:rsid w:val="005E5E69"/>
    <w:rsid w:val="005E6469"/>
    <w:rsid w:val="005E7F16"/>
    <w:rsid w:val="00622173"/>
    <w:rsid w:val="00622C0A"/>
    <w:rsid w:val="00632999"/>
    <w:rsid w:val="00636D3B"/>
    <w:rsid w:val="00641B11"/>
    <w:rsid w:val="00643360"/>
    <w:rsid w:val="006617A1"/>
    <w:rsid w:val="00670E3D"/>
    <w:rsid w:val="00682FD2"/>
    <w:rsid w:val="0069327C"/>
    <w:rsid w:val="006A2F75"/>
    <w:rsid w:val="006A2FFF"/>
    <w:rsid w:val="006C28BE"/>
    <w:rsid w:val="006C3408"/>
    <w:rsid w:val="006D5351"/>
    <w:rsid w:val="006F43AE"/>
    <w:rsid w:val="006F7B1E"/>
    <w:rsid w:val="00707846"/>
    <w:rsid w:val="0071604B"/>
    <w:rsid w:val="00726368"/>
    <w:rsid w:val="00731CE9"/>
    <w:rsid w:val="00736883"/>
    <w:rsid w:val="007437FF"/>
    <w:rsid w:val="00743BF2"/>
    <w:rsid w:val="00766FD4"/>
    <w:rsid w:val="007716AA"/>
    <w:rsid w:val="007811FF"/>
    <w:rsid w:val="007868B7"/>
    <w:rsid w:val="00791A10"/>
    <w:rsid w:val="007A2634"/>
    <w:rsid w:val="007A6710"/>
    <w:rsid w:val="007A6A31"/>
    <w:rsid w:val="007B466C"/>
    <w:rsid w:val="007F095E"/>
    <w:rsid w:val="00803A7F"/>
    <w:rsid w:val="0081142A"/>
    <w:rsid w:val="0081469F"/>
    <w:rsid w:val="00820679"/>
    <w:rsid w:val="00832E38"/>
    <w:rsid w:val="008347A0"/>
    <w:rsid w:val="008348D8"/>
    <w:rsid w:val="008358A9"/>
    <w:rsid w:val="00870E11"/>
    <w:rsid w:val="00872385"/>
    <w:rsid w:val="00890150"/>
    <w:rsid w:val="00894690"/>
    <w:rsid w:val="008A0612"/>
    <w:rsid w:val="008B4C17"/>
    <w:rsid w:val="008B74C8"/>
    <w:rsid w:val="008D3BA3"/>
    <w:rsid w:val="008D421D"/>
    <w:rsid w:val="008D60F8"/>
    <w:rsid w:val="008E29FA"/>
    <w:rsid w:val="008E3CB7"/>
    <w:rsid w:val="008E5E98"/>
    <w:rsid w:val="008E6964"/>
    <w:rsid w:val="008F4357"/>
    <w:rsid w:val="0090075C"/>
    <w:rsid w:val="00921878"/>
    <w:rsid w:val="009302BC"/>
    <w:rsid w:val="009438DC"/>
    <w:rsid w:val="00950D3C"/>
    <w:rsid w:val="0095412F"/>
    <w:rsid w:val="00972263"/>
    <w:rsid w:val="00972886"/>
    <w:rsid w:val="0098656F"/>
    <w:rsid w:val="009A2EE9"/>
    <w:rsid w:val="009B53CE"/>
    <w:rsid w:val="009C00D4"/>
    <w:rsid w:val="009D5B8A"/>
    <w:rsid w:val="009E1464"/>
    <w:rsid w:val="00A135C2"/>
    <w:rsid w:val="00A143B7"/>
    <w:rsid w:val="00A21BDA"/>
    <w:rsid w:val="00A50D99"/>
    <w:rsid w:val="00A62CA3"/>
    <w:rsid w:val="00A66264"/>
    <w:rsid w:val="00A6784C"/>
    <w:rsid w:val="00A731FA"/>
    <w:rsid w:val="00A73AA7"/>
    <w:rsid w:val="00A9646E"/>
    <w:rsid w:val="00AA16CA"/>
    <w:rsid w:val="00AA6405"/>
    <w:rsid w:val="00AA68D1"/>
    <w:rsid w:val="00AC00A7"/>
    <w:rsid w:val="00AC62DC"/>
    <w:rsid w:val="00AD21EF"/>
    <w:rsid w:val="00AD28D5"/>
    <w:rsid w:val="00AD62B4"/>
    <w:rsid w:val="00AE3734"/>
    <w:rsid w:val="00AE4A16"/>
    <w:rsid w:val="00B01D13"/>
    <w:rsid w:val="00B063DE"/>
    <w:rsid w:val="00B07F05"/>
    <w:rsid w:val="00B1065D"/>
    <w:rsid w:val="00B2052D"/>
    <w:rsid w:val="00B22C94"/>
    <w:rsid w:val="00B325D7"/>
    <w:rsid w:val="00B54C1D"/>
    <w:rsid w:val="00B556D1"/>
    <w:rsid w:val="00B6014A"/>
    <w:rsid w:val="00B711AC"/>
    <w:rsid w:val="00B839BE"/>
    <w:rsid w:val="00B91AB6"/>
    <w:rsid w:val="00BA4845"/>
    <w:rsid w:val="00BA6F09"/>
    <w:rsid w:val="00BC2595"/>
    <w:rsid w:val="00BE66F0"/>
    <w:rsid w:val="00C0565F"/>
    <w:rsid w:val="00C06CD5"/>
    <w:rsid w:val="00C228C6"/>
    <w:rsid w:val="00C30E2B"/>
    <w:rsid w:val="00C34E96"/>
    <w:rsid w:val="00C534B6"/>
    <w:rsid w:val="00C6689E"/>
    <w:rsid w:val="00C717DF"/>
    <w:rsid w:val="00C873A2"/>
    <w:rsid w:val="00C9599E"/>
    <w:rsid w:val="00C979BB"/>
    <w:rsid w:val="00CA0828"/>
    <w:rsid w:val="00CB2B4A"/>
    <w:rsid w:val="00CC3B2A"/>
    <w:rsid w:val="00CC7070"/>
    <w:rsid w:val="00CD7757"/>
    <w:rsid w:val="00CE0D1A"/>
    <w:rsid w:val="00CF76A0"/>
    <w:rsid w:val="00CF77D9"/>
    <w:rsid w:val="00D01B48"/>
    <w:rsid w:val="00D16EA4"/>
    <w:rsid w:val="00D21784"/>
    <w:rsid w:val="00D23880"/>
    <w:rsid w:val="00D23D12"/>
    <w:rsid w:val="00D2551A"/>
    <w:rsid w:val="00D33B2E"/>
    <w:rsid w:val="00D36153"/>
    <w:rsid w:val="00D42FC4"/>
    <w:rsid w:val="00D4381A"/>
    <w:rsid w:val="00D7302F"/>
    <w:rsid w:val="00D7613D"/>
    <w:rsid w:val="00D92C79"/>
    <w:rsid w:val="00DA10D7"/>
    <w:rsid w:val="00DE3684"/>
    <w:rsid w:val="00DF0702"/>
    <w:rsid w:val="00E0085D"/>
    <w:rsid w:val="00E01F60"/>
    <w:rsid w:val="00E067A8"/>
    <w:rsid w:val="00E11A11"/>
    <w:rsid w:val="00E14B7B"/>
    <w:rsid w:val="00E14F62"/>
    <w:rsid w:val="00E27189"/>
    <w:rsid w:val="00E37F96"/>
    <w:rsid w:val="00E46927"/>
    <w:rsid w:val="00E51FCE"/>
    <w:rsid w:val="00E53103"/>
    <w:rsid w:val="00E7649C"/>
    <w:rsid w:val="00E90C42"/>
    <w:rsid w:val="00E92EAE"/>
    <w:rsid w:val="00E946BF"/>
    <w:rsid w:val="00EC5597"/>
    <w:rsid w:val="00EC6799"/>
    <w:rsid w:val="00ED5E83"/>
    <w:rsid w:val="00ED6D0B"/>
    <w:rsid w:val="00ED7530"/>
    <w:rsid w:val="00EF6C9F"/>
    <w:rsid w:val="00F044D4"/>
    <w:rsid w:val="00F11004"/>
    <w:rsid w:val="00F24DD5"/>
    <w:rsid w:val="00F26262"/>
    <w:rsid w:val="00F30539"/>
    <w:rsid w:val="00F51C61"/>
    <w:rsid w:val="00F76D5A"/>
    <w:rsid w:val="00F816AE"/>
    <w:rsid w:val="00F86C5D"/>
    <w:rsid w:val="00FB5B37"/>
    <w:rsid w:val="00FB7A71"/>
    <w:rsid w:val="00FC146B"/>
    <w:rsid w:val="00FE4078"/>
    <w:rsid w:val="00FE58DC"/>
    <w:rsid w:val="00FF13B7"/>
    <w:rsid w:val="00FF1AF9"/>
    <w:rsid w:val="00FF409D"/>
    <w:rsid w:val="01BE285B"/>
    <w:rsid w:val="020E7582"/>
    <w:rsid w:val="0298172C"/>
    <w:rsid w:val="03981C95"/>
    <w:rsid w:val="043E327A"/>
    <w:rsid w:val="04E643C1"/>
    <w:rsid w:val="058E0453"/>
    <w:rsid w:val="06C438C6"/>
    <w:rsid w:val="06D65529"/>
    <w:rsid w:val="06EB330C"/>
    <w:rsid w:val="072767A3"/>
    <w:rsid w:val="0880017C"/>
    <w:rsid w:val="08EB5F00"/>
    <w:rsid w:val="090B72B1"/>
    <w:rsid w:val="098D6D40"/>
    <w:rsid w:val="0A011A29"/>
    <w:rsid w:val="0A861246"/>
    <w:rsid w:val="0B8B30AC"/>
    <w:rsid w:val="0C0B055E"/>
    <w:rsid w:val="0D8769EC"/>
    <w:rsid w:val="0E3A10B2"/>
    <w:rsid w:val="104625CE"/>
    <w:rsid w:val="122E45D4"/>
    <w:rsid w:val="12BC34DB"/>
    <w:rsid w:val="12E86289"/>
    <w:rsid w:val="12F93F63"/>
    <w:rsid w:val="135B3504"/>
    <w:rsid w:val="136467BE"/>
    <w:rsid w:val="142C0CA7"/>
    <w:rsid w:val="146A2D9F"/>
    <w:rsid w:val="14793B59"/>
    <w:rsid w:val="14896D94"/>
    <w:rsid w:val="15C957A3"/>
    <w:rsid w:val="15E240C2"/>
    <w:rsid w:val="16EE1AF3"/>
    <w:rsid w:val="17E658B7"/>
    <w:rsid w:val="18942033"/>
    <w:rsid w:val="19511A11"/>
    <w:rsid w:val="19EF3D63"/>
    <w:rsid w:val="19F734F1"/>
    <w:rsid w:val="1BC62DFB"/>
    <w:rsid w:val="1C2A0915"/>
    <w:rsid w:val="1C712001"/>
    <w:rsid w:val="1CAE59F0"/>
    <w:rsid w:val="1CD1438E"/>
    <w:rsid w:val="1CFA6770"/>
    <w:rsid w:val="1DC3711F"/>
    <w:rsid w:val="1E1533D5"/>
    <w:rsid w:val="1E9B5644"/>
    <w:rsid w:val="1F2D0562"/>
    <w:rsid w:val="1FB34712"/>
    <w:rsid w:val="20975846"/>
    <w:rsid w:val="21497B65"/>
    <w:rsid w:val="215C3E48"/>
    <w:rsid w:val="21911D6B"/>
    <w:rsid w:val="22EB7A12"/>
    <w:rsid w:val="22F67D8B"/>
    <w:rsid w:val="23455AF8"/>
    <w:rsid w:val="238E6718"/>
    <w:rsid w:val="241D6D8B"/>
    <w:rsid w:val="2490178A"/>
    <w:rsid w:val="25F30B36"/>
    <w:rsid w:val="27385193"/>
    <w:rsid w:val="27993CD4"/>
    <w:rsid w:val="28170D86"/>
    <w:rsid w:val="287222DD"/>
    <w:rsid w:val="2BE71A2F"/>
    <w:rsid w:val="2D202F16"/>
    <w:rsid w:val="2ED923F6"/>
    <w:rsid w:val="30D34F5D"/>
    <w:rsid w:val="31540561"/>
    <w:rsid w:val="32420417"/>
    <w:rsid w:val="32567D70"/>
    <w:rsid w:val="34DC513A"/>
    <w:rsid w:val="37187FF5"/>
    <w:rsid w:val="37742E59"/>
    <w:rsid w:val="38645B2F"/>
    <w:rsid w:val="38661D44"/>
    <w:rsid w:val="387A6F89"/>
    <w:rsid w:val="39D92CC6"/>
    <w:rsid w:val="3A9E2EF1"/>
    <w:rsid w:val="3C3119C3"/>
    <w:rsid w:val="3C462849"/>
    <w:rsid w:val="3CF60D77"/>
    <w:rsid w:val="3D2F1C9A"/>
    <w:rsid w:val="3D9E06D3"/>
    <w:rsid w:val="3E834CBB"/>
    <w:rsid w:val="412A1B5E"/>
    <w:rsid w:val="41AB30AD"/>
    <w:rsid w:val="41C2774F"/>
    <w:rsid w:val="41E75E7D"/>
    <w:rsid w:val="43144EF7"/>
    <w:rsid w:val="43494DEC"/>
    <w:rsid w:val="4501200B"/>
    <w:rsid w:val="453B0B69"/>
    <w:rsid w:val="45DB6485"/>
    <w:rsid w:val="45EB4E1F"/>
    <w:rsid w:val="45F5502E"/>
    <w:rsid w:val="47747B8D"/>
    <w:rsid w:val="47EC6CDF"/>
    <w:rsid w:val="49C17282"/>
    <w:rsid w:val="4A1322A6"/>
    <w:rsid w:val="4B6222C6"/>
    <w:rsid w:val="4B787580"/>
    <w:rsid w:val="4BC77561"/>
    <w:rsid w:val="4C031A6D"/>
    <w:rsid w:val="4C3056E3"/>
    <w:rsid w:val="4C42175A"/>
    <w:rsid w:val="4CD668EA"/>
    <w:rsid w:val="4D7D6B06"/>
    <w:rsid w:val="4DFE35C9"/>
    <w:rsid w:val="533E0C0C"/>
    <w:rsid w:val="541D4D77"/>
    <w:rsid w:val="54C236DC"/>
    <w:rsid w:val="563B0E79"/>
    <w:rsid w:val="566F7C5C"/>
    <w:rsid w:val="573C15B0"/>
    <w:rsid w:val="57E7424A"/>
    <w:rsid w:val="57F910AB"/>
    <w:rsid w:val="58256C94"/>
    <w:rsid w:val="58465AA6"/>
    <w:rsid w:val="58E030BB"/>
    <w:rsid w:val="592365F9"/>
    <w:rsid w:val="5A820748"/>
    <w:rsid w:val="5B206DB0"/>
    <w:rsid w:val="5DF4609A"/>
    <w:rsid w:val="5E9C4509"/>
    <w:rsid w:val="5FD736CA"/>
    <w:rsid w:val="5FF91B50"/>
    <w:rsid w:val="60616132"/>
    <w:rsid w:val="612E530F"/>
    <w:rsid w:val="638B2CA7"/>
    <w:rsid w:val="65162D4A"/>
    <w:rsid w:val="65976E71"/>
    <w:rsid w:val="66822C3A"/>
    <w:rsid w:val="674F4D69"/>
    <w:rsid w:val="678D552F"/>
    <w:rsid w:val="68765D1D"/>
    <w:rsid w:val="69515AAD"/>
    <w:rsid w:val="6B253EFE"/>
    <w:rsid w:val="6C704FED"/>
    <w:rsid w:val="6E1206A1"/>
    <w:rsid w:val="6E2902CC"/>
    <w:rsid w:val="6E421B75"/>
    <w:rsid w:val="6E904138"/>
    <w:rsid w:val="6ECF72B8"/>
    <w:rsid w:val="6F8132C7"/>
    <w:rsid w:val="6F9023BE"/>
    <w:rsid w:val="706A746C"/>
    <w:rsid w:val="70D11980"/>
    <w:rsid w:val="71690F67"/>
    <w:rsid w:val="71D9148F"/>
    <w:rsid w:val="728945DA"/>
    <w:rsid w:val="75045CEE"/>
    <w:rsid w:val="754E4ECD"/>
    <w:rsid w:val="757553E6"/>
    <w:rsid w:val="760C23E5"/>
    <w:rsid w:val="76800A45"/>
    <w:rsid w:val="76970A1A"/>
    <w:rsid w:val="771A4342"/>
    <w:rsid w:val="7836431E"/>
    <w:rsid w:val="791D1227"/>
    <w:rsid w:val="7AA27904"/>
    <w:rsid w:val="7D0079C1"/>
    <w:rsid w:val="7D2C4C60"/>
    <w:rsid w:val="7E1E33E4"/>
    <w:rsid w:val="7EA83C8D"/>
    <w:rsid w:val="7F54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paragraph" w:styleId="1">
    <w:name w:val="heading 1"/>
    <w:basedOn w:val="a"/>
    <w:next w:val="a"/>
    <w:link w:val="1Char"/>
    <w:qFormat/>
    <w:pPr>
      <w:keepNext/>
      <w:keepLines/>
      <w:spacing w:before="340" w:after="330" w:line="576" w:lineRule="auto"/>
      <w:outlineLvl w:val="0"/>
    </w:pPr>
    <w:rPr>
      <w:rFonts w:eastAsia="宋体"/>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3" w:lineRule="auto"/>
      <w:outlineLvl w:val="2"/>
    </w:pPr>
    <w:rPr>
      <w:rFonts w:eastAsia="宋体"/>
      <w:b/>
      <w:sz w:val="32"/>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30">
    <w:name w:val="Body Text 3"/>
    <w:basedOn w:val="a"/>
    <w:pPr>
      <w:jc w:val="center"/>
    </w:pPr>
    <w:rPr>
      <w:rFonts w:eastAsia="宋体"/>
      <w:b/>
      <w:bCs/>
      <w:color w:val="000000"/>
      <w:sz w:val="44"/>
      <w:szCs w:val="22"/>
    </w:rPr>
  </w:style>
  <w:style w:type="paragraph" w:styleId="a4">
    <w:name w:val="Body Text"/>
    <w:basedOn w:val="a"/>
    <w:next w:val="a5"/>
    <w:rPr>
      <w:rFonts w:ascii="宋体" w:eastAsia="宋体" w:hAnsi="宋体"/>
      <w:sz w:val="18"/>
    </w:rPr>
  </w:style>
  <w:style w:type="paragraph" w:customStyle="1" w:styleId="a5">
    <w:name w:val="默认"/>
    <w:qFormat/>
    <w:rPr>
      <w:rFonts w:ascii="Arial Unicode MS" w:eastAsia="Helvetica Neue" w:hAnsi="Arial Unicode MS" w:cs="Arial Unicode MS" w:hint="eastAsia"/>
      <w:color w:val="000000"/>
      <w:sz w:val="22"/>
      <w:szCs w:val="22"/>
      <w:lang w:val="zh-CN"/>
    </w:rPr>
  </w:style>
  <w:style w:type="paragraph" w:styleId="a6">
    <w:name w:val="Body Text Indent"/>
    <w:basedOn w:val="a"/>
    <w:link w:val="Char"/>
    <w:pPr>
      <w:ind w:firstLine="630"/>
    </w:pPr>
  </w:style>
  <w:style w:type="paragraph" w:styleId="a7">
    <w:name w:val="Plain Text"/>
    <w:basedOn w:val="a"/>
    <w:next w:val="a"/>
    <w:link w:val="Char0"/>
    <w:rPr>
      <w:rFonts w:ascii="宋体" w:eastAsia="宋体" w:hAnsi="Courier New" w:cs="Courier New"/>
      <w:sz w:val="21"/>
      <w:szCs w:val="21"/>
    </w:rPr>
  </w:style>
  <w:style w:type="paragraph" w:styleId="a8">
    <w:name w:val="Date"/>
    <w:basedOn w:val="a"/>
    <w:next w:val="a"/>
  </w:style>
  <w:style w:type="paragraph" w:styleId="20">
    <w:name w:val="Body Text Indent 2"/>
    <w:basedOn w:val="a"/>
    <w:pPr>
      <w:spacing w:line="360" w:lineRule="auto"/>
      <w:ind w:firstLineChars="181" w:firstLine="434"/>
    </w:pPr>
    <w:rPr>
      <w:rFonts w:ascii="宋体" w:eastAsia="宋体" w:hAnsi="宋体"/>
      <w:sz w:val="24"/>
      <w:szCs w:val="24"/>
    </w:rPr>
  </w:style>
  <w:style w:type="paragraph" w:styleId="a9">
    <w:name w:val="endnote text"/>
    <w:basedOn w:val="a"/>
    <w:pPr>
      <w:snapToGrid w:val="0"/>
      <w:jc w:val="left"/>
    </w:pPr>
    <w:rPr>
      <w:rFonts w:eastAsia="宋体"/>
      <w:sz w:val="21"/>
      <w:szCs w:val="24"/>
    </w:rPr>
  </w:style>
  <w:style w:type="paragraph" w:styleId="aa">
    <w:name w:val="Balloon Text"/>
    <w:basedOn w:val="a"/>
    <w:link w:val="Char1"/>
    <w:rPr>
      <w:sz w:val="18"/>
      <w:szCs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link w:val="Char3"/>
    <w:pPr>
      <w:pBdr>
        <w:bottom w:val="single" w:sz="6" w:space="1" w:color="auto"/>
      </w:pBdr>
      <w:tabs>
        <w:tab w:val="center" w:pos="4153"/>
        <w:tab w:val="right" w:pos="8306"/>
      </w:tabs>
      <w:snapToGrid w:val="0"/>
      <w:jc w:val="center"/>
    </w:pPr>
    <w:rPr>
      <w:sz w:val="18"/>
    </w:rPr>
  </w:style>
  <w:style w:type="paragraph" w:styleId="ad">
    <w:name w:val="footnote text"/>
    <w:basedOn w:val="a"/>
    <w:link w:val="Char4"/>
    <w:pPr>
      <w:snapToGrid w:val="0"/>
      <w:jc w:val="left"/>
    </w:pPr>
    <w:rPr>
      <w:sz w:val="18"/>
      <w:szCs w:val="18"/>
    </w:rPr>
  </w:style>
  <w:style w:type="paragraph" w:styleId="31">
    <w:name w:val="Body Text Indent 3"/>
    <w:basedOn w:val="a"/>
    <w:pPr>
      <w:spacing w:line="360" w:lineRule="auto"/>
      <w:ind w:firstLineChars="200" w:firstLine="480"/>
    </w:pPr>
    <w:rPr>
      <w:rFonts w:ascii="宋体" w:eastAsia="宋体" w:hAnsi="宋体"/>
      <w:sz w:val="24"/>
      <w:szCs w:val="24"/>
    </w:rPr>
  </w:style>
  <w:style w:type="paragraph" w:styleId="21">
    <w:name w:val="toc 2"/>
    <w:basedOn w:val="a"/>
    <w:next w:val="a"/>
    <w:pPr>
      <w:ind w:leftChars="200" w:left="420"/>
    </w:pPr>
  </w:style>
  <w:style w:type="paragraph" w:styleId="22">
    <w:name w:val="Body Text 2"/>
    <w:basedOn w:val="a"/>
    <w:pPr>
      <w:jc w:val="center"/>
    </w:pPr>
    <w:rPr>
      <w:rFonts w:eastAsia="宋体"/>
      <w:b/>
      <w:bCs/>
      <w:sz w:val="4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e">
    <w:name w:val="Normal (Web)"/>
    <w:basedOn w:val="a"/>
    <w:pPr>
      <w:widowControl/>
      <w:spacing w:before="100" w:beforeAutospacing="1" w:after="100" w:afterAutospacing="1"/>
      <w:jc w:val="left"/>
    </w:pPr>
    <w:rPr>
      <w:rFonts w:ascii="宋体" w:eastAsia="宋体" w:hAnsi="宋体"/>
      <w:kern w:val="0"/>
      <w:sz w:val="24"/>
      <w:szCs w:val="24"/>
    </w:rPr>
  </w:style>
  <w:style w:type="paragraph" w:styleId="af">
    <w:name w:val="Title"/>
    <w:basedOn w:val="a"/>
    <w:next w:val="a"/>
    <w:link w:val="Char5"/>
    <w:qFormat/>
    <w:pPr>
      <w:spacing w:before="240" w:after="60"/>
      <w:jc w:val="center"/>
      <w:outlineLvl w:val="0"/>
    </w:pPr>
    <w:rPr>
      <w:rFonts w:ascii="Cambria" w:eastAsia="宋体" w:hAnsi="Cambria" w:cs="Cambria"/>
      <w:b/>
      <w:bCs/>
      <w:sz w:val="32"/>
      <w:szCs w:val="32"/>
    </w:rPr>
  </w:style>
  <w:style w:type="paragraph" w:styleId="af0">
    <w:name w:val="Body Text First Indent"/>
    <w:basedOn w:val="a4"/>
    <w:next w:val="a"/>
    <w:pPr>
      <w:widowControl/>
      <w:spacing w:before="100" w:beforeAutospacing="1" w:after="100" w:afterAutospacing="1"/>
      <w:jc w:val="left"/>
    </w:pPr>
    <w:rPr>
      <w:rFonts w:cs="宋体"/>
      <w:kern w:val="0"/>
      <w:sz w:val="24"/>
      <w:szCs w:val="24"/>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a"/>
    <w:pPr>
      <w:autoSpaceDE w:val="0"/>
      <w:autoSpaceDN w:val="0"/>
    </w:pPr>
  </w:style>
  <w:style w:type="character" w:styleId="af2">
    <w:name w:val="Strong"/>
    <w:qFormat/>
    <w:rPr>
      <w:b/>
      <w:bCs/>
    </w:rPr>
  </w:style>
  <w:style w:type="character" w:styleId="af3">
    <w:name w:val="endnote reference"/>
    <w:rPr>
      <w:vertAlign w:val="superscript"/>
    </w:rPr>
  </w:style>
  <w:style w:type="character" w:styleId="af4">
    <w:name w:val="page number"/>
    <w:basedOn w:val="a1"/>
  </w:style>
  <w:style w:type="character" w:styleId="af5">
    <w:name w:val="FollowedHyperlink"/>
    <w:rPr>
      <w:color w:val="800080"/>
      <w:u w:val="single"/>
    </w:rPr>
  </w:style>
  <w:style w:type="character" w:styleId="af6">
    <w:name w:val="Emphasis"/>
    <w:qFormat/>
    <w:rPr>
      <w:color w:val="CC0033"/>
    </w:rPr>
  </w:style>
  <w:style w:type="character" w:styleId="af7">
    <w:name w:val="Hyperlink"/>
    <w:rPr>
      <w:color w:val="0000FF"/>
      <w:u w:val="single"/>
    </w:rPr>
  </w:style>
  <w:style w:type="character" w:styleId="af8">
    <w:name w:val="footnote reference"/>
    <w:rPr>
      <w:vertAlign w:val="superscript"/>
    </w:rPr>
  </w:style>
  <w:style w:type="character" w:customStyle="1" w:styleId="1Char">
    <w:name w:val="标题 1 Char"/>
    <w:link w:val="1"/>
    <w:rPr>
      <w:rFonts w:eastAsia="宋体"/>
      <w:b/>
      <w:bCs/>
      <w:kern w:val="44"/>
      <w:sz w:val="44"/>
      <w:szCs w:val="44"/>
      <w:lang w:val="en-US" w:eastAsia="zh-CN" w:bidi="ar-SA"/>
    </w:rPr>
  </w:style>
  <w:style w:type="character" w:customStyle="1" w:styleId="Char">
    <w:name w:val="正文文本缩进 Char"/>
    <w:link w:val="a6"/>
    <w:rPr>
      <w:rFonts w:eastAsia="仿宋_GB2312"/>
      <w:kern w:val="2"/>
      <w:sz w:val="30"/>
      <w:lang w:val="en-US" w:eastAsia="zh-CN" w:bidi="ar-SA"/>
    </w:rPr>
  </w:style>
  <w:style w:type="character" w:customStyle="1" w:styleId="Char0">
    <w:name w:val="纯文本 Char"/>
    <w:link w:val="a7"/>
    <w:rPr>
      <w:rFonts w:ascii="宋体" w:eastAsia="宋体" w:hAnsi="Courier New" w:cs="Courier New"/>
      <w:kern w:val="2"/>
      <w:sz w:val="21"/>
      <w:szCs w:val="21"/>
      <w:lang w:val="en-US" w:eastAsia="zh-CN" w:bidi="ar-SA"/>
    </w:rPr>
  </w:style>
  <w:style w:type="character" w:customStyle="1" w:styleId="Char1">
    <w:name w:val="批注框文本 Char"/>
    <w:link w:val="aa"/>
    <w:rPr>
      <w:rFonts w:eastAsia="仿宋_GB2312"/>
      <w:kern w:val="2"/>
      <w:sz w:val="18"/>
      <w:szCs w:val="18"/>
      <w:lang w:val="en-US" w:eastAsia="zh-CN" w:bidi="ar-SA"/>
    </w:rPr>
  </w:style>
  <w:style w:type="character" w:customStyle="1" w:styleId="Char2">
    <w:name w:val="页脚 Char"/>
    <w:link w:val="ab"/>
    <w:rPr>
      <w:rFonts w:eastAsia="仿宋_GB2312"/>
      <w:kern w:val="2"/>
      <w:sz w:val="18"/>
      <w:lang w:val="en-US" w:eastAsia="zh-CN" w:bidi="ar-SA"/>
    </w:rPr>
  </w:style>
  <w:style w:type="character" w:customStyle="1" w:styleId="Char3">
    <w:name w:val="页眉 Char"/>
    <w:link w:val="ac"/>
    <w:rPr>
      <w:rFonts w:eastAsia="仿宋_GB2312"/>
      <w:kern w:val="2"/>
      <w:sz w:val="18"/>
      <w:lang w:val="en-US" w:eastAsia="zh-CN" w:bidi="ar-SA"/>
    </w:rPr>
  </w:style>
  <w:style w:type="character" w:customStyle="1" w:styleId="Char4">
    <w:name w:val="脚注文本 Char"/>
    <w:link w:val="ad"/>
    <w:rPr>
      <w:rFonts w:eastAsia="仿宋_GB2312"/>
      <w:kern w:val="2"/>
      <w:sz w:val="18"/>
      <w:szCs w:val="18"/>
      <w:lang w:val="en-US" w:eastAsia="zh-CN" w:bidi="ar-SA"/>
    </w:rPr>
  </w:style>
  <w:style w:type="character" w:customStyle="1" w:styleId="Char5">
    <w:name w:val="标题 Char"/>
    <w:link w:val="af"/>
    <w:rPr>
      <w:rFonts w:ascii="Cambria" w:eastAsia="宋体" w:hAnsi="Cambria" w:cs="Cambria"/>
      <w:b/>
      <w:bCs/>
      <w:kern w:val="2"/>
      <w:sz w:val="32"/>
      <w:szCs w:val="32"/>
      <w:lang w:val="en-US" w:eastAsia="zh-CN" w:bidi="ar-SA"/>
    </w:rPr>
  </w:style>
  <w:style w:type="character" w:customStyle="1" w:styleId="defaultfont">
    <w:name w:val="defaultfont"/>
    <w:basedOn w:val="a1"/>
  </w:style>
  <w:style w:type="character" w:customStyle="1" w:styleId="p31">
    <w:name w:val="p31"/>
    <w:rPr>
      <w:rFonts w:ascii="_x000B__x000C_" w:hAnsi="_x000B__x000C_" w:hint="default"/>
      <w:b/>
      <w:bCs/>
      <w:color w:val="FF6600"/>
      <w:sz w:val="28"/>
      <w:szCs w:val="28"/>
      <w:u w:val="none"/>
    </w:rPr>
  </w:style>
  <w:style w:type="character" w:customStyle="1" w:styleId="contentfont">
    <w:name w:val="contentfont"/>
    <w:basedOn w:val="a1"/>
  </w:style>
  <w:style w:type="character" w:customStyle="1" w:styleId="16">
    <w:name w:val="16"/>
    <w:rPr>
      <w:rFonts w:ascii="Times New Roman" w:hAnsi="Times New Roman" w:cs="Times New Roman" w:hint="default"/>
      <w:color w:val="0000FF"/>
      <w:sz w:val="20"/>
      <w:szCs w:val="20"/>
      <w:u w:val="single"/>
    </w:rPr>
  </w:style>
  <w:style w:type="character" w:customStyle="1" w:styleId="15">
    <w:name w:val="15"/>
    <w:rPr>
      <w:rFonts w:ascii="Times New Roman" w:hAnsi="Times New Roman" w:cs="Times New Roman" w:hint="default"/>
      <w:color w:val="0000FF"/>
      <w:sz w:val="20"/>
      <w:szCs w:val="20"/>
      <w:u w:val="single"/>
    </w:rPr>
  </w:style>
  <w:style w:type="character" w:customStyle="1" w:styleId="apple-style-span">
    <w:name w:val="apple-style-span"/>
    <w:basedOn w:val="a1"/>
  </w:style>
  <w:style w:type="character" w:customStyle="1" w:styleId="redbig1">
    <w:name w:val="redbig1"/>
    <w:rPr>
      <w:b/>
      <w:bCs/>
      <w:color w:val="D00018"/>
      <w:sz w:val="27"/>
      <w:szCs w:val="27"/>
    </w:rPr>
  </w:style>
  <w:style w:type="character" w:customStyle="1" w:styleId="NormalCharacter">
    <w:name w:val="NormalCharacter"/>
    <w:qFormat/>
    <w:rPr>
      <w:rFonts w:ascii="Times New Roman" w:eastAsia="宋体" w:hAnsi="Times New Roman" w:cs="Times New Roman"/>
    </w:rPr>
  </w:style>
  <w:style w:type="character" w:customStyle="1" w:styleId="PlainTextChar">
    <w:name w:val="Plain Text Char"/>
    <w:rPr>
      <w:rFonts w:ascii="宋体" w:eastAsia="宋体" w:hAnsi="Courier New"/>
      <w:sz w:val="21"/>
      <w:lang w:val="en-US" w:eastAsia="zh-CN" w:bidi="ar-SA"/>
    </w:rPr>
  </w:style>
  <w:style w:type="paragraph" w:customStyle="1" w:styleId="p17">
    <w:name w:val="p17"/>
    <w:basedOn w:val="a"/>
    <w:pPr>
      <w:widowControl/>
    </w:pPr>
    <w:rPr>
      <w:rFonts w:eastAsia="宋体"/>
      <w:kern w:val="0"/>
      <w:sz w:val="21"/>
      <w:szCs w:val="21"/>
    </w:rPr>
  </w:style>
  <w:style w:type="paragraph" w:customStyle="1" w:styleId="10">
    <w:name w:val="列出段落1"/>
    <w:basedOn w:val="a"/>
    <w:uiPriority w:val="34"/>
    <w:qFormat/>
    <w:pPr>
      <w:ind w:firstLineChars="200" w:firstLine="420"/>
    </w:pPr>
  </w:style>
  <w:style w:type="paragraph" w:customStyle="1" w:styleId="af9">
    <w:name w:val="文章附标题"/>
    <w:basedOn w:val="a"/>
    <w:next w:val="a"/>
    <w:pPr>
      <w:widowControl/>
      <w:spacing w:before="187" w:after="175" w:line="374" w:lineRule="atLeast"/>
      <w:jc w:val="center"/>
      <w:textAlignment w:val="baseline"/>
    </w:pPr>
    <w:rPr>
      <w:rFonts w:eastAsia="宋体"/>
      <w:color w:val="000000"/>
      <w:kern w:val="0"/>
      <w:sz w:val="36"/>
      <w:u w:color="000000"/>
    </w:rPr>
  </w:style>
  <w:style w:type="paragraph" w:customStyle="1" w:styleId="afa">
    <w:name w:val="局发文正文"/>
    <w:basedOn w:val="a"/>
    <w:pPr>
      <w:adjustRightInd w:val="0"/>
      <w:spacing w:line="600" w:lineRule="exact"/>
      <w:ind w:firstLineChars="200" w:firstLine="200"/>
      <w:textAlignment w:val="baseline"/>
    </w:pPr>
    <w:rPr>
      <w:rFonts w:ascii="仿宋_GB2312"/>
      <w:caps/>
      <w:spacing w:val="6"/>
      <w:kern w:val="0"/>
    </w:rPr>
  </w:style>
  <w:style w:type="paragraph" w:customStyle="1" w:styleId="Heading2">
    <w:name w:val="Heading #2"/>
    <w:basedOn w:val="a"/>
    <w:qFormat/>
    <w:pPr>
      <w:spacing w:before="70" w:after="420"/>
      <w:jc w:val="center"/>
      <w:outlineLvl w:val="1"/>
    </w:pPr>
    <w:rPr>
      <w:rFonts w:ascii="宋体" w:eastAsia="宋体" w:hAnsi="宋体" w:cs="宋体"/>
      <w:sz w:val="36"/>
      <w:szCs w:val="36"/>
    </w:rPr>
  </w:style>
  <w:style w:type="paragraph" w:customStyle="1" w:styleId="xl57">
    <w:name w:val="xl57"/>
    <w:basedOn w:val="a"/>
    <w:pPr>
      <w:widowControl/>
      <w:pBdr>
        <w:left w:val="single" w:sz="4" w:space="0" w:color="auto"/>
      </w:pBdr>
      <w:spacing w:before="100" w:beforeAutospacing="1" w:after="100" w:afterAutospacing="1"/>
      <w:jc w:val="center"/>
      <w:textAlignment w:val="center"/>
    </w:pPr>
    <w:rPr>
      <w:rFonts w:ascii="仿宋_GB2312" w:hAnsi="宋体" w:cs="宋体"/>
      <w:kern w:val="0"/>
      <w:sz w:val="20"/>
    </w:rPr>
  </w:style>
  <w:style w:type="paragraph" w:customStyle="1" w:styleId="pmain">
    <w:name w:val="pmain"/>
    <w:basedOn w:val="a"/>
    <w:pPr>
      <w:widowControl/>
      <w:spacing w:before="100" w:beforeAutospacing="1" w:after="100" w:afterAutospacing="1"/>
      <w:jc w:val="left"/>
    </w:pPr>
    <w:rPr>
      <w:rFonts w:ascii="宋体" w:eastAsia="宋体" w:hAnsi="宋体"/>
      <w:kern w:val="0"/>
      <w:sz w:val="24"/>
      <w:szCs w:val="24"/>
    </w:rPr>
  </w:style>
  <w:style w:type="paragraph" w:customStyle="1" w:styleId="Char6">
    <w:name w:val="Char"/>
    <w:basedOn w:val="a"/>
    <w:pPr>
      <w:spacing w:line="360" w:lineRule="auto"/>
      <w:jc w:val="left"/>
    </w:pPr>
    <w:rPr>
      <w:rFonts w:ascii="宋体" w:hAnsi="宋体" w:cs="宋体"/>
      <w:sz w:val="24"/>
      <w:szCs w:val="24"/>
    </w:rPr>
  </w:style>
  <w:style w:type="paragraph" w:customStyle="1" w:styleId="Char1CharCharCharCharCharChar0">
    <w:name w:val="Char1 Char Char Char Char Char Char"/>
    <w:basedOn w:val="a"/>
    <w:pPr>
      <w:autoSpaceDE w:val="0"/>
      <w:autoSpaceDN w:val="0"/>
    </w:pPr>
    <w:rPr>
      <w:rFonts w:ascii="Tahoma" w:eastAsia="宋体" w:hAnsi="Tahoma"/>
      <w:sz w:val="24"/>
    </w:rPr>
  </w:style>
  <w:style w:type="paragraph" w:styleId="afb">
    <w:name w:val="No Spacing"/>
    <w:qFormat/>
    <w:pPr>
      <w:widowControl w:val="0"/>
      <w:jc w:val="both"/>
    </w:pPr>
    <w:rPr>
      <w:kern w:val="2"/>
      <w:sz w:val="21"/>
      <w:szCs w:val="22"/>
    </w:rPr>
  </w:style>
  <w:style w:type="paragraph" w:customStyle="1" w:styleId="p0">
    <w:name w:val="p0"/>
    <w:basedOn w:val="a"/>
    <w:pPr>
      <w:widowControl/>
    </w:pPr>
    <w:rPr>
      <w:rFonts w:eastAsia="宋体"/>
      <w:kern w:val="0"/>
      <w:szCs w:val="30"/>
    </w:rPr>
  </w:style>
  <w:style w:type="paragraph" w:customStyle="1" w:styleId="p16">
    <w:name w:val="p16"/>
    <w:basedOn w:val="a"/>
    <w:pPr>
      <w:widowControl/>
    </w:pPr>
    <w:rPr>
      <w:rFonts w:eastAsia="宋体"/>
      <w:kern w:val="0"/>
      <w:sz w:val="21"/>
      <w:szCs w:val="21"/>
    </w:rPr>
  </w:style>
  <w:style w:type="paragraph" w:customStyle="1" w:styleId="afc">
    <w:name w:val="文字块"/>
    <w:basedOn w:val="a"/>
    <w:pPr>
      <w:ind w:left="-176" w:right="-334" w:firstLine="600"/>
    </w:pPr>
    <w:rPr>
      <w:szCs w:val="30"/>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pPr>
      <w:widowControl/>
      <w:spacing w:before="100" w:beforeAutospacing="1" w:after="100" w:afterAutospacing="1"/>
      <w:jc w:val="left"/>
      <w:textAlignment w:val="center"/>
    </w:pPr>
    <w:rPr>
      <w:rFonts w:ascii="黑体" w:eastAsia="黑体" w:hAnsi="宋体" w:cs="宋体"/>
      <w:kern w:val="0"/>
      <w:sz w:val="20"/>
    </w:rPr>
  </w:style>
  <w:style w:type="paragraph" w:customStyle="1" w:styleId="afd">
    <w:name w:val="a"/>
    <w:basedOn w:val="a"/>
    <w:pPr>
      <w:widowControl/>
      <w:spacing w:before="100" w:beforeAutospacing="1" w:after="100" w:afterAutospacing="1"/>
      <w:jc w:val="left"/>
    </w:pPr>
    <w:rPr>
      <w:rFonts w:ascii="_x000B__x000C_" w:eastAsia="宋体" w:hAnsi="_x000B__x000C_"/>
      <w:kern w:val="0"/>
      <w:sz w:val="18"/>
      <w:szCs w:val="18"/>
    </w:rPr>
  </w:style>
  <w:style w:type="paragraph" w:customStyle="1" w:styleId="afe">
    <w:name w:val="段"/>
    <w:pPr>
      <w:autoSpaceDE w:val="0"/>
      <w:autoSpaceDN w:val="0"/>
      <w:ind w:firstLineChars="200" w:firstLine="200"/>
      <w:jc w:val="both"/>
    </w:pPr>
    <w:rPr>
      <w:rFonts w:ascii="宋体"/>
      <w:sz w:val="21"/>
    </w:rPr>
  </w:style>
  <w:style w:type="paragraph" w:customStyle="1" w:styleId="xl73">
    <w:name w:val="xl73"/>
    <w:basedOn w:val="a"/>
    <w:pPr>
      <w:widowControl/>
      <w:pBdr>
        <w:top w:val="single" w:sz="4" w:space="0" w:color="auto"/>
      </w:pBdr>
      <w:spacing w:before="100" w:beforeAutospacing="1" w:after="100" w:afterAutospacing="1"/>
      <w:jc w:val="left"/>
      <w:textAlignment w:val="center"/>
    </w:pPr>
    <w:rPr>
      <w:rFonts w:ascii="仿宋_GB2312" w:hAnsi="宋体" w:cs="宋体"/>
      <w:kern w:val="0"/>
      <w:sz w:val="20"/>
    </w:rPr>
  </w:style>
  <w:style w:type="paragraph" w:customStyle="1" w:styleId="font9">
    <w:name w:val="font9"/>
    <w:basedOn w:val="a"/>
    <w:pPr>
      <w:widowControl/>
      <w:spacing w:before="100" w:beforeAutospacing="1" w:after="100" w:afterAutospacing="1"/>
      <w:jc w:val="left"/>
    </w:pPr>
    <w:rPr>
      <w:rFonts w:eastAsia="宋体"/>
      <w:kern w:val="0"/>
      <w:sz w:val="21"/>
      <w:szCs w:val="21"/>
    </w:rPr>
  </w:style>
  <w:style w:type="paragraph" w:customStyle="1" w:styleId="xl28">
    <w:name w:val="xl28"/>
    <w:basedOn w:val="a"/>
    <w:pPr>
      <w:widowControl/>
      <w:spacing w:before="100" w:beforeAutospacing="1" w:after="100" w:afterAutospacing="1"/>
      <w:jc w:val="left"/>
    </w:pPr>
    <w:rPr>
      <w:rFonts w:ascii="仿宋_GB2312" w:hAnsi="宋体" w:cs="宋体"/>
      <w:kern w:val="0"/>
      <w:sz w:val="20"/>
    </w:rPr>
  </w:style>
  <w:style w:type="paragraph" w:customStyle="1" w:styleId="xl50">
    <w:name w:val="xl50"/>
    <w:basedOn w:val="a"/>
    <w:pPr>
      <w:widowControl/>
      <w:pBdr>
        <w:top w:val="single" w:sz="4" w:space="0" w:color="auto"/>
        <w:bottom w:val="single" w:sz="4" w:space="0" w:color="auto"/>
      </w:pBdr>
      <w:spacing w:before="100" w:beforeAutospacing="1" w:after="100" w:afterAutospacing="1"/>
      <w:jc w:val="center"/>
    </w:pPr>
    <w:rPr>
      <w:rFonts w:ascii="仿宋_GB2312" w:hAnsi="宋体" w:cs="宋体"/>
      <w:b/>
      <w:bCs/>
      <w:kern w:val="0"/>
      <w:sz w:val="20"/>
    </w:rPr>
  </w:style>
  <w:style w:type="paragraph" w:customStyle="1" w:styleId="pa-4">
    <w:name w:val="pa-4"/>
    <w:basedOn w:val="a"/>
    <w:pPr>
      <w:widowControl/>
      <w:spacing w:line="360" w:lineRule="atLeast"/>
      <w:ind w:firstLine="560"/>
      <w:jc w:val="left"/>
    </w:pPr>
    <w:rPr>
      <w:rFonts w:ascii="宋体" w:eastAsia="宋体" w:hAnsi="宋体" w:cs="宋体"/>
      <w:kern w:val="0"/>
      <w:sz w:val="24"/>
      <w:szCs w:val="24"/>
    </w:rPr>
  </w:style>
  <w:style w:type="paragraph" w:customStyle="1" w:styleId="ParaCharCharCharCharCharCharChar">
    <w:name w:val="默认段落字体 Para Char Char Char Char Char Char Char"/>
    <w:basedOn w:val="1"/>
    <w:rPr>
      <w:rFonts w:ascii="Tahoma" w:eastAsia="黑体" w:hAnsi="Tahoma"/>
      <w:sz w:val="36"/>
      <w:szCs w:val="20"/>
    </w:rPr>
  </w:style>
  <w:style w:type="paragraph" w:customStyle="1" w:styleId="xl59">
    <w:name w:val="xl5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hAnsi="宋体" w:cs="宋体"/>
      <w:kern w:val="0"/>
      <w:sz w:val="20"/>
    </w:rPr>
  </w:style>
  <w:style w:type="paragraph" w:customStyle="1" w:styleId="CharCharCharCharCharChar1CharCharCharChar">
    <w:name w:val="Char Char Char Char Char Char1 Char Char Char Char"/>
    <w:basedOn w:val="a"/>
    <w:rPr>
      <w:rFonts w:ascii="Tahoma" w:eastAsia="宋体" w:hAnsi="Tahoma"/>
      <w:sz w:val="24"/>
    </w:rPr>
  </w:style>
  <w:style w:type="paragraph" w:customStyle="1" w:styleId="p15">
    <w:name w:val="p15"/>
    <w:basedOn w:val="a"/>
    <w:pPr>
      <w:widowControl/>
    </w:pPr>
    <w:rPr>
      <w:rFonts w:eastAsia="宋体"/>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paragraph" w:styleId="1">
    <w:name w:val="heading 1"/>
    <w:basedOn w:val="a"/>
    <w:next w:val="a"/>
    <w:link w:val="1Char"/>
    <w:qFormat/>
    <w:pPr>
      <w:keepNext/>
      <w:keepLines/>
      <w:spacing w:before="340" w:after="330" w:line="576" w:lineRule="auto"/>
      <w:outlineLvl w:val="0"/>
    </w:pPr>
    <w:rPr>
      <w:rFonts w:eastAsia="宋体"/>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3" w:lineRule="auto"/>
      <w:outlineLvl w:val="2"/>
    </w:pPr>
    <w:rPr>
      <w:rFonts w:eastAsia="宋体"/>
      <w:b/>
      <w:sz w:val="32"/>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30">
    <w:name w:val="Body Text 3"/>
    <w:basedOn w:val="a"/>
    <w:pPr>
      <w:jc w:val="center"/>
    </w:pPr>
    <w:rPr>
      <w:rFonts w:eastAsia="宋体"/>
      <w:b/>
      <w:bCs/>
      <w:color w:val="000000"/>
      <w:sz w:val="44"/>
      <w:szCs w:val="22"/>
    </w:rPr>
  </w:style>
  <w:style w:type="paragraph" w:styleId="a4">
    <w:name w:val="Body Text"/>
    <w:basedOn w:val="a"/>
    <w:next w:val="a5"/>
    <w:rPr>
      <w:rFonts w:ascii="宋体" w:eastAsia="宋体" w:hAnsi="宋体"/>
      <w:sz w:val="18"/>
    </w:rPr>
  </w:style>
  <w:style w:type="paragraph" w:customStyle="1" w:styleId="a5">
    <w:name w:val="默认"/>
    <w:qFormat/>
    <w:rPr>
      <w:rFonts w:ascii="Arial Unicode MS" w:eastAsia="Helvetica Neue" w:hAnsi="Arial Unicode MS" w:cs="Arial Unicode MS" w:hint="eastAsia"/>
      <w:color w:val="000000"/>
      <w:sz w:val="22"/>
      <w:szCs w:val="22"/>
      <w:lang w:val="zh-CN"/>
    </w:rPr>
  </w:style>
  <w:style w:type="paragraph" w:styleId="a6">
    <w:name w:val="Body Text Indent"/>
    <w:basedOn w:val="a"/>
    <w:link w:val="Char"/>
    <w:pPr>
      <w:ind w:firstLine="630"/>
    </w:pPr>
  </w:style>
  <w:style w:type="paragraph" w:styleId="a7">
    <w:name w:val="Plain Text"/>
    <w:basedOn w:val="a"/>
    <w:next w:val="a"/>
    <w:link w:val="Char0"/>
    <w:rPr>
      <w:rFonts w:ascii="宋体" w:eastAsia="宋体" w:hAnsi="Courier New" w:cs="Courier New"/>
      <w:sz w:val="21"/>
      <w:szCs w:val="21"/>
    </w:rPr>
  </w:style>
  <w:style w:type="paragraph" w:styleId="a8">
    <w:name w:val="Date"/>
    <w:basedOn w:val="a"/>
    <w:next w:val="a"/>
  </w:style>
  <w:style w:type="paragraph" w:styleId="20">
    <w:name w:val="Body Text Indent 2"/>
    <w:basedOn w:val="a"/>
    <w:pPr>
      <w:spacing w:line="360" w:lineRule="auto"/>
      <w:ind w:firstLineChars="181" w:firstLine="434"/>
    </w:pPr>
    <w:rPr>
      <w:rFonts w:ascii="宋体" w:eastAsia="宋体" w:hAnsi="宋体"/>
      <w:sz w:val="24"/>
      <w:szCs w:val="24"/>
    </w:rPr>
  </w:style>
  <w:style w:type="paragraph" w:styleId="a9">
    <w:name w:val="endnote text"/>
    <w:basedOn w:val="a"/>
    <w:pPr>
      <w:snapToGrid w:val="0"/>
      <w:jc w:val="left"/>
    </w:pPr>
    <w:rPr>
      <w:rFonts w:eastAsia="宋体"/>
      <w:sz w:val="21"/>
      <w:szCs w:val="24"/>
    </w:rPr>
  </w:style>
  <w:style w:type="paragraph" w:styleId="aa">
    <w:name w:val="Balloon Text"/>
    <w:basedOn w:val="a"/>
    <w:link w:val="Char1"/>
    <w:rPr>
      <w:sz w:val="18"/>
      <w:szCs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link w:val="Char3"/>
    <w:pPr>
      <w:pBdr>
        <w:bottom w:val="single" w:sz="6" w:space="1" w:color="auto"/>
      </w:pBdr>
      <w:tabs>
        <w:tab w:val="center" w:pos="4153"/>
        <w:tab w:val="right" w:pos="8306"/>
      </w:tabs>
      <w:snapToGrid w:val="0"/>
      <w:jc w:val="center"/>
    </w:pPr>
    <w:rPr>
      <w:sz w:val="18"/>
    </w:rPr>
  </w:style>
  <w:style w:type="paragraph" w:styleId="ad">
    <w:name w:val="footnote text"/>
    <w:basedOn w:val="a"/>
    <w:link w:val="Char4"/>
    <w:pPr>
      <w:snapToGrid w:val="0"/>
      <w:jc w:val="left"/>
    </w:pPr>
    <w:rPr>
      <w:sz w:val="18"/>
      <w:szCs w:val="18"/>
    </w:rPr>
  </w:style>
  <w:style w:type="paragraph" w:styleId="31">
    <w:name w:val="Body Text Indent 3"/>
    <w:basedOn w:val="a"/>
    <w:pPr>
      <w:spacing w:line="360" w:lineRule="auto"/>
      <w:ind w:firstLineChars="200" w:firstLine="480"/>
    </w:pPr>
    <w:rPr>
      <w:rFonts w:ascii="宋体" w:eastAsia="宋体" w:hAnsi="宋体"/>
      <w:sz w:val="24"/>
      <w:szCs w:val="24"/>
    </w:rPr>
  </w:style>
  <w:style w:type="paragraph" w:styleId="21">
    <w:name w:val="toc 2"/>
    <w:basedOn w:val="a"/>
    <w:next w:val="a"/>
    <w:pPr>
      <w:ind w:leftChars="200" w:left="420"/>
    </w:pPr>
  </w:style>
  <w:style w:type="paragraph" w:styleId="22">
    <w:name w:val="Body Text 2"/>
    <w:basedOn w:val="a"/>
    <w:pPr>
      <w:jc w:val="center"/>
    </w:pPr>
    <w:rPr>
      <w:rFonts w:eastAsia="宋体"/>
      <w:b/>
      <w:bCs/>
      <w:sz w:val="4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paragraph" w:styleId="ae">
    <w:name w:val="Normal (Web)"/>
    <w:basedOn w:val="a"/>
    <w:pPr>
      <w:widowControl/>
      <w:spacing w:before="100" w:beforeAutospacing="1" w:after="100" w:afterAutospacing="1"/>
      <w:jc w:val="left"/>
    </w:pPr>
    <w:rPr>
      <w:rFonts w:ascii="宋体" w:eastAsia="宋体" w:hAnsi="宋体"/>
      <w:kern w:val="0"/>
      <w:sz w:val="24"/>
      <w:szCs w:val="24"/>
    </w:rPr>
  </w:style>
  <w:style w:type="paragraph" w:styleId="af">
    <w:name w:val="Title"/>
    <w:basedOn w:val="a"/>
    <w:next w:val="a"/>
    <w:link w:val="Char5"/>
    <w:qFormat/>
    <w:pPr>
      <w:spacing w:before="240" w:after="60"/>
      <w:jc w:val="center"/>
      <w:outlineLvl w:val="0"/>
    </w:pPr>
    <w:rPr>
      <w:rFonts w:ascii="Cambria" w:eastAsia="宋体" w:hAnsi="Cambria" w:cs="Cambria"/>
      <w:b/>
      <w:bCs/>
      <w:sz w:val="32"/>
      <w:szCs w:val="32"/>
    </w:rPr>
  </w:style>
  <w:style w:type="paragraph" w:styleId="af0">
    <w:name w:val="Body Text First Indent"/>
    <w:basedOn w:val="a4"/>
    <w:next w:val="a"/>
    <w:pPr>
      <w:widowControl/>
      <w:spacing w:before="100" w:beforeAutospacing="1" w:after="100" w:afterAutospacing="1"/>
      <w:jc w:val="left"/>
    </w:pPr>
    <w:rPr>
      <w:rFonts w:cs="宋体"/>
      <w:kern w:val="0"/>
      <w:sz w:val="24"/>
      <w:szCs w:val="24"/>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a"/>
    <w:pPr>
      <w:autoSpaceDE w:val="0"/>
      <w:autoSpaceDN w:val="0"/>
    </w:pPr>
  </w:style>
  <w:style w:type="character" w:styleId="af2">
    <w:name w:val="Strong"/>
    <w:qFormat/>
    <w:rPr>
      <w:b/>
      <w:bCs/>
    </w:rPr>
  </w:style>
  <w:style w:type="character" w:styleId="af3">
    <w:name w:val="endnote reference"/>
    <w:rPr>
      <w:vertAlign w:val="superscript"/>
    </w:rPr>
  </w:style>
  <w:style w:type="character" w:styleId="af4">
    <w:name w:val="page number"/>
    <w:basedOn w:val="a1"/>
  </w:style>
  <w:style w:type="character" w:styleId="af5">
    <w:name w:val="FollowedHyperlink"/>
    <w:rPr>
      <w:color w:val="800080"/>
      <w:u w:val="single"/>
    </w:rPr>
  </w:style>
  <w:style w:type="character" w:styleId="af6">
    <w:name w:val="Emphasis"/>
    <w:qFormat/>
    <w:rPr>
      <w:color w:val="CC0033"/>
    </w:rPr>
  </w:style>
  <w:style w:type="character" w:styleId="af7">
    <w:name w:val="Hyperlink"/>
    <w:rPr>
      <w:color w:val="0000FF"/>
      <w:u w:val="single"/>
    </w:rPr>
  </w:style>
  <w:style w:type="character" w:styleId="af8">
    <w:name w:val="footnote reference"/>
    <w:rPr>
      <w:vertAlign w:val="superscript"/>
    </w:rPr>
  </w:style>
  <w:style w:type="character" w:customStyle="1" w:styleId="1Char">
    <w:name w:val="标题 1 Char"/>
    <w:link w:val="1"/>
    <w:rPr>
      <w:rFonts w:eastAsia="宋体"/>
      <w:b/>
      <w:bCs/>
      <w:kern w:val="44"/>
      <w:sz w:val="44"/>
      <w:szCs w:val="44"/>
      <w:lang w:val="en-US" w:eastAsia="zh-CN" w:bidi="ar-SA"/>
    </w:rPr>
  </w:style>
  <w:style w:type="character" w:customStyle="1" w:styleId="Char">
    <w:name w:val="正文文本缩进 Char"/>
    <w:link w:val="a6"/>
    <w:rPr>
      <w:rFonts w:eastAsia="仿宋_GB2312"/>
      <w:kern w:val="2"/>
      <w:sz w:val="30"/>
      <w:lang w:val="en-US" w:eastAsia="zh-CN" w:bidi="ar-SA"/>
    </w:rPr>
  </w:style>
  <w:style w:type="character" w:customStyle="1" w:styleId="Char0">
    <w:name w:val="纯文本 Char"/>
    <w:link w:val="a7"/>
    <w:rPr>
      <w:rFonts w:ascii="宋体" w:eastAsia="宋体" w:hAnsi="Courier New" w:cs="Courier New"/>
      <w:kern w:val="2"/>
      <w:sz w:val="21"/>
      <w:szCs w:val="21"/>
      <w:lang w:val="en-US" w:eastAsia="zh-CN" w:bidi="ar-SA"/>
    </w:rPr>
  </w:style>
  <w:style w:type="character" w:customStyle="1" w:styleId="Char1">
    <w:name w:val="批注框文本 Char"/>
    <w:link w:val="aa"/>
    <w:rPr>
      <w:rFonts w:eastAsia="仿宋_GB2312"/>
      <w:kern w:val="2"/>
      <w:sz w:val="18"/>
      <w:szCs w:val="18"/>
      <w:lang w:val="en-US" w:eastAsia="zh-CN" w:bidi="ar-SA"/>
    </w:rPr>
  </w:style>
  <w:style w:type="character" w:customStyle="1" w:styleId="Char2">
    <w:name w:val="页脚 Char"/>
    <w:link w:val="ab"/>
    <w:rPr>
      <w:rFonts w:eastAsia="仿宋_GB2312"/>
      <w:kern w:val="2"/>
      <w:sz w:val="18"/>
      <w:lang w:val="en-US" w:eastAsia="zh-CN" w:bidi="ar-SA"/>
    </w:rPr>
  </w:style>
  <w:style w:type="character" w:customStyle="1" w:styleId="Char3">
    <w:name w:val="页眉 Char"/>
    <w:link w:val="ac"/>
    <w:rPr>
      <w:rFonts w:eastAsia="仿宋_GB2312"/>
      <w:kern w:val="2"/>
      <w:sz w:val="18"/>
      <w:lang w:val="en-US" w:eastAsia="zh-CN" w:bidi="ar-SA"/>
    </w:rPr>
  </w:style>
  <w:style w:type="character" w:customStyle="1" w:styleId="Char4">
    <w:name w:val="脚注文本 Char"/>
    <w:link w:val="ad"/>
    <w:rPr>
      <w:rFonts w:eastAsia="仿宋_GB2312"/>
      <w:kern w:val="2"/>
      <w:sz w:val="18"/>
      <w:szCs w:val="18"/>
      <w:lang w:val="en-US" w:eastAsia="zh-CN" w:bidi="ar-SA"/>
    </w:rPr>
  </w:style>
  <w:style w:type="character" w:customStyle="1" w:styleId="Char5">
    <w:name w:val="标题 Char"/>
    <w:link w:val="af"/>
    <w:rPr>
      <w:rFonts w:ascii="Cambria" w:eastAsia="宋体" w:hAnsi="Cambria" w:cs="Cambria"/>
      <w:b/>
      <w:bCs/>
      <w:kern w:val="2"/>
      <w:sz w:val="32"/>
      <w:szCs w:val="32"/>
      <w:lang w:val="en-US" w:eastAsia="zh-CN" w:bidi="ar-SA"/>
    </w:rPr>
  </w:style>
  <w:style w:type="character" w:customStyle="1" w:styleId="defaultfont">
    <w:name w:val="defaultfont"/>
    <w:basedOn w:val="a1"/>
  </w:style>
  <w:style w:type="character" w:customStyle="1" w:styleId="p31">
    <w:name w:val="p31"/>
    <w:rPr>
      <w:rFonts w:ascii="_x000B__x000C_" w:hAnsi="_x000B__x000C_" w:hint="default"/>
      <w:b/>
      <w:bCs/>
      <w:color w:val="FF6600"/>
      <w:sz w:val="28"/>
      <w:szCs w:val="28"/>
      <w:u w:val="none"/>
    </w:rPr>
  </w:style>
  <w:style w:type="character" w:customStyle="1" w:styleId="contentfont">
    <w:name w:val="contentfont"/>
    <w:basedOn w:val="a1"/>
  </w:style>
  <w:style w:type="character" w:customStyle="1" w:styleId="16">
    <w:name w:val="16"/>
    <w:rPr>
      <w:rFonts w:ascii="Times New Roman" w:hAnsi="Times New Roman" w:cs="Times New Roman" w:hint="default"/>
      <w:color w:val="0000FF"/>
      <w:sz w:val="20"/>
      <w:szCs w:val="20"/>
      <w:u w:val="single"/>
    </w:rPr>
  </w:style>
  <w:style w:type="character" w:customStyle="1" w:styleId="15">
    <w:name w:val="15"/>
    <w:rPr>
      <w:rFonts w:ascii="Times New Roman" w:hAnsi="Times New Roman" w:cs="Times New Roman" w:hint="default"/>
      <w:color w:val="0000FF"/>
      <w:sz w:val="20"/>
      <w:szCs w:val="20"/>
      <w:u w:val="single"/>
    </w:rPr>
  </w:style>
  <w:style w:type="character" w:customStyle="1" w:styleId="apple-style-span">
    <w:name w:val="apple-style-span"/>
    <w:basedOn w:val="a1"/>
  </w:style>
  <w:style w:type="character" w:customStyle="1" w:styleId="redbig1">
    <w:name w:val="redbig1"/>
    <w:rPr>
      <w:b/>
      <w:bCs/>
      <w:color w:val="D00018"/>
      <w:sz w:val="27"/>
      <w:szCs w:val="27"/>
    </w:rPr>
  </w:style>
  <w:style w:type="character" w:customStyle="1" w:styleId="NormalCharacter">
    <w:name w:val="NormalCharacter"/>
    <w:qFormat/>
    <w:rPr>
      <w:rFonts w:ascii="Times New Roman" w:eastAsia="宋体" w:hAnsi="Times New Roman" w:cs="Times New Roman"/>
    </w:rPr>
  </w:style>
  <w:style w:type="character" w:customStyle="1" w:styleId="PlainTextChar">
    <w:name w:val="Plain Text Char"/>
    <w:rPr>
      <w:rFonts w:ascii="宋体" w:eastAsia="宋体" w:hAnsi="Courier New"/>
      <w:sz w:val="21"/>
      <w:lang w:val="en-US" w:eastAsia="zh-CN" w:bidi="ar-SA"/>
    </w:rPr>
  </w:style>
  <w:style w:type="paragraph" w:customStyle="1" w:styleId="p17">
    <w:name w:val="p17"/>
    <w:basedOn w:val="a"/>
    <w:pPr>
      <w:widowControl/>
    </w:pPr>
    <w:rPr>
      <w:rFonts w:eastAsia="宋体"/>
      <w:kern w:val="0"/>
      <w:sz w:val="21"/>
      <w:szCs w:val="21"/>
    </w:rPr>
  </w:style>
  <w:style w:type="paragraph" w:customStyle="1" w:styleId="10">
    <w:name w:val="列出段落1"/>
    <w:basedOn w:val="a"/>
    <w:uiPriority w:val="34"/>
    <w:qFormat/>
    <w:pPr>
      <w:ind w:firstLineChars="200" w:firstLine="420"/>
    </w:pPr>
  </w:style>
  <w:style w:type="paragraph" w:customStyle="1" w:styleId="af9">
    <w:name w:val="文章附标题"/>
    <w:basedOn w:val="a"/>
    <w:next w:val="a"/>
    <w:pPr>
      <w:widowControl/>
      <w:spacing w:before="187" w:after="175" w:line="374" w:lineRule="atLeast"/>
      <w:jc w:val="center"/>
      <w:textAlignment w:val="baseline"/>
    </w:pPr>
    <w:rPr>
      <w:rFonts w:eastAsia="宋体"/>
      <w:color w:val="000000"/>
      <w:kern w:val="0"/>
      <w:sz w:val="36"/>
      <w:u w:color="000000"/>
    </w:rPr>
  </w:style>
  <w:style w:type="paragraph" w:customStyle="1" w:styleId="afa">
    <w:name w:val="局发文正文"/>
    <w:basedOn w:val="a"/>
    <w:pPr>
      <w:adjustRightInd w:val="0"/>
      <w:spacing w:line="600" w:lineRule="exact"/>
      <w:ind w:firstLineChars="200" w:firstLine="200"/>
      <w:textAlignment w:val="baseline"/>
    </w:pPr>
    <w:rPr>
      <w:rFonts w:ascii="仿宋_GB2312"/>
      <w:caps/>
      <w:spacing w:val="6"/>
      <w:kern w:val="0"/>
    </w:rPr>
  </w:style>
  <w:style w:type="paragraph" w:customStyle="1" w:styleId="Heading2">
    <w:name w:val="Heading #2"/>
    <w:basedOn w:val="a"/>
    <w:qFormat/>
    <w:pPr>
      <w:spacing w:before="70" w:after="420"/>
      <w:jc w:val="center"/>
      <w:outlineLvl w:val="1"/>
    </w:pPr>
    <w:rPr>
      <w:rFonts w:ascii="宋体" w:eastAsia="宋体" w:hAnsi="宋体" w:cs="宋体"/>
      <w:sz w:val="36"/>
      <w:szCs w:val="36"/>
    </w:rPr>
  </w:style>
  <w:style w:type="paragraph" w:customStyle="1" w:styleId="xl57">
    <w:name w:val="xl57"/>
    <w:basedOn w:val="a"/>
    <w:pPr>
      <w:widowControl/>
      <w:pBdr>
        <w:left w:val="single" w:sz="4" w:space="0" w:color="auto"/>
      </w:pBdr>
      <w:spacing w:before="100" w:beforeAutospacing="1" w:after="100" w:afterAutospacing="1"/>
      <w:jc w:val="center"/>
      <w:textAlignment w:val="center"/>
    </w:pPr>
    <w:rPr>
      <w:rFonts w:ascii="仿宋_GB2312" w:hAnsi="宋体" w:cs="宋体"/>
      <w:kern w:val="0"/>
      <w:sz w:val="20"/>
    </w:rPr>
  </w:style>
  <w:style w:type="paragraph" w:customStyle="1" w:styleId="pmain">
    <w:name w:val="pmain"/>
    <w:basedOn w:val="a"/>
    <w:pPr>
      <w:widowControl/>
      <w:spacing w:before="100" w:beforeAutospacing="1" w:after="100" w:afterAutospacing="1"/>
      <w:jc w:val="left"/>
    </w:pPr>
    <w:rPr>
      <w:rFonts w:ascii="宋体" w:eastAsia="宋体" w:hAnsi="宋体"/>
      <w:kern w:val="0"/>
      <w:sz w:val="24"/>
      <w:szCs w:val="24"/>
    </w:rPr>
  </w:style>
  <w:style w:type="paragraph" w:customStyle="1" w:styleId="Char6">
    <w:name w:val="Char"/>
    <w:basedOn w:val="a"/>
    <w:pPr>
      <w:spacing w:line="360" w:lineRule="auto"/>
      <w:jc w:val="left"/>
    </w:pPr>
    <w:rPr>
      <w:rFonts w:ascii="宋体" w:hAnsi="宋体" w:cs="宋体"/>
      <w:sz w:val="24"/>
      <w:szCs w:val="24"/>
    </w:rPr>
  </w:style>
  <w:style w:type="paragraph" w:customStyle="1" w:styleId="Char1CharCharCharCharCharChar0">
    <w:name w:val="Char1 Char Char Char Char Char Char"/>
    <w:basedOn w:val="a"/>
    <w:pPr>
      <w:autoSpaceDE w:val="0"/>
      <w:autoSpaceDN w:val="0"/>
    </w:pPr>
    <w:rPr>
      <w:rFonts w:ascii="Tahoma" w:eastAsia="宋体" w:hAnsi="Tahoma"/>
      <w:sz w:val="24"/>
    </w:rPr>
  </w:style>
  <w:style w:type="paragraph" w:styleId="afb">
    <w:name w:val="No Spacing"/>
    <w:qFormat/>
    <w:pPr>
      <w:widowControl w:val="0"/>
      <w:jc w:val="both"/>
    </w:pPr>
    <w:rPr>
      <w:kern w:val="2"/>
      <w:sz w:val="21"/>
      <w:szCs w:val="22"/>
    </w:rPr>
  </w:style>
  <w:style w:type="paragraph" w:customStyle="1" w:styleId="p0">
    <w:name w:val="p0"/>
    <w:basedOn w:val="a"/>
    <w:pPr>
      <w:widowControl/>
    </w:pPr>
    <w:rPr>
      <w:rFonts w:eastAsia="宋体"/>
      <w:kern w:val="0"/>
      <w:szCs w:val="30"/>
    </w:rPr>
  </w:style>
  <w:style w:type="paragraph" w:customStyle="1" w:styleId="p16">
    <w:name w:val="p16"/>
    <w:basedOn w:val="a"/>
    <w:pPr>
      <w:widowControl/>
    </w:pPr>
    <w:rPr>
      <w:rFonts w:eastAsia="宋体"/>
      <w:kern w:val="0"/>
      <w:sz w:val="21"/>
      <w:szCs w:val="21"/>
    </w:rPr>
  </w:style>
  <w:style w:type="paragraph" w:customStyle="1" w:styleId="afc">
    <w:name w:val="文字块"/>
    <w:basedOn w:val="a"/>
    <w:pPr>
      <w:ind w:left="-176" w:right="-334" w:firstLine="600"/>
    </w:pPr>
    <w:rPr>
      <w:szCs w:val="30"/>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pPr>
      <w:widowControl/>
      <w:spacing w:before="100" w:beforeAutospacing="1" w:after="100" w:afterAutospacing="1"/>
      <w:jc w:val="left"/>
      <w:textAlignment w:val="center"/>
    </w:pPr>
    <w:rPr>
      <w:rFonts w:ascii="黑体" w:eastAsia="黑体" w:hAnsi="宋体" w:cs="宋体"/>
      <w:kern w:val="0"/>
      <w:sz w:val="20"/>
    </w:rPr>
  </w:style>
  <w:style w:type="paragraph" w:customStyle="1" w:styleId="afd">
    <w:name w:val="a"/>
    <w:basedOn w:val="a"/>
    <w:pPr>
      <w:widowControl/>
      <w:spacing w:before="100" w:beforeAutospacing="1" w:after="100" w:afterAutospacing="1"/>
      <w:jc w:val="left"/>
    </w:pPr>
    <w:rPr>
      <w:rFonts w:ascii="_x000B__x000C_" w:eastAsia="宋体" w:hAnsi="_x000B__x000C_"/>
      <w:kern w:val="0"/>
      <w:sz w:val="18"/>
      <w:szCs w:val="18"/>
    </w:rPr>
  </w:style>
  <w:style w:type="paragraph" w:customStyle="1" w:styleId="afe">
    <w:name w:val="段"/>
    <w:pPr>
      <w:autoSpaceDE w:val="0"/>
      <w:autoSpaceDN w:val="0"/>
      <w:ind w:firstLineChars="200" w:firstLine="200"/>
      <w:jc w:val="both"/>
    </w:pPr>
    <w:rPr>
      <w:rFonts w:ascii="宋体"/>
      <w:sz w:val="21"/>
    </w:rPr>
  </w:style>
  <w:style w:type="paragraph" w:customStyle="1" w:styleId="xl73">
    <w:name w:val="xl73"/>
    <w:basedOn w:val="a"/>
    <w:pPr>
      <w:widowControl/>
      <w:pBdr>
        <w:top w:val="single" w:sz="4" w:space="0" w:color="auto"/>
      </w:pBdr>
      <w:spacing w:before="100" w:beforeAutospacing="1" w:after="100" w:afterAutospacing="1"/>
      <w:jc w:val="left"/>
      <w:textAlignment w:val="center"/>
    </w:pPr>
    <w:rPr>
      <w:rFonts w:ascii="仿宋_GB2312" w:hAnsi="宋体" w:cs="宋体"/>
      <w:kern w:val="0"/>
      <w:sz w:val="20"/>
    </w:rPr>
  </w:style>
  <w:style w:type="paragraph" w:customStyle="1" w:styleId="font9">
    <w:name w:val="font9"/>
    <w:basedOn w:val="a"/>
    <w:pPr>
      <w:widowControl/>
      <w:spacing w:before="100" w:beforeAutospacing="1" w:after="100" w:afterAutospacing="1"/>
      <w:jc w:val="left"/>
    </w:pPr>
    <w:rPr>
      <w:rFonts w:eastAsia="宋体"/>
      <w:kern w:val="0"/>
      <w:sz w:val="21"/>
      <w:szCs w:val="21"/>
    </w:rPr>
  </w:style>
  <w:style w:type="paragraph" w:customStyle="1" w:styleId="xl28">
    <w:name w:val="xl28"/>
    <w:basedOn w:val="a"/>
    <w:pPr>
      <w:widowControl/>
      <w:spacing w:before="100" w:beforeAutospacing="1" w:after="100" w:afterAutospacing="1"/>
      <w:jc w:val="left"/>
    </w:pPr>
    <w:rPr>
      <w:rFonts w:ascii="仿宋_GB2312" w:hAnsi="宋体" w:cs="宋体"/>
      <w:kern w:val="0"/>
      <w:sz w:val="20"/>
    </w:rPr>
  </w:style>
  <w:style w:type="paragraph" w:customStyle="1" w:styleId="xl50">
    <w:name w:val="xl50"/>
    <w:basedOn w:val="a"/>
    <w:pPr>
      <w:widowControl/>
      <w:pBdr>
        <w:top w:val="single" w:sz="4" w:space="0" w:color="auto"/>
        <w:bottom w:val="single" w:sz="4" w:space="0" w:color="auto"/>
      </w:pBdr>
      <w:spacing w:before="100" w:beforeAutospacing="1" w:after="100" w:afterAutospacing="1"/>
      <w:jc w:val="center"/>
    </w:pPr>
    <w:rPr>
      <w:rFonts w:ascii="仿宋_GB2312" w:hAnsi="宋体" w:cs="宋体"/>
      <w:b/>
      <w:bCs/>
      <w:kern w:val="0"/>
      <w:sz w:val="20"/>
    </w:rPr>
  </w:style>
  <w:style w:type="paragraph" w:customStyle="1" w:styleId="pa-4">
    <w:name w:val="pa-4"/>
    <w:basedOn w:val="a"/>
    <w:pPr>
      <w:widowControl/>
      <w:spacing w:line="360" w:lineRule="atLeast"/>
      <w:ind w:firstLine="560"/>
      <w:jc w:val="left"/>
    </w:pPr>
    <w:rPr>
      <w:rFonts w:ascii="宋体" w:eastAsia="宋体" w:hAnsi="宋体" w:cs="宋体"/>
      <w:kern w:val="0"/>
      <w:sz w:val="24"/>
      <w:szCs w:val="24"/>
    </w:rPr>
  </w:style>
  <w:style w:type="paragraph" w:customStyle="1" w:styleId="ParaCharCharCharCharCharCharChar">
    <w:name w:val="默认段落字体 Para Char Char Char Char Char Char Char"/>
    <w:basedOn w:val="1"/>
    <w:rPr>
      <w:rFonts w:ascii="Tahoma" w:eastAsia="黑体" w:hAnsi="Tahoma"/>
      <w:sz w:val="36"/>
      <w:szCs w:val="20"/>
    </w:rPr>
  </w:style>
  <w:style w:type="paragraph" w:customStyle="1" w:styleId="xl59">
    <w:name w:val="xl5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hAnsi="宋体" w:cs="宋体"/>
      <w:kern w:val="0"/>
      <w:sz w:val="20"/>
    </w:rPr>
  </w:style>
  <w:style w:type="paragraph" w:customStyle="1" w:styleId="CharCharCharCharCharChar1CharCharCharChar">
    <w:name w:val="Char Char Char Char Char Char1 Char Char Char Char"/>
    <w:basedOn w:val="a"/>
    <w:rPr>
      <w:rFonts w:ascii="Tahoma" w:eastAsia="宋体" w:hAnsi="Tahoma"/>
      <w:sz w:val="24"/>
    </w:rPr>
  </w:style>
  <w:style w:type="paragraph" w:customStyle="1" w:styleId="p15">
    <w:name w:val="p15"/>
    <w:basedOn w:val="a"/>
    <w:pPr>
      <w:widowControl/>
    </w:pPr>
    <w:rPr>
      <w:rFonts w:eastAsia="宋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584</Words>
  <Characters>3334</Characters>
  <Application>Microsoft Office Word</Application>
  <DocSecurity>0</DocSecurity>
  <Lines>27</Lines>
  <Paragraphs>7</Paragraphs>
  <ScaleCrop>false</ScaleCrop>
  <Company>gdtjj</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粤统办函〔2001〕6号</dc:title>
  <dc:creator>lff</dc:creator>
  <cp:lastModifiedBy>mxk</cp:lastModifiedBy>
  <cp:revision>14</cp:revision>
  <cp:lastPrinted>2024-08-19T01:49:00Z</cp:lastPrinted>
  <dcterms:created xsi:type="dcterms:W3CDTF">2017-02-14T02:14:00Z</dcterms:created>
  <dcterms:modified xsi:type="dcterms:W3CDTF">2025-08-14T02:50:00Z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FB0217E2542F419CAA9262FE908DA61B_13</vt:lpwstr>
  </property>
</Properties>
</file>