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522"/>
      </w:tblGrid>
      <w:tr w:rsidR="00F37D7D">
        <w:trPr>
          <w:trHeight w:hRule="exact" w:val="2835"/>
        </w:trPr>
        <w:tc>
          <w:tcPr>
            <w:tcW w:w="9629" w:type="dxa"/>
          </w:tcPr>
          <w:p w:rsidR="00F37D7D" w:rsidRDefault="00F37D7D">
            <w:pPr>
              <w:snapToGrid w:val="0"/>
              <w:spacing w:line="1000" w:lineRule="exact"/>
              <w:rPr>
                <w:rFonts w:ascii="方正小标宋_GBK" w:eastAsia="方正小标宋_GBK" w:hAnsi="方正小标宋_GBK" w:cs="方正小标宋_GBK"/>
                <w:sz w:val="32"/>
                <w:szCs w:val="32"/>
              </w:rPr>
            </w:pPr>
          </w:p>
        </w:tc>
      </w:tr>
    </w:tbl>
    <w:p w:rsidR="00F37D7D" w:rsidRDefault="0097305D">
      <w:pPr>
        <w:spacing w:line="1200" w:lineRule="exact"/>
        <w:jc w:val="center"/>
        <w:rPr>
          <w:rFonts w:ascii="宋体"/>
          <w:sz w:val="84"/>
          <w:szCs w:val="84"/>
        </w:rPr>
      </w:pPr>
      <w:r>
        <w:rPr>
          <w:rFonts w:ascii="宋体" w:hAnsi="宋体"/>
          <w:sz w:val="84"/>
          <w:szCs w:val="84"/>
        </w:rPr>
        <w:fldChar w:fldCharType="begin"/>
      </w:r>
      <w:r>
        <w:rPr>
          <w:rFonts w:ascii="宋体" w:hAnsi="宋体"/>
          <w:sz w:val="84"/>
          <w:szCs w:val="84"/>
        </w:rPr>
        <w:instrText xml:space="preserve"> eq \o\ac(</w:instrText>
      </w:r>
      <w:r>
        <w:rPr>
          <w:rFonts w:ascii="宋体" w:hAnsi="宋体" w:hint="eastAsia"/>
          <w:position w:val="-16"/>
          <w:sz w:val="127"/>
          <w:szCs w:val="84"/>
        </w:rPr>
        <w:instrText>○</w:instrText>
      </w:r>
      <w:r>
        <w:rPr>
          <w:rFonts w:ascii="宋体" w:hAnsi="宋体"/>
          <w:sz w:val="84"/>
          <w:szCs w:val="84"/>
        </w:rPr>
        <w:instrText>,B)</w:instrText>
      </w:r>
      <w:r>
        <w:rPr>
          <w:rFonts w:ascii="宋体" w:hAnsi="宋体"/>
          <w:sz w:val="84"/>
          <w:szCs w:val="84"/>
        </w:rPr>
        <w:fldChar w:fldCharType="end"/>
      </w:r>
      <w:r>
        <w:rPr>
          <w:rFonts w:ascii="宋体" w:hint="eastAsia"/>
          <w:sz w:val="84"/>
          <w:szCs w:val="84"/>
        </w:rPr>
        <w:t>规模以上工业</w:t>
      </w:r>
    </w:p>
    <w:p w:rsidR="00F37D7D" w:rsidRDefault="0097305D">
      <w:pPr>
        <w:spacing w:line="1200" w:lineRule="exact"/>
        <w:jc w:val="center"/>
        <w:rPr>
          <w:rFonts w:ascii="宋体"/>
          <w:sz w:val="84"/>
          <w:szCs w:val="84"/>
        </w:rPr>
      </w:pPr>
      <w:r>
        <w:rPr>
          <w:rFonts w:ascii="宋体" w:hint="eastAsia"/>
          <w:sz w:val="84"/>
          <w:szCs w:val="84"/>
        </w:rPr>
        <w:t>统计报表制度</w:t>
      </w:r>
    </w:p>
    <w:p w:rsidR="00F37D7D" w:rsidRDefault="0097305D">
      <w:pPr>
        <w:spacing w:line="400" w:lineRule="exact"/>
        <w:jc w:val="center"/>
        <w:rPr>
          <w:rFonts w:ascii="楷体_GB2312" w:eastAsia="楷体_GB2312" w:hAnsi="宋体" w:cs="楷体_GB2312"/>
          <w:sz w:val="32"/>
          <w:szCs w:val="32"/>
        </w:rPr>
      </w:pPr>
      <w:r>
        <w:rPr>
          <w:rFonts w:ascii="楷体_GB2312" w:eastAsia="楷体_GB2312" w:hAnsi="宋体" w:cs="楷体_GB2312" w:hint="eastAsia"/>
          <w:sz w:val="32"/>
          <w:szCs w:val="32"/>
        </w:rPr>
        <w:t>（广州市第五次全国经济普查暨</w:t>
      </w:r>
    </w:p>
    <w:p w:rsidR="00F37D7D" w:rsidRDefault="0097305D">
      <w:pPr>
        <w:spacing w:line="400" w:lineRule="exact"/>
        <w:jc w:val="center"/>
        <w:rPr>
          <w:rFonts w:ascii="楷体_GB2312" w:eastAsia="楷体_GB2312" w:hAnsi="宋体"/>
          <w:sz w:val="32"/>
          <w:szCs w:val="32"/>
        </w:rPr>
      </w:pPr>
      <w:r>
        <w:rPr>
          <w:rFonts w:ascii="楷体_GB2312" w:eastAsia="楷体_GB2312" w:hAnsi="宋体" w:cs="楷体_GB2312" w:hint="eastAsia"/>
          <w:sz w:val="32"/>
          <w:szCs w:val="32"/>
        </w:rPr>
        <w:t xml:space="preserve">   2023年统计年报和</w:t>
      </w:r>
      <w:r>
        <w:rPr>
          <w:rFonts w:ascii="楷体_GB2312" w:eastAsia="楷体_GB2312" w:hAnsi="宋体" w:cs="楷体_GB2312"/>
          <w:sz w:val="32"/>
          <w:szCs w:val="32"/>
        </w:rPr>
        <w:t>20</w:t>
      </w:r>
      <w:r>
        <w:rPr>
          <w:rFonts w:ascii="楷体_GB2312" w:eastAsia="楷体_GB2312" w:hAnsi="宋体" w:cs="楷体_GB2312" w:hint="eastAsia"/>
          <w:sz w:val="32"/>
          <w:szCs w:val="32"/>
        </w:rPr>
        <w:t>24年定期统计报表）</w:t>
      </w:r>
    </w:p>
    <w:p w:rsidR="00F37D7D" w:rsidRDefault="0097305D">
      <w:pPr>
        <w:spacing w:line="400" w:lineRule="exact"/>
        <w:jc w:val="center"/>
        <w:rPr>
          <w:sz w:val="32"/>
          <w:szCs w:val="32"/>
        </w:rPr>
      </w:pPr>
      <w:r>
        <w:rPr>
          <w:rFonts w:ascii="宋体" w:hAnsi="宋体" w:hint="eastAsia"/>
          <w:sz w:val="36"/>
          <w:szCs w:val="36"/>
        </w:rPr>
        <w:t xml:space="preserve"> </w:t>
      </w:r>
    </w:p>
    <w:p w:rsidR="00F37D7D" w:rsidRDefault="00F37D7D">
      <w:pPr>
        <w:jc w:val="center"/>
        <w:rPr>
          <w:rFonts w:ascii="楷体_GB2312" w:eastAsia="楷体_GB2312"/>
          <w:sz w:val="32"/>
        </w:rPr>
      </w:pPr>
    </w:p>
    <w:p w:rsidR="00F37D7D" w:rsidRDefault="00F37D7D">
      <w:pPr>
        <w:rPr>
          <w:rFonts w:ascii="宋体"/>
        </w:rPr>
      </w:pPr>
    </w:p>
    <w:p w:rsidR="00F37D7D" w:rsidRDefault="00F37D7D">
      <w:pPr>
        <w:rPr>
          <w:rFonts w:ascii="宋体"/>
        </w:rPr>
      </w:pPr>
    </w:p>
    <w:p w:rsidR="00F37D7D" w:rsidRDefault="00F37D7D">
      <w:pPr>
        <w:rPr>
          <w:rFonts w:ascii="宋体"/>
        </w:rPr>
      </w:pPr>
    </w:p>
    <w:p w:rsidR="00F37D7D" w:rsidRDefault="00F37D7D">
      <w:pPr>
        <w:rPr>
          <w:rFonts w:ascii="宋体"/>
        </w:rPr>
      </w:pPr>
    </w:p>
    <w:p w:rsidR="00F37D7D" w:rsidRDefault="00F37D7D">
      <w:pPr>
        <w:rPr>
          <w:rFonts w:ascii="宋体"/>
        </w:rPr>
      </w:pPr>
    </w:p>
    <w:p w:rsidR="00F37D7D" w:rsidRDefault="00F37D7D">
      <w:pPr>
        <w:rPr>
          <w:rFonts w:ascii="宋体"/>
        </w:rPr>
      </w:pPr>
    </w:p>
    <w:p w:rsidR="00F37D7D" w:rsidRDefault="00F37D7D">
      <w:pPr>
        <w:rPr>
          <w:rFonts w:ascii="宋体"/>
        </w:rPr>
      </w:pPr>
    </w:p>
    <w:p w:rsidR="00F37D7D" w:rsidRDefault="00F37D7D">
      <w:pPr>
        <w:rPr>
          <w:rFonts w:ascii="宋体"/>
        </w:rPr>
      </w:pPr>
    </w:p>
    <w:p w:rsidR="00F37D7D" w:rsidRDefault="00F37D7D">
      <w:pPr>
        <w:rPr>
          <w:rFonts w:ascii="宋体"/>
        </w:rPr>
      </w:pPr>
    </w:p>
    <w:p w:rsidR="00F37D7D" w:rsidRDefault="00F37D7D" w:rsidP="00EA51A2">
      <w:pPr>
        <w:pStyle w:val="20"/>
        <w:ind w:left="420" w:firstLine="420"/>
        <w:rPr>
          <w:rFonts w:ascii="宋体" w:hAnsi="Times New Roman"/>
        </w:rPr>
      </w:pPr>
    </w:p>
    <w:p w:rsidR="00F37D7D" w:rsidRDefault="00F37D7D">
      <w:pPr>
        <w:pStyle w:val="20"/>
        <w:ind w:leftChars="0" w:left="0" w:firstLineChars="0" w:firstLine="0"/>
      </w:pPr>
    </w:p>
    <w:p w:rsidR="00F37D7D" w:rsidRDefault="00F37D7D">
      <w:pPr>
        <w:rPr>
          <w:rFonts w:ascii="宋体"/>
        </w:rPr>
      </w:pPr>
    </w:p>
    <w:p w:rsidR="00F37D7D" w:rsidRDefault="00F37D7D">
      <w:pPr>
        <w:rPr>
          <w:rFonts w:ascii="宋体"/>
        </w:rPr>
      </w:pPr>
    </w:p>
    <w:p w:rsidR="00F37D7D" w:rsidRDefault="0097305D">
      <w:pPr>
        <w:autoSpaceDE w:val="0"/>
        <w:autoSpaceDN w:val="0"/>
        <w:adjustRightInd w:val="0"/>
        <w:jc w:val="center"/>
        <w:rPr>
          <w:rFonts w:ascii="楷体_GB2312" w:eastAsia="楷体_GB2312" w:hAnsi="宋体" w:cs="楷体_GB2312"/>
          <w:color w:val="000000"/>
          <w:kern w:val="0"/>
          <w:sz w:val="32"/>
          <w:szCs w:val="32"/>
        </w:rPr>
      </w:pPr>
      <w:r>
        <w:rPr>
          <w:rFonts w:ascii="楷体_GB2312" w:eastAsia="楷体_GB2312" w:hAnsi="宋体" w:cs="楷体_GB2312" w:hint="eastAsia"/>
          <w:color w:val="000000"/>
          <w:kern w:val="0"/>
          <w:sz w:val="32"/>
          <w:szCs w:val="32"/>
        </w:rPr>
        <w:t>广</w:t>
      </w:r>
      <w:r>
        <w:rPr>
          <w:rFonts w:ascii="楷体_GB2312" w:eastAsia="楷体_GB2312" w:hAnsi="宋体" w:hint="eastAsia"/>
          <w:color w:val="000000"/>
          <w:spacing w:val="56"/>
          <w:kern w:val="0"/>
          <w:sz w:val="32"/>
          <w:szCs w:val="32"/>
        </w:rPr>
        <w:t xml:space="preserve"> 州 市 统 计 </w:t>
      </w:r>
      <w:r>
        <w:rPr>
          <w:rFonts w:ascii="楷体_GB2312" w:eastAsia="楷体_GB2312" w:hAnsi="宋体" w:hint="eastAsia"/>
          <w:color w:val="000000"/>
          <w:kern w:val="0"/>
          <w:sz w:val="32"/>
          <w:szCs w:val="32"/>
        </w:rPr>
        <w:t>局</w:t>
      </w:r>
    </w:p>
    <w:p w:rsidR="00F37D7D" w:rsidRDefault="0097305D">
      <w:pPr>
        <w:jc w:val="center"/>
        <w:rPr>
          <w:rFonts w:ascii="楷体_GB2312" w:eastAsia="楷体_GB2312" w:hAnsi="宋体"/>
          <w:color w:val="000000"/>
          <w:sz w:val="32"/>
          <w:szCs w:val="32"/>
        </w:rPr>
      </w:pPr>
      <w:r>
        <w:rPr>
          <w:rFonts w:ascii="楷体_GB2312" w:eastAsia="楷体_GB2312" w:hAnsi="宋体" w:hint="eastAsia"/>
          <w:color w:val="000000"/>
          <w:w w:val="63"/>
          <w:kern w:val="0"/>
          <w:sz w:val="32"/>
          <w:szCs w:val="32"/>
        </w:rPr>
        <w:t>广州市第五次全国经济普查领导小组办公</w:t>
      </w:r>
      <w:r>
        <w:rPr>
          <w:rFonts w:ascii="楷体_GB2312" w:eastAsia="楷体_GB2312" w:hAnsi="宋体" w:hint="eastAsia"/>
          <w:color w:val="000000"/>
          <w:spacing w:val="20"/>
          <w:w w:val="63"/>
          <w:kern w:val="0"/>
          <w:sz w:val="32"/>
          <w:szCs w:val="32"/>
        </w:rPr>
        <w:t>室</w:t>
      </w:r>
    </w:p>
    <w:p w:rsidR="00F37D7D" w:rsidRDefault="0097305D">
      <w:pPr>
        <w:adjustRightInd w:val="0"/>
        <w:spacing w:line="420" w:lineRule="exact"/>
        <w:jc w:val="center"/>
        <w:rPr>
          <w:rFonts w:ascii="楷体_GB2312" w:eastAsia="楷体_GB2312" w:hAnsi="宋体"/>
          <w:color w:val="000000"/>
          <w:kern w:val="0"/>
          <w:sz w:val="32"/>
          <w:szCs w:val="32"/>
        </w:rPr>
      </w:pPr>
      <w:r>
        <w:rPr>
          <w:rFonts w:ascii="楷体_GB2312" w:eastAsia="楷体_GB2312" w:hAnsi="宋体" w:cs="楷体_GB2312"/>
          <w:color w:val="000000"/>
          <w:kern w:val="0"/>
          <w:sz w:val="32"/>
          <w:szCs w:val="32"/>
        </w:rPr>
        <w:t>20</w:t>
      </w:r>
      <w:r>
        <w:rPr>
          <w:rFonts w:ascii="楷体_GB2312" w:eastAsia="楷体_GB2312" w:hAnsi="宋体" w:cs="楷体_GB2312" w:hint="eastAsia"/>
          <w:color w:val="000000"/>
          <w:kern w:val="0"/>
          <w:sz w:val="32"/>
          <w:szCs w:val="32"/>
        </w:rPr>
        <w:t>23年</w:t>
      </w:r>
      <w:r>
        <w:rPr>
          <w:rFonts w:ascii="楷体_GB2312" w:eastAsia="楷体_GB2312" w:hAnsi="宋体" w:cs="楷体_GB2312"/>
          <w:color w:val="000000"/>
          <w:kern w:val="0"/>
          <w:sz w:val="32"/>
          <w:szCs w:val="32"/>
        </w:rPr>
        <w:t>1</w:t>
      </w:r>
      <w:r>
        <w:rPr>
          <w:rFonts w:ascii="楷体_GB2312" w:eastAsia="楷体_GB2312" w:hAnsi="宋体" w:cs="楷体_GB2312" w:hint="eastAsia"/>
          <w:color w:val="000000"/>
          <w:kern w:val="0"/>
          <w:sz w:val="32"/>
          <w:szCs w:val="32"/>
        </w:rPr>
        <w:t>1月</w:t>
      </w:r>
    </w:p>
    <w:p w:rsidR="00F37D7D" w:rsidRDefault="00F37D7D">
      <w:pPr>
        <w:spacing w:line="600" w:lineRule="exact"/>
        <w:jc w:val="left"/>
        <w:rPr>
          <w:rFonts w:ascii="方正小标宋_GBK" w:eastAsia="方正小标宋_GBK" w:hAnsi="方正小标宋_GBK" w:cs="方正小标宋_GBK"/>
          <w:color w:val="C00000"/>
          <w:sz w:val="44"/>
          <w:szCs w:val="44"/>
          <w:highlight w:val="yellow"/>
        </w:rPr>
      </w:pPr>
    </w:p>
    <w:p w:rsidR="00F37D7D" w:rsidRDefault="00F37D7D">
      <w:pPr>
        <w:spacing w:line="600" w:lineRule="exact"/>
        <w:jc w:val="left"/>
        <w:rPr>
          <w:rFonts w:ascii="楷体_GB2312" w:eastAsia="楷体_GB2312" w:hAnsi="宋体"/>
          <w:spacing w:val="-8"/>
          <w:sz w:val="44"/>
          <w:szCs w:val="44"/>
        </w:rPr>
      </w:pPr>
    </w:p>
    <w:p w:rsidR="00F37D7D" w:rsidRDefault="00F37D7D">
      <w:pPr>
        <w:spacing w:line="360" w:lineRule="exact"/>
        <w:jc w:val="center"/>
        <w:rPr>
          <w:rFonts w:ascii="楷体_GB2312" w:eastAsia="楷体_GB2312" w:hAnsi="宋体"/>
          <w:spacing w:val="-8"/>
          <w:sz w:val="32"/>
          <w:szCs w:val="32"/>
        </w:rPr>
      </w:pPr>
    </w:p>
    <w:p w:rsidR="00F37D7D" w:rsidRDefault="00F37D7D">
      <w:pPr>
        <w:spacing w:line="480" w:lineRule="exact"/>
        <w:ind w:firstLine="561"/>
        <w:rPr>
          <w:spacing w:val="-8"/>
          <w:sz w:val="28"/>
        </w:rPr>
      </w:pPr>
    </w:p>
    <w:p w:rsidR="00F37D7D" w:rsidRDefault="00F37D7D">
      <w:pPr>
        <w:spacing w:line="480" w:lineRule="exact"/>
        <w:ind w:firstLine="561"/>
        <w:rPr>
          <w:spacing w:val="-8"/>
          <w:sz w:val="28"/>
        </w:rPr>
      </w:pPr>
    </w:p>
    <w:p w:rsidR="00F37D7D" w:rsidRDefault="00F37D7D">
      <w:pPr>
        <w:spacing w:line="480" w:lineRule="exact"/>
        <w:ind w:firstLine="561"/>
        <w:rPr>
          <w:spacing w:val="-8"/>
          <w:sz w:val="28"/>
        </w:rPr>
      </w:pPr>
    </w:p>
    <w:p w:rsidR="00F37D7D" w:rsidRDefault="00F37D7D">
      <w:pPr>
        <w:spacing w:line="480" w:lineRule="exact"/>
        <w:ind w:firstLine="561"/>
        <w:rPr>
          <w:spacing w:val="-8"/>
          <w:sz w:val="28"/>
        </w:rPr>
      </w:pPr>
    </w:p>
    <w:p w:rsidR="00F37D7D" w:rsidRDefault="00F37D7D">
      <w:pPr>
        <w:spacing w:line="480" w:lineRule="exact"/>
        <w:ind w:firstLine="561"/>
        <w:rPr>
          <w:spacing w:val="-8"/>
          <w:sz w:val="28"/>
        </w:rPr>
      </w:pPr>
    </w:p>
    <w:p w:rsidR="00F37D7D" w:rsidRDefault="00F37D7D">
      <w:pPr>
        <w:spacing w:line="480" w:lineRule="exact"/>
        <w:ind w:firstLine="561"/>
        <w:rPr>
          <w:spacing w:val="-8"/>
          <w:sz w:val="28"/>
        </w:rPr>
      </w:pPr>
    </w:p>
    <w:p w:rsidR="00F37D7D" w:rsidRDefault="00F37D7D">
      <w:pPr>
        <w:spacing w:line="360" w:lineRule="exact"/>
        <w:rPr>
          <w:spacing w:val="-8"/>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F37D7D" w:rsidP="00EA51A2">
      <w:pPr>
        <w:pStyle w:val="20"/>
        <w:ind w:left="420" w:firstLine="420"/>
      </w:pPr>
    </w:p>
    <w:p w:rsidR="00F37D7D" w:rsidRDefault="00F37D7D">
      <w:pPr>
        <w:spacing w:line="360" w:lineRule="exact"/>
        <w:rPr>
          <w:sz w:val="28"/>
        </w:rPr>
      </w:pPr>
    </w:p>
    <w:p w:rsidR="00F37D7D" w:rsidRDefault="00F37D7D">
      <w:pPr>
        <w:spacing w:line="360" w:lineRule="exact"/>
        <w:rPr>
          <w:sz w:val="28"/>
        </w:rPr>
      </w:pPr>
    </w:p>
    <w:p w:rsidR="00F37D7D" w:rsidRDefault="00F37D7D">
      <w:pPr>
        <w:spacing w:line="360" w:lineRule="exact"/>
        <w:rPr>
          <w:sz w:val="28"/>
        </w:rPr>
      </w:pPr>
    </w:p>
    <w:p w:rsidR="00F37D7D" w:rsidRDefault="0097305D">
      <w:pPr>
        <w:widowControl/>
        <w:jc w:val="left"/>
      </w:pPr>
      <w:r>
        <w:rPr>
          <w:rFonts w:ascii="宋体" w:hAnsi="宋体" w:cs="宋体"/>
          <w:kern w:val="0"/>
          <w:sz w:val="24"/>
          <w:szCs w:val="24"/>
          <w:lang w:bidi="ar"/>
        </w:rPr>
        <w:t>本制度由</w:t>
      </w:r>
      <w:r>
        <w:rPr>
          <w:rFonts w:ascii="宋体" w:hAnsi="宋体" w:cs="宋体" w:hint="eastAsia"/>
          <w:kern w:val="0"/>
          <w:sz w:val="24"/>
          <w:szCs w:val="24"/>
          <w:lang w:bidi="ar"/>
        </w:rPr>
        <w:t>广州市</w:t>
      </w:r>
      <w:r>
        <w:rPr>
          <w:rFonts w:ascii="宋体" w:hAnsi="宋体" w:cs="宋体"/>
          <w:kern w:val="0"/>
          <w:sz w:val="24"/>
          <w:szCs w:val="24"/>
          <w:lang w:bidi="ar"/>
        </w:rPr>
        <w:t>统计局、</w:t>
      </w:r>
      <w:r>
        <w:rPr>
          <w:rFonts w:ascii="宋体" w:hAnsi="宋体" w:cs="宋体" w:hint="eastAsia"/>
          <w:kern w:val="0"/>
          <w:sz w:val="24"/>
          <w:szCs w:val="24"/>
          <w:lang w:bidi="ar"/>
        </w:rPr>
        <w:t>广州市</w:t>
      </w:r>
      <w:r>
        <w:rPr>
          <w:rFonts w:ascii="宋体" w:hAnsi="宋体" w:cs="宋体"/>
          <w:kern w:val="0"/>
          <w:sz w:val="24"/>
          <w:szCs w:val="24"/>
          <w:lang w:bidi="ar"/>
        </w:rPr>
        <w:t>第</w:t>
      </w:r>
      <w:r>
        <w:rPr>
          <w:rFonts w:ascii="宋体" w:hAnsi="宋体" w:cs="宋体" w:hint="eastAsia"/>
          <w:kern w:val="0"/>
          <w:sz w:val="24"/>
          <w:szCs w:val="24"/>
          <w:lang w:bidi="ar"/>
        </w:rPr>
        <w:t>五</w:t>
      </w:r>
      <w:r>
        <w:rPr>
          <w:rFonts w:ascii="宋体" w:hAnsi="宋体" w:cs="宋体"/>
          <w:kern w:val="0"/>
          <w:sz w:val="24"/>
          <w:szCs w:val="24"/>
          <w:lang w:bidi="ar"/>
        </w:rPr>
        <w:t>次全国经济普查领导小组办公室负责解释</w:t>
      </w:r>
    </w:p>
    <w:p w:rsidR="00F37D7D" w:rsidRDefault="00F37D7D">
      <w:pPr>
        <w:adjustRightInd w:val="0"/>
        <w:snapToGrid w:val="0"/>
        <w:ind w:firstLineChars="100" w:firstLine="440"/>
        <w:jc w:val="left"/>
        <w:rPr>
          <w:rFonts w:ascii="华文中宋" w:eastAsia="华文中宋" w:hAnsi="华文中宋"/>
          <w:b/>
          <w:sz w:val="44"/>
          <w:szCs w:val="44"/>
        </w:rPr>
      </w:pPr>
    </w:p>
    <w:p w:rsidR="00F37D7D" w:rsidRDefault="0097305D">
      <w:pPr>
        <w:adjustRightInd w:val="0"/>
        <w:snapToGrid w:val="0"/>
        <w:ind w:firstLineChars="100" w:firstLine="440"/>
        <w:jc w:val="center"/>
        <w:rPr>
          <w:rFonts w:ascii="华文中宋" w:eastAsia="华文中宋" w:hAnsi="华文中宋"/>
          <w:b/>
          <w:sz w:val="40"/>
          <w:szCs w:val="24"/>
        </w:rPr>
      </w:pPr>
      <w:r>
        <w:rPr>
          <w:rFonts w:ascii="华文中宋" w:eastAsia="华文中宋" w:hAnsi="华文中宋" w:hint="eastAsia"/>
          <w:b/>
          <w:sz w:val="44"/>
          <w:szCs w:val="44"/>
        </w:rPr>
        <w:lastRenderedPageBreak/>
        <w:t>广州市统计信用告知书</w:t>
      </w:r>
    </w:p>
    <w:p w:rsidR="00F37D7D" w:rsidRDefault="00F37D7D">
      <w:pPr>
        <w:pStyle w:val="a5"/>
        <w:rPr>
          <w:szCs w:val="24"/>
        </w:rPr>
      </w:pPr>
    </w:p>
    <w:p w:rsidR="00F37D7D" w:rsidRDefault="0097305D">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根据《中华人民共和国统计法》及其实施条例等有关法律法规，统计调查对象应当依法真实、准确、完整、及时地填报本报表制度规定的统计调查表；依法设置、保存统计原始记录和统计台账；依法保存统计调查表和有关的凭证、会计资料等。对提供不真实或者不完整的统计资料，拒报或者迟报统计资料等统计违法行为，将依据《中华人民共和国统计法》等法律法规予以行政处罚，构成</w:t>
      </w:r>
      <w:r>
        <w:rPr>
          <w:rFonts w:ascii="仿宋_GB2312" w:eastAsia="仿宋_GB2312" w:hAnsi="仿宋_GB2312" w:cs="仿宋_GB2312" w:hint="eastAsia"/>
          <w:sz w:val="30"/>
          <w:szCs w:val="30"/>
        </w:rPr>
        <w:t>统计严重失信行为的，</w:t>
      </w:r>
      <w:r>
        <w:rPr>
          <w:rFonts w:ascii="仿宋_GB2312" w:eastAsia="仿宋_GB2312" w:hAnsi="仿宋_GB2312" w:cs="仿宋_GB2312" w:hint="eastAsia"/>
          <w:sz w:val="30"/>
          <w:szCs w:val="30"/>
          <w:lang w:val="zh-CN"/>
        </w:rPr>
        <w:t>依据《</w:t>
      </w:r>
      <w:r>
        <w:rPr>
          <w:rFonts w:ascii="仿宋_GB2312" w:eastAsia="仿宋_GB2312" w:hAnsi="仿宋_GB2312" w:cs="仿宋_GB2312" w:hint="eastAsia"/>
          <w:sz w:val="30"/>
          <w:szCs w:val="30"/>
        </w:rPr>
        <w:t>统计严重失信</w:t>
      </w:r>
      <w:r>
        <w:rPr>
          <w:rFonts w:ascii="仿宋_GB2312" w:eastAsia="仿宋_GB2312" w:hAnsi="仿宋_GB2312" w:cs="仿宋_GB2312" w:hint="eastAsia"/>
          <w:sz w:val="30"/>
          <w:szCs w:val="30"/>
          <w:lang w:val="zh-CN"/>
        </w:rPr>
        <w:t>企业管理办法》的规定认定为统计严重失信企业。</w:t>
      </w:r>
    </w:p>
    <w:p w:rsidR="00F37D7D" w:rsidRDefault="0097305D">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统计严重失信信息将通过广州市统计局门户网站公开，</w:t>
      </w:r>
      <w:r>
        <w:rPr>
          <w:rFonts w:ascii="仿宋_GB2312" w:eastAsia="仿宋_GB2312" w:hAnsi="仿宋_GB2312" w:cs="仿宋_GB2312" w:hint="eastAsia"/>
          <w:sz w:val="30"/>
          <w:szCs w:val="30"/>
        </w:rPr>
        <w:t>并</w:t>
      </w:r>
      <w:r>
        <w:rPr>
          <w:rFonts w:ascii="仿宋_GB2312" w:eastAsia="仿宋_GB2312" w:hAnsi="仿宋_GB2312" w:cs="仿宋_GB2312" w:hint="eastAsia"/>
          <w:sz w:val="30"/>
          <w:szCs w:val="30"/>
          <w:lang w:val="zh-CN"/>
        </w:rPr>
        <w:t>推送到上一级统计机构，</w:t>
      </w:r>
      <w:r>
        <w:rPr>
          <w:rFonts w:ascii="仿宋_GB2312" w:eastAsia="仿宋_GB2312" w:hAnsi="仿宋_GB2312" w:cs="仿宋_GB2312" w:hint="eastAsia"/>
          <w:sz w:val="30"/>
          <w:szCs w:val="30"/>
        </w:rPr>
        <w:t>最终由</w:t>
      </w:r>
      <w:r>
        <w:rPr>
          <w:rFonts w:ascii="仿宋_GB2312" w:eastAsia="仿宋_GB2312" w:hAnsi="仿宋_GB2312" w:cs="仿宋_GB2312" w:hint="eastAsia"/>
          <w:sz w:val="30"/>
          <w:szCs w:val="30"/>
          <w:lang w:val="zh-CN"/>
        </w:rPr>
        <w:t>国家统计局推送至全国信用信息共享平台和国家企业信用信息公示系统，并在“信用中国”网站等公示。</w:t>
      </w:r>
      <w:r>
        <w:rPr>
          <w:rFonts w:ascii="仿宋_GB2312" w:eastAsia="仿宋_GB2312" w:hint="eastAsia"/>
          <w:sz w:val="30"/>
          <w:szCs w:val="30"/>
        </w:rPr>
        <w:t>公示信息包括企业名称、地址、统一社会信用代码、法定代表人或者负责人、统计违法行为、依法处理</w:t>
      </w:r>
      <w:r>
        <w:rPr>
          <w:rFonts w:ascii="仿宋_GB2312" w:eastAsia="仿宋_GB2312" w:hint="eastAsia"/>
          <w:sz w:val="30"/>
          <w:szCs w:val="24"/>
        </w:rPr>
        <w:t>情</w:t>
      </w:r>
      <w:r>
        <w:rPr>
          <w:rFonts w:ascii="仿宋_GB2312" w:eastAsia="仿宋_GB2312" w:hint="eastAsia"/>
          <w:sz w:val="30"/>
          <w:szCs w:val="30"/>
        </w:rPr>
        <w:t>况等。</w:t>
      </w:r>
    </w:p>
    <w:p w:rsidR="00F37D7D" w:rsidRDefault="0097305D">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noProof/>
          <w:sz w:val="30"/>
          <w:szCs w:val="30"/>
        </w:rPr>
        <mc:AlternateContent>
          <mc:Choice Requires="wpg">
            <w:drawing>
              <wp:anchor distT="0" distB="0" distL="114300" distR="114300" simplePos="0" relativeHeight="251659264" behindDoc="0" locked="0" layoutInCell="1" allowOverlap="1" wp14:anchorId="4ACD5D91" wp14:editId="438B5A4B">
                <wp:simplePos x="0" y="0"/>
                <wp:positionH relativeFrom="page">
                  <wp:posOffset>4388485</wp:posOffset>
                </wp:positionH>
                <wp:positionV relativeFrom="paragraph">
                  <wp:posOffset>728980</wp:posOffset>
                </wp:positionV>
                <wp:extent cx="1520190" cy="1548130"/>
                <wp:effectExtent l="0" t="0" r="3810" b="13970"/>
                <wp:wrapNone/>
                <wp:docPr id="3" name="组合 3"/>
                <wp:cNvGraphicFramePr/>
                <a:graphic xmlns:a="http://schemas.openxmlformats.org/drawingml/2006/main">
                  <a:graphicData uri="http://schemas.microsoft.com/office/word/2010/wordprocessingGroup">
                    <wpg:wgp>
                      <wpg:cNvGrpSpPr/>
                      <wpg:grpSpPr>
                        <a:xfrm>
                          <a:off x="0" y="0"/>
                          <a:ext cx="1520190" cy="1548130"/>
                          <a:chOff x="6911" y="1148"/>
                          <a:chExt cx="2394" cy="2438"/>
                        </a:xfrm>
                      </wpg:grpSpPr>
                      <pic:pic xmlns:pic="http://schemas.openxmlformats.org/drawingml/2006/picture">
                        <pic:nvPicPr>
                          <pic:cNvPr id="1" name="图片 4"/>
                          <pic:cNvPicPr>
                            <a:picLocks noChangeAspect="1"/>
                          </pic:cNvPicPr>
                        </pic:nvPicPr>
                        <pic:blipFill>
                          <a:blip r:embed="rId9"/>
                          <a:stretch>
                            <a:fillRect/>
                          </a:stretch>
                        </pic:blipFill>
                        <pic:spPr>
                          <a:xfrm>
                            <a:off x="6911" y="1148"/>
                            <a:ext cx="2394" cy="2438"/>
                          </a:xfrm>
                          <a:prstGeom prst="rect">
                            <a:avLst/>
                          </a:prstGeom>
                          <a:noFill/>
                          <a:ln>
                            <a:noFill/>
                          </a:ln>
                        </pic:spPr>
                      </pic:pic>
                      <wps:wsp>
                        <wps:cNvPr id="2" name="文本框 2"/>
                        <wps:cNvSpPr txBox="1"/>
                        <wps:spPr>
                          <a:xfrm>
                            <a:off x="6911" y="1148"/>
                            <a:ext cx="2394" cy="2438"/>
                          </a:xfrm>
                          <a:prstGeom prst="rect">
                            <a:avLst/>
                          </a:prstGeom>
                          <a:noFill/>
                          <a:ln>
                            <a:noFill/>
                          </a:ln>
                        </wps:spPr>
                        <wps:txbx>
                          <w:txbxContent>
                            <w:p w:rsidR="00F37D7D" w:rsidRDefault="00F37D7D">
                              <w:pPr>
                                <w:rPr>
                                  <w:sz w:val="30"/>
                                  <w:szCs w:val="24"/>
                                </w:rPr>
                              </w:pPr>
                            </w:p>
                            <w:p w:rsidR="00F37D7D" w:rsidRDefault="00F37D7D">
                              <w:pPr>
                                <w:rPr>
                                  <w:sz w:val="30"/>
                                  <w:szCs w:val="24"/>
                                </w:rPr>
                              </w:pPr>
                            </w:p>
                            <w:p w:rsidR="00F37D7D" w:rsidRDefault="00F37D7D">
                              <w:pPr>
                                <w:spacing w:before="7"/>
                                <w:rPr>
                                  <w:sz w:val="40"/>
                                  <w:szCs w:val="24"/>
                                </w:rPr>
                              </w:pPr>
                            </w:p>
                            <w:p w:rsidR="00F37D7D" w:rsidRDefault="0097305D">
                              <w:pPr>
                                <w:spacing w:before="1"/>
                                <w:ind w:left="376"/>
                                <w:jc w:val="left"/>
                                <w:rPr>
                                  <w:sz w:val="30"/>
                                  <w:szCs w:val="24"/>
                                </w:rPr>
                              </w:pPr>
                              <w:r>
                                <w:rPr>
                                  <w:rFonts w:hint="eastAsia"/>
                                  <w:color w:val="231F20"/>
                                  <w:sz w:val="30"/>
                                  <w:szCs w:val="24"/>
                                </w:rPr>
                                <w:t>广州市统计局</w:t>
                              </w:r>
                            </w:p>
                          </w:txbxContent>
                        </wps:txbx>
                        <wps:bodyPr lIns="0" tIns="0" rIns="0" bIns="0" upright="1"/>
                      </wps:wsp>
                    </wpg:wgp>
                  </a:graphicData>
                </a:graphic>
              </wp:anchor>
            </w:drawing>
          </mc:Choice>
          <mc:Fallback>
            <w:pict>
              <v:group id="组合 3" o:spid="_x0000_s1026" style="position:absolute;left:0;text-align:left;margin-left:345.55pt;margin-top:57.4pt;width:119.7pt;height:121.9pt;z-index:251659264;mso-position-horizontal-relative:page" coordorigin="6911,1148" coordsize="2394,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qt+ygIAAMUGAAAOAAAAZHJzL2Uyb0RvYy54bWzMVc1u1DAQviPxDlbu&#10;bTa726qNulsBpVWlClYUHsBxnMRq/CPb+3dHtNw4cYELd94Aibdp+xrMOMlu/8RPTxyajsfj8fd9&#10;M+Pd21/Imsy4dUKrUZRs9iLCFdO5UOUoevf2cGMnIs5TldNaKz6KltxF++OnT/bmJuV9Xek655ZA&#10;EuXSuRlFlfcmjWPHKi6p29SGK9gstJXUw9KWcW7pHLLLOu73etvxXNvcWM24c+A9aDajcchfFJz5&#10;10XhuCf1KAJsPnxt+Gb4jcd7NC0tNZVgLQz6CBSSCgWXrlIdUE/J1Ip7qaRgVjtd+E2mZayLQjAe&#10;OACbpHeHzZHVUxO4lOm8NCuZQNo7Oj06LXs1m1gi8lE0iIiiEkp0/eP95acLMkBt5qZMIeTImlMz&#10;sa2jbFZId1FYif+BCFkEVZcrVfnCEwbOZAuo7YL4DPaSreFOMmh1ZxUUB89t7yZJRHA7Ge40NWHV&#10;y/Z8f7A7bA73h4OwG3cXx4hvBccIlsJfKxNY92T6czvBKT+1PGqTyL/KIak9m5oNqKihXmSiFn4Z&#10;uhNqh6DUbCLYxDaLteJAuVH88svP64/nZIjMMR5DmgMUCZ1oduaI0i8qqkr+zBnoapAKo+Pb4WF5&#10;67asFuZQ1DUWCe2WF0zAnQ56QJqmOw80m0qufDNultdAUStXCeMiYlMuMw7dY4/zAIimzlvuWYUX&#10;FnDxGwCLQG9sBJRrYEjBQXc90E8P9EXXVb/pChDNOn/EtSRoADjAAKWgKZ2duBZNF4JupVEiQEnT&#10;Wt1yAGz0BMQNxmACZJwNeLJcpyis7mn6T1N5WlHDASWmXfdIv+uRq8/nV1+/X337QPpY+DYKp5L4&#10;xXONc9b5/3cxEXuDES2/yBYtoUznS+BTHyvQEl/rzrCdkXXG1FhRVqsxwERQC6gUvgjwVoaOa991&#10;fIxvrkPU+tdn/A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73YB/hAAAACwEA&#10;AA8AAABkcnMvZG93bnJldi54bWxMj0FLw0AQhe+C/2EZwZvdrDGhjdmUUtRTEWwF8bZNpklodjZk&#10;t0n67x1Pehzex5vv5evZdmLEwbeONKhFBAKpdFVLtYbPw+vDEoQPhirTOUINV/SwLm5vcpNVbqIP&#10;HPehFlxCPjMamhD6TEpfNmiNX7geibOTG6wJfA61rAYzcbnt5GMUpdKalvhDY3rcNlie9xer4W0y&#10;0yZWL+PufNpevw/J+9dOodb3d/PmGUTAOfzB8KvP6lCw09FdqPKi05CulGKUA/XEG5hYxVEC4qgh&#10;TpYpyCKX/zcUPwAAAP//AwBQSwMECgAAAAAAAAAhAIJCYT3y7gAA8u4AABQAAABkcnMvbWVkaWEv&#10;aW1hZ2UxLnBuZ4lQTkcNChoKAAAADUlIRFIAAAFEAAABTggGAAAA/nFkoAAAAAZiS0dEAP8A/wD/&#10;oL2nkwAAAAlwSFlzAAAOxAAADsQBlSsOGwAAIABJREFUeJzsnXdgFFX+wL/vTd2+m2TTCSkQeu+o&#10;QGwgKipKFNupB2LXU0+98wQT7GevCJ561jPgT8WKCgGlSyehk0B63d1sn/be74/0HjCUwH7+SXZ2&#10;5s17szPfee9bEaUUQoQ4K0hdIRwad4PQZ+81AdiySDnV3Qlx+sGe6g6ECHHSeHga6VMKMvSN1U51&#10;V0KcnqDQDDHEGUFmJgYAgPnzySnuSYgeDD7VHQgRolvIzsbpuU+ixaOXcDC6TA9paaHVT4hjJiQQ&#10;Q3QLGRlpbEbGKRRC2dlq1hdEuz3ZhmD8hTgjI+2UdSVEzyW0ZA7RLSBUu2SltIMl65XIBCmDuPTC&#10;3JqsLBrS44U47QgJxBAnEQbV/tVCN12I05KQQAxx6sjMxFWu5VERFlBgTopvl6MGV/Q6n7UM7sca&#10;FBsHLMtXExMTYeBYCXOcKS5SjjYzHmxO4HCVjwW7nQXAGqFexQdYe+uTwZUL6Cr1ZA6hfmb85JPZ&#10;ODd3NQ3NfHs2IYEYotuofnhof72m78+woMiyxjK8yCBNYynDEkxUb407ODboCl6EEWCqISMEiYWq&#10;YEAa4QhiEDCsQgmSAWEEKhFREIwIAwWMVIoQI4QxB41mvEPVwMAQKgIARxGVEIAfMCiEhUO+0iN5&#10;1FnJG3V6oglmTTCbAoog+nnBGFQYXCXqqUNQazzwxp7qPzlcVH5XHzu1pUYAyCATojP6q8vDXttZ&#10;1B3XMsSpISQQzxYQYjIgDR3vDKos3Wy3WXoPUr00VqEsy0iBSOr1RklS0EZ0gp63RgigkATklGI1&#10;SikmwCBKGaJSjDSEKQVAEhJJAAlAEYAGCBGK2rr9EALo6LZs/T0CAAoUEBAjC1hAgBkESGQkJIIX&#10;ccgHGCTCYQ/DqH6NR+VgNW3WsaSIscj7uAOFByCr3NvpRUh3WcqSr4z1K8CGm42Mz+8KGHmzqsju&#10;gMPtQ319ZS74qNR3rNc2xOlDSCCeJfw0HpmHnduPj3lxX1WHOyLEwPX9bDXYk+D3Q7iK9XrOHmtl&#10;fIEJnEOZBH4aQTWCQCJG8BCRqAQgQIFSCgjavpfqBVhTQYbqtIl/7varFYTHcxyNgRpWj/ygRy4s&#10;gJPwfDEfZvsDWU2/IZWyDJbdlQf2lsT+X1F1swMZBoAQgNCDc0YSEoghYDHaxv3ljhviQG/rH6yR&#10;JjIS9FYCaKDqVyM1WRWJpPJMOTWzQYIBOp/BtaSlQGzv+MbtTQVdc6HX+bHHB2IQQDitYUy4hmqU&#10;pZoG2C7mC/0S3hJ9hdnwZk7Z8bSLMYMW0T/Y27fOAxi5TQ0ZlE5vQgLxbAJl8nsnPhozIE70l/l1&#10;+oCKouKGjYnwObUhjF89RytyjSF5ajQAAAUECGiHAgigfSHUvoCqFXD1x3fURqfD6aCNlrPRjoRo&#10;uzNYBhEI12qQWahBDAqicMNmoVf4Ih+SHeH5qwoAAKByigJpaaTdCJl58zjgfzeDt1RL//BiTxb9&#10;ImR0OY0JCcQznYzfWPiol8EfL+urdOPO14X3e1AnkF1KABIChcHzSInMsRoFjjafkbUlRBACILRt&#10;QdkVAdQSihFgSo9RX9j5dwihhhVtc2GH6v523rnmbdceR3RUxYQQBAjLIqOpSUKOMdb4C+K4r5Rf&#10;ftt7cN8r6nj6QKDTxkOctoQE4hkGxgwiB+/l4YqZXOWUu4xY32uc6PBMl9z+kXJRcDBfrIi1AgK1&#10;KRiaCpCWdDZTPB7h1dE+xyNkOztn/TYKCDCqF8YIEKLHeK76C0QB4rgaLsFyWGPVb7dsynp7UJJd&#10;+875ufv2LXNDGXV6GCGBeAaBUCaumvVGX8Ey5BHZ4+8f9Ek2UhxI0lVpYtv7NxU4dZbaJp87EphN&#10;PwNAm4Ll2Pre+H9XdIT1S/qO2usug03jGBvH13IGSTGAPwoHq3oby/Vmbq9oYT83F+7dImxdzZBe&#10;Q4KmNZmHgT7RYeIJzPFokbqRLX3yIbpgQfZJ9acMUUtIIJ4BOB6bMsDl4icLfn8f3RrnQxpVALcQ&#10;Fq0FWdsCryNa6g1bCoW2jB9dMYI0/Z8CAoQBKAEguO6EhAJgChgQIELbPLbt2WV9n7oiqDuyWHfN&#10;sNMaDDhaANxLv1+LYl5g1JptlsU5OzrsRPoyLmPQWyQkEE8NIYHYg9mTVmXkEq9+SjtQeYO9UIk4&#10;3nYahUpTIdlkSdhiv/Y+128D6LpBAwAABKpqeiz79JyfIiqroAQow0iYKBqoKlCqEdZuklkCvNmB&#10;k2o7hxnAmAABVlEQTxBGWNYQcQeAodDO7LG5frQrrj8dLbu7CgUEKkKAUqHUOCrmYcZVWuSt8JVl&#10;Hyg+MiuHyl1vKcSJJiQQexCBARtildS532puj0iqSTTSOIEqjAhBYDqaKQE0fldvFGn6fWf6v87Q&#10;MA/A88DHihKO1W8HRBUCIDEc8iIG1VAATqNIxhyq1JmVj3xEYHRMlRcUTfMF/UqYzkRADlI4mOuB&#10;FbR9x+abIsxeNOxuAAJqUOEwAtUbCLKq5OeBEgUhhAxhop0QHMf60BBKMIM1xFNFA6jRLFqlV9+0&#10;uWN3AD/+61R/nIIwcDG8zKfo1qlG8SeX4s1OWvvsLjgwVTr2VkN0NyGB2AOQ/nFeslqtzAg4vSOZ&#10;7cpNVCFtPJQdL+uOZ3ZXT70BovG72nNxYyPXgIls48L1q+UahxvnbAnwMbFVpbKiRgUllTB+xYAs&#10;Kvhq6KHyQ1of3z4VSq8MAFEAGAZAO0E+eXMTwvxS/FgpKAHLAcfGRgHIEB+sKhuN8vS3IQG8VAUD&#10;dXkR9fiAoFprN0DtDLmtWW7dfw3fd/4SqX3tNDXc1C/fASgQQCCJGPAAYY/Rxn1HiLxLKzpYFr4q&#10;sPKEXJMQXSIkEE9DDt0UYY639B5OJTrIW0MuJz6pt1CmxGsKEsAFQlvHHMvMpbl+rfnxBBBgAMDh&#10;BkB6xg86FAQRXNgEuYwg50qI8fMsIljUlYPRur2kaOPBPh9Xubth2CeeuQlh3kPyJJkRfKxSgyRv&#10;DebGjOQ0TT8e3Nw0T7EnWSz0WLkm+Rk61lF2fsquzsCRSQSSyO1T9Xk3RS91bfkTowzxJwgJxNMM&#10;x9/Pv89X4rjYWOobCH5qIWU4jBJoc5nbksYlMUBTC2lHUSIEEFDAwKcwFWBhjqgi3ctS6iSVnkrG&#10;ZKlCvOBhDbQ6qLn3hH184MxMXHDuAVNV9PRoJiZeZDmagCVunOakF2rVwb7qfkcEEK2ZkaqtEESA&#10;rgvIpvs2/V1UBgEaa9jKsup6huf2sUrwkP7jPT930yhDdIGQQDzVpCNdTeTYfkgmA6gkxcoFwce1&#10;EmTjg6TVLK4pxxLC1tSlhgICxsxqyAYOoocK2YCPYJYr03HcOiE+fD3//I/7u32M3Uz6tZhZmvUk&#10;7TAZ7Z8hrcroJ8h0uFRikvoPM8phw54MFtRMFg65ogG6w6WnLRp/awIIkImnXCJ7WLIovytG44a4&#10;xZuWdPcZQ7QmJBBPIcrjE4Y6iuS7eYc0BgdoFAmqIikgYe3tf3yOzwgQBQAblhFPg7IV7xIFPh9i&#10;o7JVo399+Ctruy4A0UJccs+7tliZBuDdYn+Xj+tGMGYQ+UuCsNT3A5mVNeBYLLQIbo7R12WjQfBK&#10;glh52GyxdyFG+WgaskaNu3QgaCRBc5HztBp1OCl3JWsBSYfdfh0oCFMVsV1z7G5q6W79wms5g1QY&#10;DJAALi5e+JEVtG2W93NfbNXkvDi9ZOkf40WuQPjzW0u6dDVCtElIIJ4K7rLa3MFesxU3ukHdLU1g&#10;AwR1Rdi1ZfToMCECjzQphqvAFvGoJhhydRw6Eva/NU8dd78zMjDAJiN8+oYEB1J6llWUYRDcnCDA&#10;B/lBAABIS2Oh1z6hq+m60EIGPzl5AV7w4AIEj6UTuKY2Jtnz0MXjaZV2t7r7yBWIJ0FaytspJcdl&#10;wa7fDtB6Sa1iBDgcauREeY4+wrjZ9m5OQf0x6ehaJqvXg/ziyF1qKDrmzxESiN3M0vS9fEczl8Df&#10;J8wMOuXpKNebrhRTE9NGyFhnIWsdPWxYRxUkgqwaeQ8XHbFL11d8gH/u573dMbYQbVMxNyVKNPft&#10;vV5dsXPC/vFbVK/Ljt2aibioHqBrS+zOfCLr29D6cUWMjpSwRmGzaAn7Ungne3U3DuWsJyQQj5HF&#10;aBt3Ox1Z+xZOS2MhuzGiADMcIrf2McJ7ez312wJ39otjvNgYdDlHy0RN5mjkHcF8LZbzkw6FXj2t&#10;hWTLZVbjEgxZqJ+ZlnpV0R8frR+YHdF5wtMQJwTp0cvSFAe9Sj287xJQsUhl1gQS1lGKEHVIHEBb&#10;kUL1v2P7EUQNcdgYAdZjIicLe5Fe+1GMEX+wvLYl+yQM7YwnJBCPBYZB8M9z42HhmkJACMEtYIEP&#10;qKu93eX7Bw90esLv0fn9/dQidaJUHBB5TftTSRCaWjUJQoATjNVsr/CN2CL8QXnk+mvpd29mfRGq&#10;63HKuaF/BCjOYDB+yAjJhceBw5OAMGhKkftWKJMtTXftShx30++aCkYIhyAbwRazUYZvsT18hf6l&#10;n346UUM6GwgJxD/DaMTBFtpaZzO6TF/SZ8QFmIm6V80JTta7NB6gY/cXgK77unkteoVJNh4097a+&#10;Y979znvpkYlK1hekTSGIUCY+YdbYEMeM767LM9Qj+VfTAEQQBfG0ULYBbf3ztPfbN01q0Uy3bMVB&#10;2ksoCP9uV78TPIQzmpBAPEYKLrPaEg584W8v1Co4LyXBz8TPxNuqn5NKZYE9huvbkQ4Rhxs0HGcu&#10;x/2Ef/AcUyrkrdi8OG+xvzMlet68FEvyu4drjmGIIU4kGUj0ey4coJUHhyKG16s1/pu0rVUTAFob&#10;zwCaC8XmKcuaU3sMAu9Y49OR8TG7xVe+/+LEDuTMJCQQj5FDj0271c65VlsWbsyv33Y0DVkjKfRF&#10;MXGcwsTc781zTxOKiRmg8yQHHSExDOChxgPmWNOHrFSxrGL7z/54ZmEFPOZssHKGODkcvGniP9Vq&#10;/6yj908ZP23qq91mYZcfm3FJ8EDB46QCj6Blip7IwWbfd9XYUg+Jwj5nnGWbIVH/17hXVx/srn6e&#10;LYQE4p8l3WVxRFxxL8oP3A9BhSeHfea2nKnbzijTNgrCIMYb3GqybbPg2X9P/pEfi4buGBKq5naK&#10;KL1nwrmO3JpPTAVqgni+OyZySVn5sbax/0pk6vct9jbEb6dfy0DWF9qetCpjTN9Le5MSZTLDIxtm&#10;0YV+pzoADgSiuHaW0u1lLa+HGpCCLaqLUEr4xLANOMy03Vi99+UuVRY8ywkJxOMFfSQGb86IDAix&#10;t3v2Vt5hOKqFA7SdUabZYR1lpSEMcFdEPCjo0D6E2FJt306HuNxR0GZDIbqVpYMRP2JEuNjnM6en&#10;adIJ5w0XvELzj95ES3EYaBRVjw7fnvdVxpRpdGpX4rcbXAIcj184MOyZlfuB1hm8Bu/lce4AhdDm&#10;N4o8b3T/CokfwAfpbLZGGw57/H0BJKhPLNHQcCeuWfVgHWgUU024IOxzAyn/G7x91HkMl+WsIyQQ&#10;j5G8i/ItonG02Zgw/DJvmWs2v9l/HtKa5/Js72bt8Ma12YBJtexRC7dPCNvYRrKE9MF8iT08KrYy&#10;ugSyQsvlbiczE0N2Nm7qRgUAUHXJmD14T82A+uekMlFfFjs6+i9zin9Z2Z4hq4F0ZIQs6oP24i87&#10;IHBTr3gcP7yPz+9PZgq8c7XtjrGUQJtVD9uKrW75PRJBw2PC1lryPpwJ6wc4jrU/ZwshgXgMFJxX&#10;aCODr5kvV8sXcjnBwWZvW0mNG/0EO4pG8JhZBUdzpfoE/iNewAcgd7+DiQkv0n+Rv6vNNTXDIBhB&#10;2Dat2u3TfjB0iE4puH785/rtjquRj3L128r66otjR0ReZzOft77dSnt17H/03Nh++XHlkPWFBunL&#10;eMi6ppXDfno6YrKyOnaT8t13xUPeX4++iL3+VpnQm9JZZh2ZwzTiuqjh3MGYXFh6NwI6KZSVuwUh&#10;gdgFMMMhMm6XzZN4w1vqTvlq6q11rj2+5KEIiImj8jjrixoPKxJip2Z39mB1ypwBJikmNlJY+0U5&#10;/i3GRzSlthdpBSJekyQREqoFfKzkXznkA8Mh9QbGrXIIASiUBYoooOnxC8s3vPJ8l3S66VFGtPRu&#10;P6XzifOxCy9x+mvc/qP7Dg3+xtOog0wfzONle5WOfiNpdlJiMLzXaEEkgmtd9etsqRYGLTIgdQWE&#10;EChWCGATF9QNjfrUd/i7hVE/Gyo7VWqfRYQEYh1/pEdFm81h+IlpT5VnXXN1wxt7afpe/qL+tw9Q&#10;9nkXybsD44QAQYi0bzSp+wQtJ2YEEGCOBTxAyFejTMspLn42csnhY1bOhzjxVFw15AEoUDKYSs0M&#10;ABBEHJguiXvCrO1eAu9lVR/PzCrn8r5fcg5xhjXVslgQ1cVZi97e0xDxdAz4/3bBzWqJfLu0peoc&#10;rKid6qybQnFtTRoAAL8JK4YRYb+zVTvmmd2HimF9XKh8KoQEYiMMgzAFaPam3jaG8y1S7nUeDP5L&#10;d1izdZamH6C183U9ZLRprWhgvkWstt3AVG2FJQWt9Tjpy3h2WbqikjYkbhdJT0dM1uAM+qdnnWcp&#10;/rkXTHcWul7h9nlTWUogyAggjInabgxuu1r4xpnfeQtts2dKfHZUnm6Kx8Iq3BD7H3Tv5+nx2+OK&#10;2z0g4zd2aa4dz8oaoECTt2t6OmLe4fr15cFyj7tcmske9Mdw0FYlwOZO3G1BMQJuoHiUTYr+CBev&#10;W2RYHixtd6aKOQREOeOFBT7VHTht0DRafzNgzCBAmXzeIjWj+lBwge4wsQE03mytUuzTdv4CBhyv&#10;9+IU3we6aHS38aM/XjC8v+2XNoUhAKSjdO3PCEOMGfRh5NS/eJV15+6f4zAdbztnK4GbhsV7yl2P&#10;swe9fRhCwIc4EKZFPSIKR6cJ37mP/Jm2kciWqmaGmN0aRzdVTVTF8PgOD8h9izrz1lJgGMj4LZMF&#10;lMn/ND1VyMqiWvin+/b5lMIM8zDbTN258dmqUQ+1Vui6c9W9iHHDC7nxzdz0JY0IBTUn0Nu/sfDv&#10;srX/P6VHxg2GzMy2ZcIdButitI1r87sziNAMsQ2Cj1020b+3+DV5b2AUF9RqYwCaWO/aiy2th2IE&#10;2MgRMsSwnLfbfjG/vuLtk9HvXXdMmWnbW75ILeHsxgmRn+mUw0/9uG5X+ayUGe6W1tMQzTkyb8I4&#10;pQb/zbin8ipUg3jFpANxlD3bzJbPEf6zK+/Ptp9/47C7jfn+TFwIYRKDwXB5Qmbx7s//3aUkHAgx&#10;MGUKyshIgwWT5mvQZMYoXWFL0jxyGIkefr2y2fEgkbv+M7e8b9lRtr2SlHtbZGnpPthuqwFonC3W&#10;/G1ComXTsvIzfWkdEogt8N8y8uGaCuV29qDcB0vN8xR2JUu1Fsf6UDSzhbXZ1ugi4T/ic7+fND/C&#10;XZcMeCOqjM5lqzVBYhhQKQP+UcZNlnjzszFHv1iFl9u9IQNLa/Jn9ztPcXMvGAuUkUIN4f2DzAU+&#10;+ejceFK9zZhNHQDwp9UPjocuHIt3F32m7SMpABQCQ2zlLsfqiwdv0O/qhiGA/5Gpw5GEzpNLArPJ&#10;tsoJRGmtnuwsqYhGEcjDdQd0kcaVRsbzOv/urn0NO2Rm4rNBDRNaMtdR+ci5KcG/z7gpcMR3H58T&#10;7IsligCaptxqn4abjGMhYPF/aI9wz7S9//uCkykMAQAwh/yErS2PJ2gaGIgMEZsd4xxbKj7O63PD&#10;ZWTyJOZk9qcncGBGXP+gZrzPcEgeG/BQHp1jzrKPjb5+wKr7fjVm0yroSBguu475CT0g/IQeEKCT&#10;m8SgaGaq0YbrrwaJQZWCzQuGjS7TQ1oaezzj0K9KytV9lfEeJ+69WpjZ+zI6QHeIAmpYzbQWhs2X&#10;0ZTWCgNxhz9V+bXyzoBsfixw07DGZf38+SQDnc+2u6Q+QzijB3csGANoqLTt4DOQR3rVbqFN9C0d&#10;T6pwGBPUUtB61Fv51r520VPt6QhPNIhQFjTU+JsiDFWx2CVZYRuSvZVoddoZ/4Y/Fnan9x6FWdub&#10;lkOe6QrFWDjHvNRoU+frF/60vt0MQTf0j9g/Z/Lfd1024o+ct/cUxV34++GU67d/vOvqPoO2xpXp&#10;2zwGADS/Px40rK+/l1gjLgVDTHO/xORhGFZf3/Hbtz22LFKgYFxA/3FF6S0vmn9C4dbPUZIt0FKv&#10;3dY93agGqr3nWQJADzsv1/ThD0kPjk2u32/BTXuFxctjzuiX6lm3ZA481C9O5/U662uC+OdOfMRT&#10;7L2RKQ0koWowdnRsK+syRYCjsY8ZnLjWVP55Ovxg6zScq+QvA8Nj/7un+rgHkLpCgKfdKsya1cyZ&#10;d9eFiS8bqg33mapkhmEQDdpZjxZhLCGJtlcT31nx7nGf7wxl46WmIRa212uWnWoaAQB1mGG3Zgze&#10;mvLp3q1tHnCX1SYZ+lsdJS6P4GOW0W3y5PqvanQs8fbWFZsTzF+yjPf98Ny11TqvrgZ20AZfRd9f&#10;R92oHAn+mxySoylFEBxpzve5dl2bulr+44QMMGqZ0RczSa/GTn2cFGj3UU+gXdVPRzpxdnL4/0QL&#10;fkJ4c/2hE9LP04zjmp73ZHRr0ipgRqwGAFD410HpQoF2P3eIxFANGown7b0jmi6fcSItRlHmPQxv&#10;3EQN0rr2zpd+LWayBi6gsGABAQCoFkyXe+45P7amtLBIYUhpks4mWDmBgiAADhTuEt8/WNjhAA5M&#10;laHJ633r1N4PcmC7mykX4gwuiVGieJ8UYSuxDhIfML208odjuDRnDUdvGXGVncQ9wu5WxwdtLDDD&#10;dAtjE3Sf3jj0X4eyWuwr33dO/5pKkhEoipsieKt0okI5OsL6sfM88YhSUpNmcfjs1hpVsOzz9PLv&#10;9z0g68UH3L2nlgeHXLgI7hq+zFa1sxCyaA1iRBfCARkAQEUAiAW3Ty80Zs3JyMCwYAGFzpYjoxGH&#10;tmZonea4LL/GawDwwr90L3gTw+XAzpLbcKE7DKB9L4l6/9mm33t/d14nn2PVmx48/wXxlSl/AJ1/&#10;LIW9ehxn3QyxHu+s5Lneat1CLk+JBEJbCcN240UxAi1a5zeOD7tW/2r2d52eKOM3FtBqUq+Qzrlj&#10;0q2yS/mXqcwXodOTMpEijgUAoAhomKmclqy+LWw112kNlF8vCrNEW3q/jvb7rwt3aXwgivW4LIIz&#10;akBERuybK98/9ityZrP5XC5NnzQ01Yxxb7HYfwM9qCaosbzswPnzqfHrN4euuLDNyJOi8xPm807L&#10;E0x1sGHyoL887E7dW5veBQDqfPCy9OpC16264qoxeodmJn7EAQD4MAYt1uAzDLa+ZfTv/1yhYeeT&#10;IvURkq9GaX34o+YhUY+IK9/8GnJq6+9snVGmH5XnVOs/twdCmRihDNrSOFY01xqGLWMisMCx0bk/&#10;FsLXtL6MBfoJreAnzZ0/RZPD56r7Ci8gJZIV1aqaOwz1q0dBCGCo5QhrUe6N+HTnjw0JKs5AzkqB&#10;6J0dOyDgj/gQbQ+ObZl9uJ62XGlABI2J5Q+zSTHLcNXG1w1NQ7DS0ljITiMIAVCcQZtmTGnK1hko&#10;Aqxj77Xu9s+3OYLNb0SEQRmGl7hqti3ov0ZX2tbx+RenzKGG6NvA47XjwmCizGDsS9TlWvrbX0rW&#10;3v4fvNbDquGdJHZOjnpVj2Nv0xUETDql9nmmY2y5JnX35cI3gTYdrvMvSrjBoFheYfODdoBG4cFM&#10;MT3/89bt82fl0AbhJf3jsgur8l2ztSr/SEYlNs4bCGcqiFFmMKgmHjg9DbBuiUVe4PgLIt8zJa2f&#10;B/Ob5PdKKxBhyhEVFhxnfPENVltZ4sQY5DxQFfX2odbGoMxMDHQKdu+99111o/8WDWOEVdJlfaXE&#10;YOBGW/8wxQp/F1/7bc1x9bEHcNYJRM9fhj0jH/TeSqtxBAp0TWWAEAK/HbuF/uFrzdXb7hZ+DBxp&#10;tVPGDP3iJ59Ubn/SS9GTq0lHS5qydLOdhg27SnUp1+OD3nOFSpmpF8zewZaqaunotSNXVq5qekzO&#10;tLgrMQn/p7nc30/nZ0xUochr00El2nXD2LGjl9Il29T2hHAIgK0jmBcjPX0eMigECK3NPA1DjbuC&#10;keJHjJ39Keq533Ob7h9Ij4hzkMQP8FbPRbxGoH45GYwTnMzAmGUMLn3BviSnTb3anrQqY1jUFa/S&#10;na7bBL+MWsW8DzHuV3XKYlb25ISx2lb4v6JmOmVvGorwWQbO4A2in1M8K41ZByo7Gx9CmThr0AI2&#10;PTdD7XA5jRBae8vgibEu7nX9bu9wTgUMhHbqW1sPHieuEntHvqbbt/V3+M51xqUSO2sEonzvwNQq&#10;xTqbOVR1K3uA9m75fXtheZgHjVqwVxwX94L+7VXPtDws47dM5snJ0KEAbA9veuJAdxn3lHiUuap+&#10;FSKlWj3V/pyZQ9YHfgUA2DI9cgTDx9wtOqU0SxFNFhRSm0l7QMRB82Dbv/U7v/sMVjQq7yF9MJ+x&#10;NJIsoKtCjth1IJSJD1/64btCDjdHJKRuGwCygF8NYzzYgCoRS1zYq6nAGl3AMBbq86bQKhJNPcDL&#10;qfp8d4z9d2IUj+pN6vrepSvWw8e0fQPab+ez7mdKH1WrxAxa4WXqC9JjXHtvKYBAYRCIMRYNUoUl&#10;sojW4SqPV+aCO3RY1wd71HlQw1+qGQSfV9r715SVjuXdfU3KrxtyeVCz3cuUe/obigNxRNGapRZr&#10;TyAqCAG2cyCGl75EbNaPrQM+zD3uWe1pyBkvENOvxcxLhtHXKNW+O/SVynC+jJqp2uhu1H4uuVof&#10;LmZE2AYyMPIh2zPLN7RsOwOdzy54JFsH+UulxXlOOj15oSk++E4Qll/q72r/HDeMnoV91re0nSV2&#10;0BQIJOsroLctI75mzccHzSNny/meR03V0EvvoZyEMWCLhYgTrE/b1Ko3IO9KJ2TPVwEA9j16yUiP&#10;0+Eds3jTgfYvxjJ+6Z5Z0HTB7C5oAAAgAElEQVSpdzaAUCYun7n0abJdfYzX1PZrkhAEyMAClTSg&#10;Wq3g9OpEisbb/xtlcWQuX7WzeFZ6htqhg/JFLos3anK6Wg7PkAP+iKYGC5QApUw4d0QJEqtcRXsz&#10;1URPKQKFYYGJ0fmNiVy2VOkbqO2XkjhKIIAZCA7wz+/zY8HCbr8odfj+MvZC1YkWadudKRTVd7b9&#10;rHENPotmFvCwsHVcjP45/Survj9TVidnvEDcOTNhbAQNe5/NDQxggwQ3TeHfbuQJgyiImozDIlRN&#10;O3Bj+Ebn152e6EpkKut/UTwt3FgZ86m7qssdnJsQ5qtShjpL1Tu56oh0zGsyjsbljA5VSVVqb1oC&#10;YW6BAW6yKTM8Qv+9l2jyuh/W7WlPqGGGQ0RTELThULzzzhGJ8YpDDn/vaEmX+3eGUHXnyL4iCrve&#10;m199vVZNe3ExukIVEcxJYEaVkpVUBHkG6nSLdUkRghiDNjpiMzUod/T+ZOuOjh76xWgbd+WcWWG4&#10;xrRI2+S/kqX1Kf5rhYsqcMCdY3li5ZaNL0y97ILhlUWBa3Qe6QLGIfUhJaoZqRpwLW5GBWHAk8L/&#10;z2jR7ta/uansRFyXPWlVxvhBt9yj7Sx7kBx125sKwqb9bxsEMELcoU+KeEq3Nnv5MebqPC05YwWi&#10;/6LACI9+0F2ql44XjvCDsEpa6XJaghCAM46v8SVFZAWI+5lxn28/8ie7geuKqHRqlTs4VL7Hoo54&#10;g/E2yjlEWaAXGP7jMZM3/Lt/PjwwO8JbcN/4JNYQZo3N/XE/LKetZqLSPaP6SPqoZIE6Djq/+dTr&#10;91SiZA55oGDcGR2D2hUwRqjkjvOvYRlqU12u7a7iPCLwLBMVO2hAoML7CNrtHkhp7bKQS7UU64ZE&#10;varXOz6HpzeU1f+GzofH9nKqBCW/uqU2CgkhBPAGf/jcf8xh2AEvcCUeUQyoDSsQomMJ0oHCJRpz&#10;GPnwA8YfHGvrjmMCD140pvBg+UjZ7U7k9Ma+PKMfwVd4o8QyWUR1JQOkwcb8KqHmzqFf5a04kdem&#10;4u6L74DtjueZao8RAqTLARsEEKCxlh1cWOBWy+KcHSeyjyeDM9IP0flASgIXKz7E5YizuSoFA5Au&#10;xSMTiiDcv/HllE9Nmd3Rj4zfMvGCWemdv3FGuK36hAmTtH0a1IcBIATAjRNXcMbAwvDXc4/W75ow&#10;KbFg8axHim6nK9rU2xRs3HKFgEa8iFRZweRyjhumL3f1My+0pj76XnulU88WCKEU0tK+guxsDQBo&#10;dN12340pARaHG9S6X4pPEqokm/xI+MZ3v4L1cQF4qrEN20t/FIUjDOTV2s/S3RNSapz/e16/Nn4m&#10;T2ttDMQCQc5CqiWz3iEbjAVGoz4f+/LfNH7t2N/QEKWaDmBjKsBGAICfxkeYI6LtU0z6wPVUMFyL&#10;JAU0AAj6iL1SUSNO8KUBnduVjYbH/1stL5uiFVaPpi5kQkGKO3PJwUABH/QOQX3xX/bbNxzuVznB&#10;0/7epz9n3AzRlx5zPmFjnlWPegaRQmToyM+1pWWN6WVRWJt0p/G73f850f1c0/9ghLX3hTdxstzb&#10;ZolOZcvlSbhYNtT3i1IAboIlWzDT24UlW2utmQmbdDB+PEAWbXe25xzsepS4xzzXVDnODDXtF2Lx&#10;HPHdLWtP9Lh6EpuHBeMtCSP+oa+Rx+ur2aHIS1iSqjsiDE3MNB3+dlkTX742WX++eEU02+9D076A&#10;FQMFhBB47MgX7Gdd0jvZ/qroyvOiN69z1hvcSmai8C17q+UZe8PabXdvzK5B4qBLr9VZbaaAJpwX&#10;QNIOT+nup8ZtoEe6efhtM3y3oWrs/ffL+8vvF/LlyPrNHdWEBgBgBohFXN+4V1HF2k/1Wd4Tsrw/&#10;GZxxM0RKhXPktZ6x9bGZHe9b9xcQ4F4mFz86+lH9a9+dcKfmor+OnRyT6LtP77VehguDvIT8EIwU&#10;gJ8c9Z1JCZiU9e7JAADaUXmEOib2EgHgDQAAXDQxSL5sfzWDMYOqB1WTZmOjACAho+rn7Sd6XD2J&#10;9alFKVEDL3lDyMOXcC4GPAwAHmYuYsOUzIiXr/kc6PJgR8eX3TZxQXxe0pOi5geGRRR4UMEq+CPH&#10;Rj2ue+PXt+r3o28AAMrkj9z9/XjFPnl2Ih7zK8DhL9trd0Dp0FyAwvkAAGVzxo3WDh8uG7eBFnXb&#10;wDtjxxCfIX3Tf4VegwbKLvUacBIBoLZcQVup7+qhR4IxMi3+Ow5P6RO4KeJp3cdVJ6/P3cgZIxCl&#10;2VEpUtigebJffykCpUMn6/ptBCGgeo6IoyLXYEFZaAgft4aewKJMlfNGp9TIuimCg95j2qcOp0QB&#10;2cgBE+f7vNhX8BHKObqvv2BLp3jQZEQoUA9YlQO5DfHVHaXuKru+z+jD10983FFw3nhLTWPdXgAA&#10;QglmVZU/UePqcVyJTBH9+9zL7WcvEfwqBHQMSHGej9TKbc8N2pFzBOi4doVh7jjlMtY87hNdjQ8M&#10;hILHgiWutyHXaLetFaPNPwjPfdVK17fr4gVWq3fsX+TNFbfRCCef8Vvy9wsm5XUocAEAot/btOXP&#10;DvV40GX5in3XpzwkjI5Rld2VV5AyakV1s8P2ZogkAAzsC0ZJMcxtzoHxpYnozeeB3tPjVDRnzJLZ&#10;mT7oWSkHPcZ5a0N9O9N9UIwARxo1HE0XWAs+ehVmfhU4Ufneiu+c0Ff2ocuYgHwxFAcmoDLVonI8&#10;MIOETXyk6UOubPPy8K99JQAA3knoGsU/LItU+BAgDNBft0sUvX8zfHNoVVttV13Tp69XjHnGn+dO&#10;M3oUo8GncFhHFFAQQ4KIBQDAVgOgaPeT1p/zMk7E+HoShRcHY4l9yrtivuNcWkyt/ghG9SXRZ6OK&#10;174VucHeqsbNtpSKy6zWiYsN/gCrCCJGlBVENzVSlQI/wrCDTQy/Rf/6yp11uyOYivTN/ELrKEhP&#10;mAObhCV0IFeg9g+7N+WVtd3uW9jdZIyO0/99zMD75dyq+5SCQDQmWudhfgwC6MMUmXrbPmAimPfE&#10;59cW96RQvx4/Q6x4cGyyUBScr1XRaYy3sfxEZ3KeTcTVbG/6j60LR3w8OWFIEGBI93YMvSlUXv/h&#10;lCCDBjIBegmzW7qICcrA6FjCjAv/wcvTlURPV0a/k72z2XF9R+yhWvhaskE+DwcU0AqCg4ODLXcY&#10;zj3wB6xNbaZ7qrrEGOO0DV4obHXMtGkquKL0VdoQ69dRvWK/kQ8dvQ1tqbkagAIoClBV6+1NXWc3&#10;Hjin06iHM5WSOakjnC7Hy1H7wqZQBCD1ZwtsqaZHk7e/9j1ssLep14uaeGGc8juOYYkeWF+jNxNC&#10;ABpQVVR8SpN6I7QtYQgAUH44J9/ed2Ipu1dNIEbvY2V/G3Uw+pWtncasn0oWbCn2p1+LX3hvYJpX&#10;Uz3PMsVOQ2f1nzmNAjqgxss1zoe4AWG9g4+e+4QIcFLzgv4Zenw+RDbI3q1tkv9CD6lRTNN6Ee3W&#10;k0CghOkBJdl/NgZKPp+c8H6nS5djpeKvQ5MPXrn4dl8197myxv0y2eS+iAYVUJOECnWs/Xmq996b&#10;9N8NLye+s3Fny2ONmz49xFX+PkcWdjwFgIDxaRiXByc5Rt5zEQCAPP/ivvk3jfzn7qn9tjgqo/eI&#10;6xzpGKla9eDw34QU8Zakz9bP0z+/7Ae5MGcR7hWpUQpAfDJIFfpby1Nufv6VTa/qunu8PYHAA5fM&#10;ouX8Ymt1+JRgjA5ggmkVNzDqOtsbm/8Ha9u2jKYjxJiMljCuxbqhIelqsTZAki0PSI+OT4LRZXrI&#10;+I0FgNoaKC0Ys+3rdTSWe0a2MpppU2BC9a7qR7p7jCeCrC+IxuxclaVP4JYSuyjV+0HUL59bJ6Ct&#10;re1Cy1W9/EflbKWEPAwzULt5Ik83euyS+ei4gmh974ueplVwOXOI2AFaV7+r39b4PwIU7/hWOfzN&#10;AwGdydE7f6irWzuVnqAr1kddykn8X6VC7yRUEtQjPaOiFHFbwIDWsAb9RmXNh7/2OZDSad7EisFF&#10;M8B/4TeMpoEmspQMMq4lJma7VlwzTV+h9JLcWOcyMoRNNuzWx1uXxMORpfD2oYr648umxw7kDMnv&#10;kK2V5zEaQTJgIEPMBy29rU8Y3vrlizZPmpmJl2YtYHt6JMvX8aXhvYePnc6WOcJoRLQn3GgewDjJ&#10;bHQ4EKfaq7e6pYNPoV6xe/p/H2w/qqeOvcOCVxik0V8b/I3qsKbV7DQDqP5ofTUfK+ziE/XvWYhy&#10;0O/lEnnp8B+6JXMrmqbL2jQBJSYkTfiMW1s1QRohbo0cljCPY8du7xGp+Ue4rc5xNz4SrCw7h//D&#10;Oak9vXzLbSSK8UnDI1940L326awvyGm/dO55AjH9WkbqlZtUvb3kLqbA/jdWblzCdDwUBLivXWbC&#10;yFPmpRu6PRSq9OFp/QMu7+XqDtczuiqZpYAB+nMH5Fjr+3ar8Ivl5V+3HUt7vnPQ+TIa+SMpcNca&#10;Q4xIBY6qkguJAQ4DHSzk4DC0oPDJB3+Y/OERua2Hyn+RMCIojF5Bd1XYAQAIiyEQWfVVwsbqmW2d&#10;czHaxo26/HJu1PLiLoceno5sOMcwxhY1ZqUh32FCBkZCRQGBQRQ4jEC1u/4btbHslq62Jc1OSvRH&#10;D5zJMLTc7wwMUfdW36ErClgA2i4/q1EEEsaA+/PFYjI3v+botrVi+QFHzJa+VQAAvuvirwuu132O&#10;BUzY0eErxXjhQe7f2TndfAlOGNK9E6Z4dnv/jxaqVqyo7WbLqX8eCSCgyXylMdX0uH7xhiUns6/H&#10;Q4/TIUrSx0le56R3MIoaz8qNL5yOrMqIY4BJCi5nAqsfdewvKzd3U19eKb5WN2HWZ0N01pS+eiHy&#10;b8xu3yi9RfXjYcIGj17cJVqM3/VZlP3TcTXOQBU2iTUUue2UAoCXsgDAGobBptgBfa785o/Pgju+&#10;udK74P2bVZjfdhNYYBzIQNapGF/JEAJIpaDDtFlWcIwZROkCROl8Uls4vbjHh1+RQI3MSee49dUB&#10;E1QjoV6vjAADb4rs5587apR+yda2M2O3QPjfbQVC37FvgXkaMfczrXAPGsUpRUUPUgqADEjRIkSn&#10;6vcJggQi9TI8YoDqVA1ruYE4997gf2jqkECgz4zP8s/Z/q7J6dI42G4EmAhEoljJcaQFA/xsO8Dj&#10;J/SCdCPC4R+2KX1mvRjk/Q/Cvsrw+u2t0uXV/Y+BAhSqdidTfr4e4LQXiD1uhui5LOxS/+6I7xpj&#10;RTs/Bg8LLxcTxLm6t1Z/220dSb+W2VD1/TSz1vc762EPsAiBksA6fX0jXo4yko+tb6472nR3jACR&#10;KWlMV8uBVs6ZOEva4/mPvjhoalb0Pro6O2yT4/wOD2YYVB93WzK4YDgNv2KdmO/VAwCwQ5md6iDD&#10;9PDnt9bGM2dk4KVLn+zxy+SmrB+G+sUkTfzSsr1iUMvMLTiMCdJE/T6Fk4+oASmoBtwVYSP6fGES&#10;6VF4an0xAMDS9L38lMhZYfY3c1o5GFf23TMRwdXrkKQCk4oP88OSrta/9Msu992Tn/Addc5kCOHZ&#10;Pf5+NJZU02omQgsC8iMMgohAH2WVqCozpNDNQl2ccDAuuJ0p+PrimOKRXY9/P9WgZXzJFc9koiPK&#10;w4IzyLTMuN0KjICGS2WUcWxgiWe/bQv84yT29pjoOUaVicU6z4OX/8Vv7TsHN3E6Ru1O2mvRYj1b&#10;vEXLL9B9+/yv3dmdPZGrdfYR5/RmDcoBsR9zRBrK/qammJ7p9+HvT7UUhgAAgBjIyEjrsE3pkdEp&#10;h28cMTdv1piPfBXBRyU3NXnDBKD1imoKgIjWrMjPrpuRQX7q8r4NG9KX8TAvyQ51v61q631U38fy&#10;WiCMCQIA+PNg6NHd7jf+iF9V+3ZfsIDMyqEyIHTGFA8ygQwogGLqPzd9aWoOItJtnuHMRulKfhe6&#10;Tl8Vfo+8u/pDxxbHj/kXJf+x/5r+/5016tForzlldOuWMzGefOtUJNW+06gCOtCYXgAaNb+1KjPm&#10;u+3DTam2N1EEcnMTBj3gG8x+5xvD/cL3w0cYC/WrqLpKZbwOgFrRgYCCwaAPh5vnt0pHd1pDr5G/&#10;W7QwUxsS/XPQbqRNC1c1NbI0QCigSj6aKY++ipj6XAsz0AkPRTxeesySuSxi0nT0e/iHWlUNsG1U&#10;DGsrhxs70Fqki4teFPmfyFyAhiikjtJ3dJmBb5Z7AeCd4sfStlVXcYb+769c1ZHjNKEE0ifn0rbO&#10;LD96cV9HmedWVC1dbHJJveUiHOEfYtijH4Ov0rauBWqf/BWuqq1njsPDw2AOMsF7tWFlQwunSGDc&#10;VQWpK4TFB+1k6IRezKihqXHVj18YEf30r3sSfqfOgqE5/xaGzR1IV1ddwXg0ZKpmpqoX/OMOgE1P&#10;AwAAgxGCjB62VmgblLkQH056x6Qy/Uq9YcYwAAoIIwAj7+d4LGksKIEaX5jkUljRp4HVqWBwQl8K&#10;AHrEALY4bPDl6LKK2csk5YkZ5/Iq9SQ+++3O4pFKX33kL2tQfnUEBQQqAEhUo4GgK9DEhIoDKvVD&#10;ObJihzu+95d7ZgAA5P9r8tiyPNelJjFijVCd1890lHub1q1wsKpRXSDY49QUt7/7kuwP8z9RYXDs&#10;4b2mh3BAaua43dbNRCkAdaLoqsSxr/D3TX7D/PqazSe3151z+gtEtITLv+mtGaCLeFBX4QIRSDOZ&#10;0lQYNt3GDBZy9SMibuZyfjoIAABpBWLxhPuGISbIxC78aX039Y7GPZe9EQCAvNfZnpRmAbSysu2/&#10;eUKGxR28mN0vjUE+hVERAjXJ5DKahN9jP9j6NQzey3vG2xZ6vgs8IVANgkVM/+rI4Z8kA1wBAFC3&#10;BHfCaMRNfWx8nOwKKiu/23E4Ne2yCwBgDwBAAh8huW3ir8EUNBLyoJepjBhqonyXB5+46iNx4VeF&#10;GdlPMnT5u1aA+T1n2dYOs3Lmo7ikaVX7jhY9WKMv7Q+yRHnMBinwDo7oA4xEpXJyVEw6byKHNXUw&#10;JUysgDBGBBloAFKMmjEXds2Xx6XdUlPS+w5fae77BxMBwOzKxypIMTRQe6MhM1arDeqaEYvWrQQA&#10;AIZBO0d7BljCvP82IQI1O/NuRcN3f2jYMaQi6ak1m5MANgMAOMNWHtIiHgAUrC0fQTXK8YL+9H8O&#10;W7JglaoH2JoY8+k+x4T3Z6lbihOYJrd3W/WJEAIAB+jIjpp0f6JHNtddk9OJ016HWHRDyljVaV/O&#10;7HNFGTStSzpDCBeBHWD4n+WzjbMbts1Aeveo6QPN4CqABesqOjj6hBF8fOo5qMxZKuxcXlYZMeG+&#10;Cm/NEJM7+nqdSwW3DgMaIqyPTzQ+W+yoLtf27Cjts1GsjQe9EpkO7c6fLDLTvxWDKiAjqDhezbb9&#10;nHfxsZy/9K5Ro1w/+7ZEyhqAAWmBgfzi+C9z7to6o0w/dNTsZP7JtD3Hk/m7xzIdCSUKGJHOhIJ+&#10;yugVVW+UC/yGDfZyjBlERhK2PsdfkWFZnBD9RBFWVEAIAY6RcqwbjzZ681/ksnj6XLvQ88ORewVK&#10;QLFg1dFf//nApdtvbnrK8pjdSXzUnDziqC3djRNoqXHygIu5p7/tMZbmZkws1gXHzLncW1Fzm7LR&#10;MZXXaoVi+wXbECBEgcQqZYZUeofuv0e/OSX9bofT982U+oBQOX39ZVSMmM3ucUXpiNbgY92RMYUb&#10;al2p+fP+jSt9+c2+WE6DZvTmbqD3nBTjAUKZmI66XYQt0X5AbwqHb/joSoObfUIQtRK578XVeK/5&#10;ukgHB34z0ryjxd9QuPCTqkrL+RfX7Utq2djX1KPZfstRE3nAkgLgA1at9se0dd6O2Jv1QVnC2DlV&#10;kOOM0BTEyDXB4aWjD0aM2tK3CiA7h+YiC9z1kdDUn/GM5gcqxQK0GW9bp/6oXcqOvoODK/6Yj9fW&#10;6g4RhymyRTXzYXU6bYClNItQVzeK8QGrOj2tdIM8VjRZkRsePEIBE+zvubkq18cFRPgxS5szfI86&#10;MHKIcrA6lgvKbVqca5/buow5FUKUM0F8QAdwWgnE08Kokn4tbqXQl3q9EI/Wasu4X51X6+r8OTvS&#10;TyAGAzehV442In6+bVX1CtMvrZxuSV2w+UmZElNYgGDIAB4AIG/UjaJqibjUu7t6ENnovkheF7gO&#10;HH6QU/ijuukJV4vJ4Xclb/jo1dQPdu1rrz2jMU4VI0w1DcYVxhBTc8fYNv0J26Oa4Wp4nf9dAABW&#10;oWCsZoebx9x9H0CtAC8zxfCuiJhjFrSnAoQyu/feRYiBjLR4SI9q5pYECZt0/jEHH8Y53lvqN1ET&#10;CfB9oj9tuhvP5YtSUc302qYAiJkGuUhjq7ITPleepgUb38lehcPCJwuKu3UspwDDeztyjNHqPZpx&#10;91Oto8NqqV82IwQACkXsgeB4zw1jFp/83rbPKReICGXiLIk2D+1JS2O9o6ZfqFb6GtKqt7ReNVzY&#10;uv+JlZZzruw5bdU+OSVQqsEHThcAQPLWpX6lePcXmoVrUJ4jC/VzfWNej3zhx29iXsze17Ieb8Zv&#10;v7GFj1yQUv9Zs/E+IZLfDFD3pnVjS2mxt9lyrDNmlQ/wJiy57Pna7lFgHUTn3HnoptrP82l03kaP&#10;6Hc5jn/QJw304yWfcN3aIsYEVv+3CrLKm8/WGEkIlMi3Ci7CAwBQEREtNWKr7o3l7zbsk5mJ1Um3&#10;Dyb7vREAtYmGg5HioQGf7Xis5WmsFpCRjiMIAQTCRQkn6rIgf1K3h4+eCoz/Wf9V3Db8RFs6l5aC&#10;ESMKTDURpWLv9MD9qfEnrZOdcMoFIqXzSctEnPJY7mJlS9kTHNVaFX5qOkus/19jOcCpMdm6FXTT&#10;aVPsJv3axlkvnasM/qboJ3Fo5Nc+KysBAGAeVKPN2jCLXYy2cYcfnZK2+66xyQAAC7KzSS+tvKHM&#10;40+7K72GXvxr6sjYrZQCYD9iLSVamv/OaQ8fS7e8g0eLipVTKa5NUa+XkbXObYdCdkJQ3Pp9T0j+&#10;QKf9cKB7U0tpGoXshCC0MHwV7NyD1AOulNoXMALFQKtWPzntQmiy0pACvyTWfFf+C1e/XI6ibmty&#10;2CdtncYYFhngBkVsgL76QnlE+LO9srbd163jONWgNwVhSOBxdkzYZoDWq7raGi1NltElanRNPvu9&#10;99ZR/z7pfW2DUy4Qm7IYbeOqLjOM8u6peoE/LMW11hU2l3UI1b6x2fOj3jbFkafgNAFjBgHMaq4G&#10;oJS6yg88UxNrLkUIgHhB5ztaeltwXkoCAMDts54nXCB4ZIjeXRvnvGABgZdyGgTi7XSk8vf/e+BX&#10;60Drv1RU6znEucBUXVBy9bH0zVi6x8cNMX4ip3JFAADIgU2ubUWLpIt0yQAAdUKhx7AYbeMq043R&#10;JbPDe0m3pKbArTbr8bb10/1IaLktwXyHE0kqrr0PKWDEs7MGNMYnI5SJiSYOMXj8tSmJRZADScYP&#10;LLHnt/mApw+aEjBFs0/o+trvT35/dQa0UQysR0PvkczfFz7DJvT6jeK2nIQbV3wIAUAQGHaXOtSb&#10;573Zv3DypSe1r21wWlmZpX9Ov9h/yPustrlsJCKd94sCAjzIfjCorp8Q+wut7vSA04Di+y/9h/jV&#10;gWcAADQbJ+tH2D8xfrjmrw07zJvHwbvvtuuXdgh9ZhYufmmPfq87DiEAKQK7rWnJN+le/PGY8utV&#10;3tjvFuZ38gGlAArLgOnifm8bFn1z93EP7BSAMYPKHjt/PFfsuosomo6lvEHmmCMQrNjj37+TpZjj&#10;MWIFYfBIlhBkQEiT/EeKiBYWUabJis2nqTrGL4WpBp1z8IiId8TntjRNU4Ug3WUuyB+xxVDO9gEA&#10;wAJR9ts/s4xf36Rg1+EHhIo7NuaxB6pjAQBQgq7E9vuuuJN7JU4vMGaQ94r4kX4p9lOUU9WvPdff&#10;phMeymHKjTGtY+3mZYY3Vr12cnvcyGljZZam6pIk69h/kI2lIxG0n+UaoHa7pkOq7pzYr6nIvxf7&#10;ds8QhgAAcdnPL6qCmc8goMA4Fd6XUz3TCFArEDMz8dHo4nN7A2S3d3wfuMHnG3TpS46Dvpd1KgHe&#10;RQyuipqpOoDWAhEhpr3knPZP9n9YPWjAEvCoLKdqoBQVT4GJxTpYH9djLJ6ULkBy9aqLmGzXjQAA&#10;KgBoCAMABlEcWbv4VQG03+tyZBIEBlMMMAR5iMTqLEHCYkUPxAPqkRzpHNP9aY/EvVbrV4oWMsgt&#10;TlpsqOT61D/MgeTIglEjnkwG+DG3vg8Vz31rVQuFaKbuXlVlelamV2tKnYV+K374kgxZj/+lbK4Y&#10;2Cq/QMvPCkXajprxwb6q2cAwr58q1ddpsWSWnrggRYoa97qyvmJKS50hQHNB2PBG0QvA5q/5m/nt&#10;n09oecZuZ9dgJ6RaCus/IqdsPnKR/XYAAMjIoIG8nHYtzQAAQKlm+Hz2Ym2i+R0AAFCA4TZUziue&#10;OnJ/s/0YBjn+eUm/9ppJvxYzXD/73vprrO5yD/Sm3T71OEd1SqA4gwbcUmrTbRwlwFECbEADVtaA&#10;JRqIhICgERBBA8Ytg69YMUkaZpUInRSwiCBxPAusPoL+8UmDTpc+oRFvbsUlQGojSoI8R23Dwx7m&#10;9BMak7rOS7Hogglv8f7arC8ajymfbP4SGKatteJZx0erZy5DnrzbmBRrSVPXm7aEIwAF6geW3e8b&#10;dCrtAKdeIDIMkgvQQmV18WWA1DZ0hvX3VuM9xk6J+MY81ni/LvskFt/pLhiMhJSoHxXEAgUEjEKx&#10;akh5uOC8QhtoGu3/8ZHSTtsovcEXnRL+sSJgDSEAJAFDfGoEZDZxRdE0umzFVQfbayLrC6JhXfBN&#10;CMd+gNq4Wk9uwaMF0+0X1OpAewCaRmW3MrDpJoRqU04pCAO2m4FJtPlRb7Ofxps1pq/NzY+y5zMD&#10;/Tc61bUzSn1bptWQzec7AtmTgo7N18Svj2uwsFf9ddgljFvRAyBQAIFxTK+ta16478dmadZiE0zq&#10;hqKrENRaCoLxYrn18zuxNHMAACAASURBVHVzTxvD3inm9i1zFdOK0k1sX/sySLBUAzSf1NTTLNIs&#10;iJiye0bNO8ldbeDUL5kXrGbUL+6eBQ0pN5v+BwBQX/qwcRt3dNWdujW6zgXH6YhGqHbn+LfhghgT&#10;XlN0HVUAGQ46E9kxN76Zfu3vN3c1iaa4b85mOfmpPH6vty8AAFcshXkOrVxqQmHX1xf3uX3L3A5j&#10;ZI2fbl5MZk28QXVVnQeEInabNJ5N7fMl2aLaod4p+TQHm/EeKU4YIIbjg5xe269pbARlOJVQeRPj&#10;dpUiQXRTj0MhSGIwZTwahDnjfyj4vdHPgweAcGh6f7nunnYzPUoyGIkyAADBQRH5/s0vXzaNDmpm&#10;2XYfhqcAoDG5QV/z24B+Y4FO6lJGo7MFli9/mU5MLlS8ORngVPXtxTkDACBEwX8wuLDqwcnaW1de&#10;8OGCSfNP6rU8tUaVq5BVHjh9ivfrQ/+jnrpyhx1EoWgYAztavyZs2fYpJ7GXJ4Ti8c54rmr0IUbG&#10;AkIAAZOexuXsPKYZu/+ey/9ZsT3vIVOhHIYQgD+K89rGJS24teLH17oqWN13Xf5PdeXeJyGIOEoB&#10;FIQhuuAKI9AX2qwNclqQfi0DWV9oAADb504aigrLrozpFfNT1JI1m6W/pSUCuEB4ZfuR422+8vyh&#10;ufhQcCAABRUj0F/V/xHTq9++3FIfWzQipVJXzUQAUNAwBjQ1/Bb71qGfwZZFPeJlcjLZj7412Xsv&#10;qKHEU1vIo0VoH6GNWcgpRlAz0fJ7yudb0k52gapTumT2RV34sOPXIx+DlzS4O7Ss01Dv/wUAgM8N&#10;+5b2MszrMUu6DojbaCvS7FwVQO2YWU8Aea5MuvVY2vj+7jEvar2My7BIVUoB9OWKUV5V/NK7WVnG&#10;Dg+sX1rPjA+nVA4gjpL6685RAjVg7F6n527GkVodDXX37oglv+0a/tOBzKgltZlThFeyj7QpDOfN&#10;42AqMgB0fO9sn/H/7J13gJTF3ce/M0/bvnt7/Y7rd/QOgiLSxAISO2iiMbGS2JKoSUyDQIq+SYya&#10;GGNJYoyaKKLGEruiKApKkS7HFa73u+3lKTPvH9f27vaOo6qwn39gn91nZp69Z7/PzG9+pehnvDZc&#10;0lOszGlFxwu/fLL/D3PfdTOXmgkxd5t1pDynP/W/tz2XEMP4jOJf87OlmecJV405H+nMw3mnlwjQ&#10;9ZuPTR3GOBxbPae1nztuq/eGhb+N/vDUAm3VwonainkTcGG7/ViO8wsTxAr3Wqde1fA1qUEd+seL&#10;zqgKOtbZQCTtR8n3frhvqDRbXyVMJRnvqtbOEkYi5/DR7Nsjty08I14oYzyWjlmhZpeYfh1KE9tZ&#10;183F/CHIGdE+/nSr1q8WXxrTbscyYt44a5PZE3lziXrnaYuCScW/Vvc3/4CHBAno3cgS7JlfvCll&#10;CDgX7cvWPndID8VVV2RzqFUGEP/e2X7bgtN3fOuUB1LbxNuFCCSAQByf0eqYn/HjPVUtA6J3zEm2&#10;NkY7Z+G626yapiT/CNOWJsRwCFJ+/7/XXL9+6WVm6AEgdlegk9iVIQ1BxB51Anuv6oeQ5UJp5bqd&#10;+z9YW6lOOTs7XhGvo8UXsmSumrLDlXTKdau0jR3LiRfK4EPo9F9iWXZuyhevtT/9yWPHcZjHnMYl&#10;o8YQJfXP8q7meTzCBU2hTJmats216TcLUTlnuAWwiOfiGa+wPZ6zeYiLAKBeknNu5r3z3gI6NwAO&#10;/Pxr5yDAzxb1YGPE4Co+bb4vqVlHd/Hx/pjbf59lCVz41bTRHiLPLtsrz1auvUNt8V8hNkWLze1c&#10;BgC/SYHH9+zMcMHYnad+xCOIMTIGbjj7p6GtdT8WmlUHAHhOdb2rP3vZhaP4HXGr9yXoS+vs4s9I&#10;NZnU+aoz+w3QNyNOrE3XclX298yl//co1swMB1adPtq221uBNbuOSZKWL2Qm4Bx/5b3+z9WLTR4o&#10;fXMbdoaT9eZP4wAoBFvLvfana04YMSy/7YxxP7n3rP1r+L69oR+dc0e4lH9MIhDECKPRnf5pePyX&#10;ASBuXfp4cCEv5blwa2SqUhXO4BzoqPPdUjH9x3tnb/11LWc/Zy076lbnbA/OoBJHR4lUneGMbOVu&#10;UdGCYhZr5EmCyiB23ZRhAGVBVZl5rC7+S4D32lkXtZbXnKbYLZnzqDRCquTTpUbNRghHFIA+yV1m&#10;cSfVuj/PKbd/xAf4ZRpVbYvEDt2BrvtUkVBOCi/54j02viJQd2qN3h6ZJAQCgzyUe6NZOAe05uAl&#10;/prCZ9KAsOFhkWfxLJYeo7F9IYIYqvDONtXIjv7FrmPFsPu4UJAcdP1u/oAg+a8yaTZdXYglHAAs&#10;v3vjM6P+tCf1bS1XcT+RSTAM313VTzsue+pbaLhiWBsb19a//vj9484lCJf9AU3clb7Re15G6rwq&#10;z8g1hQAqTY5ITctppmQhI+mvkMQ9qb9/+7XaZbnuJnvalbIrcprFYAUmnWSBED2oCC0u6+QTpr7K&#10;5ouScxTFWRBuacl2pxfmEErz3C1ssa3DmU8rVFBEYaDzxxcUJZgnJpcqetlV/uoDVal513qAgRVb&#10;1bb6ZEG3g3MgmmRh4Q/vu7ukqsA7nPFUL3ElPfa/qf6V/N2TdifalqP+KDAy+zlsrvwNq9Cy6CAr&#10;le5joe3e6aapF/wAF318t/MFfuBYiSFwvJfMFxK7t2ROSnRLw3tCGc/tM5B+9ZMjIoV5Mn1bzi1+&#10;zfrZpkewrilw/AZ6fAmvuvzU9nX7npcrgpkUHKpTgTzNckHy4394dbguHOHvTRrh2228J5ZGiwCA&#10;Op0Q6XOj7dvzOh22bx/vxj274mayabhidEqjmDqHMRaVFa1sQrm1fLjFsL4s7Ji80xrKOme62taW&#10;PcLXmOIcM0khVleaHsZEFmX5PMAz9FrDQTUOM+/Muh4CBdItIBZBsyaJB/Rs82+dYmSDfN/Hg/pv&#10;AkDHlOTPeLt7EueANC/3NWH/u1dbP+ZNyy6jwtpnCbt0Kadr1nCAc4au6U7ZyHJHaNrXMkzJeVe1&#10;lq5/cNabwfrj8b18WVl2GRX+pp7yvLbDez60/hvJA0P9WJHQYJmR9vuqT55/dOy6lGOmBcd1hujV&#10;Jq/Rnmk4V4i52HhuNlG7iMgIV1OWe89luHfPVyEd1RHxyT8Xf1a0MPAM8ZV/h7cbJtGrQjJSfhg+&#10;a8ZmMzCsH475/u21kfNnbed2Tz73a4Lh90G8aPkiXL2vCo9VRgYTQwDIfOrz1kzg+aN3RcefvEU/&#10;Sa9rHb8yKobm88AstG4xwSBRKBYKwSSC2GmYFNEmlVBD1YlJSJY3R0jwSV6zq5Z4ParVnOFJ3T19&#10;H9Z9POSDwPvdc++AkFrQvelMzUKZNeKNAsCfimeMWjN3TUWzY4kTt6sGCOkA5wZyN5nZojuvIO3u&#10;y9QD4Qm8peU/GObf9URlzTPM0H52zs8C0DLEbcEZImd9fBH7awItNzKNEaGznO68Z4HgV1sQKRXI&#10;p5uvNxe2N6dTwdqT36PXa73vEyHi7njBlZH8Lj587aTYtZtbeVWkZsypv9dt5yySmDSKgCOyz3da&#10;pHq3yYxpw25HybG+6I2widJ+TxExDOIt7fhhdduBdeNWr94Zr5D9icSm8g89aXL+U1FfzYaQ2GbR&#10;nHpYN5k8foIgF+SgQUS/YFC/EYnq3NBFd1L+gbFr9pf1tnDw/ZDA1Qt+xEob72TNzEEIQLOS/LJL&#10;fJ3uSPYyaHj4t5bSlTxXT1vWJCLnphC6yjHsX3zHIr3Ofx2igpvZyPMpNNIBWA7W3QmP9Js3dvGL&#10;J1bATGfwYO/tGa9gHAAgohe4VK+L0F/Xc/bzY3I/H7sl8zdPdaDWHMK6dXr79yaNiDZIT4mb/XOo&#10;3nkd/e2H3XAQSNoDBc6Gsw8cm4F9eem44JQHUOa7gQeYpFIKaTpdnbz9vntQeo5vuG2Ebz7rguiu&#10;mgeNCiMrSihsC7KelzoqbjH/t+qknpEcDRpOTX9LbnAtRFfeQ+XszL+07/vgF7kf8J40bT07gzHs&#10;PrP4yYz95IrA5LS6uu3PzJhVNSLxt+iioagyVyk69y+kgizhWt+aSf1rsVAFjBQ5vYqx+RzzW/zT&#10;YzGeY7cz9sRGX7cdSj0QXKns8Z/eLYbdxHqqd0NybT4149TDzmn3VcY0JvlfWkHyfsYpRM4RbFNu&#10;qlv8m/xDacP8wFsv8kB9KSGAwhkC7zZejOKSGavIgi+1b+GXkT3L0jOwPLtnKifpYca7duMJl0FM&#10;Ymnm6edm4XzSO927ADY8Qnoc2z8lTyZLkfAIjVAQC6nTC8ZZj+c1fNnJLC+oNuXlvKjlWjrYkEXW&#10;OViUU32/LylYX3XM6jofe1eB1aupVNs6ivtYH2fj2IiUbmGkblmTJqU+KmdPGFjo/STAvCm6lRY4&#10;fkyKUU05h1IeTrb5yB1tF6ZmHUo7QWtSK5M79U/hOrQq7Ve3LfyosOttciJE+hwPxq5pasXDdWEA&#10;2HnB2G+p5pyJXZliQYvcamjTui3S3a/txks81HPSf7kfN/AeU0/Sxb//qdVInhFwmZgo68+6PB8m&#10;Zof9sOx98BlrnvkXYr7QU9wsfkYcgGgM5jMvTUbBetNRr6uD4yCIjVXPLoctbVy89/pU5gIByyAv&#10;h1p2/p/zlaqOeJ8HAEwnUp+sLl9BVq2aL8b9Y65bp6ekznpVcMtlnBOInIGEyQSbt1U+lPZtqRnb&#10;kS52EKFzOqM1hUYGOjAWi4mCZWulSy9lX+nv7ziio8u4LVqsIhWI2FO2orJZFvPOuDv6w0XzBo2c&#10;+NmcVCGqz5LqwmZbvrW6edemVyd+NuHLGyP+RfHhSL9153OPkXT7J4TTLqtD79v9Xwd2Bf/Pt3DF&#10;A5Fv/q1wYGNHxjH9YXiWjV6JCvZr/QDcQN+lcX90s4jWXU/dk7GmfuiaHnPH2VH52CEJxFeKFSuY&#10;v93TxMTOLyuyp3F0JHfGDd4pZNhmBNfaTb+WCs23k9yuWOlqr6xknfp3f9Q9DWsuVdesOb4B8ycC&#10;GkgAhKmkZ1nDwD5pmB18s+GtHzz9/h2Ny7JSMXmndeMsYsay8XJD9taUmnUVj9j2slMFQmBy0K2j&#10;iwtPWNexI2ZzRkiymJ+jhWLzwH2Nznjx7q9eLFOzjI+br43urxr+juMwOWaCGPnhtDlqmFwmlmtu&#10;sV+hmf7CyCQBeob+OXVmHvSHumX/2xEcyP9K+cj1Z+XKdfpQBeFN9pRSPc2hMxAIHYbJ79XOC86e&#10;kXYofUgu+1ZuJzUAAWEcWkWrO9BSeUhtJOhFMJtrNIvJ1//HyjuCou/Vuru0+ozStnHffWLCxIV3&#10;hvILvsXn3vSk2OG4kGqdk0yBMKPVIiYeREORJO2IZid/plmkPt9Td/q/2K9e9+kQp55WeLTjmo+J&#10;IEaWz5qrNSs/EBr1XEo4MIjfYbcwahNc5X5957klu9M2HaztaS9lhL5qTsOHik0JPWqfP+JyTDLv&#10;BQDzPv8YUzN5MrjUPXG4bVj+9M52v6fpA+4QO4U3pIEJQupX3dzwRTHusV99Yk5Xfuk9I+/1cLbY&#10;AfTev2ZmwFLtd+GDposirx5YEX7680dMG1rPkYIxtykhlMimhO12CCz3ztmlmvQHxEKpEhhYejgW&#10;Co5gXfSqGx94+NSjOYZj8uNgYU+eUeOdhSZ07aiRuBfFOQCboDmTyZ/GnvO7moGfODkxr9lXZ7vr&#10;hee09rotBqXgQSJFt3hO8dnzLt1yfuOwHdgcBSPfYjmWz3WRQtQZ5Mlnntm6/4H0Yzn2ExY+R//L&#10;txc9V3NX7kVMbP0nJqXXkskp23iG5IVAupLE9pa86K49DABhSUAg6K1sq7pncNt4AoCvUHMCt70h&#10;uuX1/UN4+0MIEK4IF2v2giW4sTjtaJVtOCaCGNyzb5ZRoaUNvKiBxlJpcvJGUWt9la+IW9/6pCZM&#10;SYVhl0DAIakMPELmpjqn5g/3/KQnNvyvQa+9n2fLIQ4CEuSFUUNJPYZDPqFZOWeFPjf3H5Hc30z4&#10;UfIrG/KT0vYuNM8euZIWmQ8QhRgkTmp8gEDMN3k6ana8M/GNhYkNlYOx5lI1WFtZbtg6M9j15kRF&#10;n9ecA1aPISpvNf3YH0i9F1c5nEej+2PimyYVjE5mLWqcUJx+9pdcpR2p0gPK/bERAwm6cWSM2CWZ&#10;WLPhRRoBBxUEXbAlHVL0TlpK8l7Dxz/XbMIUWQi9mv3vmh3HarwnDXPe1btu5XYrcL9457l7oins&#10;u0ZjywSoXjul0LksqDwSjiKi6vZ8x6MZf6evf8Gj/spgHln8Lhshv6nvap4nths9G6iDZdNnQXVU&#10;OGVEiRk4YmftoyqI0WsnFno1+wq2z7hAGiz8JgaayZ9wREa9cDTHcEJwPrHA9Kyeaqp5oy6z5Hmh&#10;NPodkTCgdNu72eetqxxmKwQAz/zP7g/2LXD/0TRx9DXBxl1vx753bAZ/8qHc/fpbCvDWFz2OE4U/&#10;P2rZ/ONrWn+rFpjTtfbApE4dGRAA1IPeqE4gWscpZrJ+25HWszmqS2YOU47YEZ0peYyeDMyDOVhy&#10;QUBk54byoYqyn6zUlZw1saLgLxPxRKvPZpOfNZ2RvVmenlNryyvagxVnHPwPvny6BbPqTN0vR73b&#10;/lTe0x+dWbjO9yGWL5cw/TuJqJUEX1pW8nd1rxbay+1KTGnd3hyJ/YnWq3LUnnth8OYVY46076P6&#10;wwh9vncS8eeP5OgVwlhR7DE2m6DT4pR2E05pAEo7a3ysXEmOd0GZLyukcs/+nR11RiEAZ7j6o0jT&#10;gUsIhaDsamgaVgMPbw4N/l7iAZTgy0/6k1UtvgUd79Lk7GWsrTdHb7xJomJwCJWBM3jAPxvAziPp&#10;96jNEHecQ9KM7OJzdE+UAv2iUPqJojHS+qlSYr/FlkTfAwB4X1c2noYT19n6EMl6vrbtgnW8s4TA&#10;Y5UR01u8WnmDV6IuY3ChS5DgRIJpXEjL3M/ynJVazLQwfnAHB/NqJjUUzMfay4ZVj2gwDjfbjYhO&#10;O5QGAIGLci/UtIw/Gvs7cki4e9bZa6bqXTYT6CkKCwhl3yv6NPzAkQw8QYIEJzar1q8Wr7nn4fkm&#10;PetRutOT1318sL0JeqrlEzrO9V3ne3TH4foqH+4M0UBnnCcAgPu8Dt6sF3SLIY/xxwJ6Z4YMgJhC&#10;K9xF+UNmJE6QIEGClXNW6DlX3veurcD0h+6Qye4azgMh0KqCY7TayPe0Kfqow+3zcAWxT/iJ0VFN&#10;iL9znU9Id43VgVlvDbdkdASr/p709N43DrPfBAkSnEwsXWpou/eU0Vy3BvR1eO8Lh9BA7OIu3yXB&#10;+ra5h9vdEdsQQ4tIJiucc6kRNPqs7/uH53FOYM4XN+aMHbH2SPtMkCDByQN1JPmJQ2rrfj2UlY/5&#10;YCVtLYe923xEgth6aU5JKPX0/4tWR+cR9J8RdiphT6SKXeLh9rqPlEd3JZywEyRI0If2Hy1ZuGfZ&#10;lBkAgGefFWKT7Np4+TZeYv6Nmm7uly0oTkhwQIfmjZYc7jiOSBB1f1sma1EXyY3M1n2sVxT7JnQQ&#10;smmlUjz+vSPpL0GCBCcWLcsnFG2/YMr/Gj+p/KdIhZ/V/vTcYixdauBV9PjR4iUeMjfte802yvVR&#10;37N5n0TTQKf+iFm5qTtunHxYmZ2OSBDF2kobGsLJBwt60K0i74g2vZ70j/dePZL+EiRIcAJxdYHJ&#10;JKd8LX1veJGrxshm9S3SiLtmVQMAXqZ9ZoPKmtoKsvul1dTVmS8mNsa5v3ku2hHNgyZecjhDOiJB&#10;JDMXCsyrDpplonuAUippzsgv3HgkfSVIkODLwfsF/zJtv3pM/pG2s2/3gTxfdfh7YtggYasEOJwd&#10;4CtUAIBh9J1lGQYn9iQ/zXG2AX0rdvYvRcLbiNMSYGdhFTHhEBlUEAlZTR8hW6V474XOIZPbLz/1&#10;U6NK/ZNkDExS06vcBLAIMHjHO5bHNz5xqINLkCDBlw9TyQ05Jjnjvsrvz1mCVesPO9otVLGNGtXR&#10;fKZQ6KnaW+L6339/qM8HzMFGpONV0pNuDeB8oDeL5ONiSoP3lApj7iHbEocQxFX8BkyLm5Ir1Nhq&#10;1z8PThf2s/zuPHCxKXq61ZsDMLLkBmnkuETge4IEJwjU6800Pm6+QKvy/brae9ewkxb3x7noWzNk&#10;TxBEpFySBE+x75why4e0qQUh0enYKhTZqgfLvt+NoROT2B4+5OSxgwoiYwYfLLZYC9Yx4uuc2cam&#10;9x6wHZ5Go4Yz+h/n397+56EOLEGCBF8+KBXIqHFjlRSvipRGf45XDSb1vEmIgKsPXvtny9bvWFrO&#10;n/y+rT76G1HnIBYjFLDGJnKIz9h1TQHrvS/fp+5ceaYuxl289lJNUhxbW1fjpzOTh3FZPRyWDZF4&#10;2jqozoYsGkUIQCzwJmVkHrQsQIIECb4aMGbwzx9bXRaUKRgFgxru8TDBrWVie855mUOd33x9UXre&#10;D99/WNgWmiPsN7IJAZiNeybm0QeHOwYvcsCtps6pWJ9dZgISK0oqbN4mdu0hXN5hCOLWUyTrgu/f&#10;3D2YeBACMELAdF+l6a/vrTnkPhKc3CTqvnypaYbLiDgU8GYhmdcGb6s4xz4eAPCnYt3dsCN+RqZl&#10;xBz52aIzJG/6v0mb9HUeE22iSpZm/HFzw3D7zx4xNqxkOdtjj3XqYN/6TUarYFVbI5e8vnikMty2&#10;D+3Gm59u63jEfUtrh3hRrM0wdlA9Kb7M1JDT0k7KgvMJDsJ0InXcMSMn7nvL1spt0XUjj/OIEhwC&#10;+empUWeKpYFGOcmoozPTiuZfCADg3MCj1e3xzmmxn/3H6Obqh9nH7QvQHhZ6XGSSZNU9esSzh9K/&#10;Hq6KCg5a3/26f5rBHhgn0oHQuPkTxs0ebtuHJIj1tR8nhar8d1orA+nxZoexdkRiZz5xROZz3e8t&#10;I5cJ6A5fSXBys5lr7nuW1AECwbJ0W5/3PrMTJlvdX9DIEgwDi+qP2FKs+wgBpHBU4B2+ySD/iu/i&#10;Qh5QypeMucX4tPE6fa82BqRzW6JTwAg3SpKeb3n1rr8eSv92mhwldmE3EUmfTd+4mqQSOVJdf9Vw&#10;2z4kQQx89mLYqAmkCioj8QbQrfrUwaLC2PRXREdkKwCsml9tenC1OgvLs82H0l+CExfOV7AK95uO&#10;ciHv6bJLp7yKH8/OAgBk3204It7GL3h4CYagsKMixD0o5hxgESIaZW3n1n/74d+2X3/axf0/+3ry&#10;TEWTUr8neUIi6VomcxCEBQnRQle7JV9alVc50XNIA9j9oCq6TB+GR6fvAwbfaQYAHqISb/ScQenw&#10;qvINXxDJv0ypN/11qalrdzlu5xwAJYjYjNrrlnz/auW368oAYOV7+XqopaEWD9eFgM6dqmH3m+CE&#10;pb5jP2X1ofnJ+3wLKpsjX6dUIOT9Dw1lakftFz22BL0sW/ucsGd+ug2LOxw138jL8p9+zXRW2Z7d&#10;+S6H0RSxsnVtP/BVq7/rf+65ba9FHOnCHwIZDgTyXFE6O3O9vCDt78ri9Gss48jC5D+s+/yQB8RX&#10;qOY/vvSXpBL340DfjZX+/3LOYbQZGY23jhtWKN+wnSo3op0UyklLBLT3dBjrC9QzKApmSnU2rLn0&#10;khiXHc7TZKY/u2yvvHTNGJWtvEoBEBlu3wlOTGa37NbqTlEtOqGMtBpXsB9MfBr3bKsDMPhTN8Hx&#10;hGgrzhr/T2/kFD66JN+nLjG5jNwcnjV/HKsOkFgNMDMDUYtUN6AFvkLNwoqHPpsqNSAQDWbwkur2&#10;ULgj418trWDa4Rc6EwQSuaH4SZpm/TlvCdp6bYidian7rF5DkLnqugznup7E6564Ns5uhieIhJCp&#10;t0zLq68Ij7R3Heovht3HqIlptCjvH33O59wwATVLu1+vfCzSfVHklyD8F3HCXRKc2KxeTRtC+043&#10;dUZoUUeZf3xo9OgFFiAR0fQlIPqDKfmgyQWRmshPjU1NC/sXiiOkbxW8sIXoyaNy/z1Ye5O3ai92&#10;/q8cGUdjgIbB3UCd/7pFT6hvln23s+Z75y5z/2QPRKOCtqvtzsjc2Z+ZgPVDNTu8JfO8eYIu2c+w&#10;Vah5/d/qVmZCAMiE0THOz5w277Bq0K7KZcqtK0oP4mGZ4IRk126iNvrPA7runQgV9QMtV3/Bozp5&#10;GfOx/f309Rl7La/l1U1tK4nstn0Yerv9TX1jXzEEun7zigxCROiEQCcEHcmmSPmrv/vv8R42IVwl&#10;hPABNd957ESNw3xAzWRRFEIY2lw3rBkiIe+jvXLyDSQAqffYwEJSXGCGnJ/2GP3tm43s1wdvd2Ul&#10;TyybT1aeW8uiy6an2NB1HxmcML+WTX4l0MSK4TiwejVdNQ905tyZwrmFI03NM3/8n/xy/zkkrFEj&#10;AmilKmg/JdQJhZAkRKlZVGky/5fgTo1oesBOo2SkVdJfLHw6f3hVIY8iYnJ0rebkN3APzMDg9VYI&#10;ASJVvmssn059Cl21oOIxvCJTs0vtjZ6vtUk+JsV2OkAUbSSS8uQCB6Y+FL9Dslr+FIV2a1quNLZp&#10;TmIn8SSnbu64OvMBNas7awkH4Px2zmRp9Tvbv+ChnfB4rznrQVERfTyCzFBN2yK+35Mqcj7wNw0K&#10;IYlGkIZa3WXfRh22fXI47LH/++N7uj8T/dHsIuV3H5Z/EdcBAHXLTn3RsrXtPKZi0Ip7hAAs1+xL&#10;+XBWJvhDg1avHNYMsfXU7y4V1/I+S9vYcJnu6aqU76oeVAwBtHxn3e1p259fBUI41o6yYOkzSNRi&#10;PjkJXH/WnQhza++DtbM0WahZX+qcP3/34VZNS3Bwwj84f3lwe/VVSguzAoAYI4KME3CFQEjiXqIg&#10;bKTY9kgpGVvFpODzpt+993G89r5IMQSA1ELnQ4F9LQuhUkv3sXh5EllN1FGFsXIecGSCGGgOjnWA&#10;M95lc+zbUUxm7GRH47K1zwl9d5g72dJ4gcW8v+najDpNYgxQtzYtUu9YIKvX5n8eXP86SRs1JcxE&#10;WwR2TjmoYXminw2f+gAAIABJREFUedihPAm+ehh1bd8wt+iO/usT4tHn4r2lEmKqOiY4fCI3T8sj&#10;clqJ5tXO1kPBCZFG/0SpNpqhRLv3Dwg4B5hIuO5GUHUL5TpXPfac3BfMLkdZ0h//+7/h9LPtgtxi&#10;Jmjuac83fHIsryce8t1vvMbXl/jRgR5BjHXF6dYryjmS7eYhNe+gS+bmpeN/EPUYN1pL9SLO+0aa&#10;xKpwJNfkczY/VGwrPT1uCp+9i6buk8oCxW6V95gmdE7AKQFLNcNWaN9BTLQMBFSjJBBSm/8WaWmO&#10;Fo9K248/72mL12aCry5N04sbxWaS3v+mjZbYm7WKRyblVc9sGpAkNMGwCd9y9lJ/R+DciC8yyV7r&#10;LeZhYkGUCjB4zKSGgJq4HnUgiEx7uSU76wXHQ68Mw/o/kD3LJv1d14TJsuS5bfSz/9wAPue4PtA6&#10;5ozay6v46F4961y59jcB1P2vyDZxwuvBwdo56AyREOsSZb+nuLfR3iVybEey29pqW/tEEDh9QBv7&#10;LiR2QZgScFDOdIWCSEynfsgS5Z1b5c1BaM3BiQAmEgJEKAUbYbrI5ij0tPjF/ynfnv4OaakLQTYx&#10;Ykv2yzbWKP91a6K281eU5u9PnCiBm3jX7CQWZX8gzXbmL/6BDaWXA/B9IQP8ClL53amXhn36KRKN&#10;JptTUz4Xyrw3KNVqnkWDyCKU9pgluu3/AuFqquI1jU19Ojlb+ov0mzd2HW7fD5K/2uZP9n/N2i6l&#10;GnMzbl5PyIY5R/PihoGQbCk1moPFPASx+1qBvnsdhAC5X3/y6uDE8Xusnt0b8CqP9m/n4ILY0JEr&#10;cA6OGFtPP9UlBDCPTrkTX9+nYt3ANkb9l/tLr599b73ILxR0kkRt5pq0hraFYpDbWBtxEMPomXly&#10;DigGg1IVsgIhq0boDT5ZvMGWlRPiMolQRluCKqtpumzic4FgR9CdkV2b7gtswJpdCWferwitQur4&#10;FASpGHdHkIOVts4PaR0WS0IQh8XmK0YVWnXLD1xV0cmyzkWUNUVIA7Vz1pNYutMLhBLwJEEVHHKH&#10;VJD6uiXD8jfT3S99eKT933jhFWKF/891rnY9pa0+OKfgomsWg3zz9Z5yAPEgj0oNN7zszHzk5Y64&#10;+wiLiQJPLcVH2REcrGgTAHFkxiq9qexUhJAWz02oG+af9WcmFm0JSlXnWYEBu+IHF0RNt3Eu9Gl4&#10;QAF6TiA89s0NaLls0GnyyEc/fBLAk92vW29cMM1ErTNCjc3n6UH/CIkbAtVhZppgJxKJ6KVaLgWH&#10;xBmkqAp2QLVwDgsD3Doho0iyvMDpcAeUJrW+0W792HLt3FIaiXZQm702bAmXJd/74UETTsZlMVEw&#10;5jSK+zZFEku2Y4Na33wqVCoNZq3RmwMmU7Rl2CmbTmb2Xzzlhymq9TKlMjBR9ndvfBK5v4bIF+de&#10;U3/g3bWjbpsfxpx3DQxDZIbNCw6PeJHjE2Jpn2Arj6bZzyxeHlj0h49tWDFoBmyCBmPNhpd9lxHK&#10;4vlY0depykgugOH9BomkUGaiYdJzWX1PI6RzwwgAjEhUEFta4mrfkILYfPviK2WDWuNtA/eZJdpl&#10;tIYtiJ/PKT4pD767BcAWM9CZ6WJ5tiXsmjzW266Oc0hCW1Ru+i3VDLegw8TDzKZFiGJ4NRDGIHFA&#10;bI1StMJhAA4QYbRmDzHBTX2whDtExWivvmjyLtXvjXJFDqamZ1S4LG1r8cCug7v6dE+j7znI5xIc&#10;PoFoCY9ShRDeJ9qh557SDHgtSXYTIULCC2EILiFpQmTa5fLuwFSZ857okf52WUIAiBIZ9V/uP1ZD&#10;SSlI/8jjDS5RyiJZwWrPqbS9zmEDBhVEzlcwYIW6dJD3GYsvhFSQCDMGhvyZ/ffsbEz5xhZ7oyeb&#10;BJgYz0+adNkUSSiapuqqYsbABD1DCmKoovY8GhTMBL0a3t1R7NpcLkqpibBRQzUVCwEhFJwzxMr4&#10;w3UhM7DZDGwGAHL9GYSJspn7vI6g15McCXotUm6SSEy2Yq2Nn4myULLAOTpnkQbgM6jhgwuAC0CB&#10;JGjTFJMZxAKNe5v8DQ5huXb+xHaZCT7F6owmrVl9+fE2/CYAWmamvJPtcZ1Bw4T0v6u741AJ47DM&#10;//mt2jcW/vmKy+ieNc+whCjGYX/+kkxtfwexUD9g9LWbxcI5ENxS+yvjounLDUnwyYpMQ/vfuS7z&#10;E/OBwYTnUGlZ98SL4cy5V7plmqXW+d0+X4UtFZOORtM9HFh+5jfr7jz3ABaTTwbY/+4vilqWsc+J&#10;Beci0KlrsQ+GWN3iPjVFYlFrvD4GFcSW8/POBkstYrrax9bTX3V1QiCUKD/N8S9vRjwDYj/2XUhs&#10;SdcVWtJWrW/DysEFyfzoBy93/79PwrzlRc5yX+hcywxXkWIxO/WIOF4wxDSE6Qi1LpDBglEYKoNi&#10;cCCoAUFInMAtcuamRIMoUhhK2CifelV5cCZCUbejXc5MeSc9x/VOxqrn3+/uhvxKoHzFQwL49YP6&#10;VcblujF2lL+hYX1BNLHkHgh1upLRQPo4+PfS+YIQQH2j6nphSfaBn+/bXgFg0F3BkxlW/kpFSsG8&#10;G21Z6QtYSJgJgcAIknx4ebqxpzadk157v1QezWKCmkkARDlI9IwFyz0LznkOV7jK9vz7Y60l/1N9&#10;7qv/Y6tubGEr1717yBOFvG0Oz+eX8g9JEk6TmlRrgVk/4qzn6g/njNXCzkWBho6zInXeaWKLnhyZ&#10;krZ1s9+0bDpQ0f/zzkzH9kij32sAloEPhd5dZ+YJy4yGLP3PB4Zwu/F8++x7tH3119FG1Q6DDxr/&#10;FzWbwJWXJ2XvyN9xCNfau1V9hDRdPSZfIElucyCSHK7elhJsryWWwqlRKaN4trcxfL5pb6BQjHON&#10;nBMQsdP/ipoNFQyGrohMslj9gmLSuQU+kmbbEg1/vqrj30+31CTV0YVJ00C+9aSfr/jFoKFlHXee&#10;kcs415M/kZoTzsV9Cd82e3p0e+Ozxn6SD/TLkoSB0U/SrBGbFO/Gy5XXwge+kAF/VTifWMLU4uJe&#10;wqgelD1OM3FknLY0CmGCGg6nhTrCRVp7NMvRoFrlrtUe54DfrmjRZJPXmuH8zJ0uvaeLvNVkFmrk&#10;sn9vwBqX91CH0fK92UVGmee/2Bkdb4xvWprzevC5w52B1iwe9X+G4FpibvTkiB3cChUU4PCfkr6j&#10;pWXn0lPWe0v7n9P63aklqNTWkD3RyX38o/s9eKlFgMFfmZuyr3hAoofBl8y1FeOFRurg/a6nf+Pi&#10;GUlr0nwFDQP07ZspDpB1Bn1ycqj/l9JwhSP55X33eG/YfIizrzikP7b3AIADAGAFkAIAaAKWed7W&#10;Ri5eay50LITGHTxEJoUCWgkLMhcMgFR1OCTdADU44VGqUMIh+gyA+G0GfF2z35ZxaqrjctvZN7eN&#10;cUgHOsykscOj3Is7/1fZvGGTbOIgkpQcbctL5iMeL60H5zzp7g+q8U3iAOYd6aWdcDQ1ts0yh6lL&#10;7Oe21fMvOm+ublsY96uFusYcid2Vg/ASD5ljoi8yAOB88qClvkNCxxZg2kJEps1yGV7LxS2NwYVq&#10;IFrkrA3kOUNRidepyfyAd2EIZCEBh29capU88qLL07Bu46EOI/X+D8srFpUcsIKM55nTv7nxov0b&#10;ARw8t+WFxO4dseTycFXD4khETaaKHBFaMNXU3uGmGkistpgUWpXsssXNgZDy16372xYUfQ6TPBkR&#10;vc8yORYWYhBN0biTvEEF0ehoc8BIQf/JXJ/1OAgiHz7+CL7xRFzH6VXXvRBl/xr4hMh8ytd6w2Ad&#10;D4dluebKuqav2wyeIthdEWbAFggF7Vy2Cs5TJq513/P2J1jj8qbiow175rduH+tKFSMmtz3Y3GhS&#10;oj6Isl1XZs6/VQ2Ki4TtjaMIZ30yY3Qjcg6xOSKjOZoJ8EwGIJQiL/KmKvWKaaZbM8l+wyHusxIa&#10;rLvccl82eeBj8JujeIIn3EX6EbxxcpqoKgtIa9gx2OKA9DjSdr7PKgKp3OlzHs9xnjC8xLsE8kwA&#10;HCbAC7L+z9Z5K/8cnRwewSYXpTY2qmeFmn2LxEA4i+jM6vRrDriEiuo925qHlU01DtFQiFlghVrj&#10;n2fU7nRhEEEMXj9tIpA8J+gNjFWNaZOVrRUjxQ7D5YhwwRCiTNBY/9wSCFMBikwbC12+QZPCiDZ7&#10;FXfoUT1iKKTHBNO72dSjXyMmjUb5zRtRdF8fW2T8JfMUn8vjmPCuUSlPiT3MQUBib2anGbLxymn2&#10;PbmH/DQ5VJrOCaWF8xdMZoRk2wPhmbxMv1YMQqRWkbGQTnWdd/pZFcg7zcXWW5Pu/+j9oabr+y4k&#10;9lHJU0zh5NTZmoefQTRkMQ6uqlFnKKSmm2vaR4vt3Mx7zAWdW0s0zlQ8TAWo81KfaWvd9v1TXgkk&#10;klbEwX/lhDu0Kv3nvEqPK3DxEg4DALk46zp3UuFTPTk0ExwTtNvPmlDdgktdaWRL8kePvYWPssND&#10;nrCYKAjPM/qbhXZOilxgtpX8ggbc01hB+LaNLz74yJV8YacNeFm6LWAquizS5p+tMXmSGNJziEd1&#10;sg4uUTBQwnsEK8yAsCxCLLbWUEmKRghUOcnxWab2+QrlP1WDxk57b158Jt9f9ZCxVy0G+uZtjL2v&#10;6Lk5T6qRvben/6uhOfb8uDPE8PlXl/CNNnv/xMUEfRsmJgUkYunNMHEhsT9S+0hk4FJ4NcXNa9LC&#10;giqaWSiMB+o8w3Wn+HiGPj4pOWuCyZ56HtmPhahk6TAMCOh0Fje8UQqgJ80F265O4Bbr731L3N8E&#10;MGh68i4XBL951fqXzU8rr7//4T4+d/EpDLvHGpRQ1nDR2F8GR1guZv6wnWpM5hIPEwZqCuhu7iM2&#10;EmG0+xFmZgwKZ36fjyZ2QwchWlE3kzakDBDD7izHsQ/mWGEku/yrw5Nr2qxUePFo7YgmGIh0z1s7&#10;i4Cdw/18WfJMpbjtvSj6xZxP2G56sWoJyTaH1fEmKfvqpXeuerHl5p+FjA7pGxrPnWWqD8/iVUYm&#10;VQOgvLO2O0FXei4qQBVkEIsC9xm2H3J12z98f/ub6kOOcfMjj+mbl/9dP1iWbY1FPJJEQr3iF//j&#10;gj/qpo5sO4CDCyKv848mEW7rf7y3k85ltJBlrqba5FDPrPi/PHBDnBF4b1p/fmCf9Ce9TM8xj8+p&#10;ty7Sr2ou2r0rNTuf2YrG+/FY5aBPf1f2pG/oNRk/MfZEYQGHkGLmSo60S+3Q83QPc1BOQChHtEMF&#10;7TIYk1o+XZSjKYO12YeVc3SshD4XM4FdAMC7nYxWAliJxUTB6NkWPPhBB3I3mf1L7lzeUuU5VwxG&#10;S8xR3cGjgsWIEIvBkOpwiYkiWoMgqgHdMJK7XvUP/4x/03IO8FJ/lpEnn7FrbtPbAAIABp2dJDh+&#10;FD+xMb5ZiKyWlSuyUkmDlxu7msdECX1AYaISqQ7MFFqYtXsyA/RupoWpALXEUZ1UlPRCktn3H7Lh&#10;+XrTg2+12Pm6CB7t/MxmzASuf+ig40p58N0tnssmljFOJpJ+pQRi/6/X+yabc9zjAfSZbcYVRG9b&#10;W6asCnZCOid6jJM+01nOAY1QCJnS05Z9n8XGFA+8s5el2zzIvUbaH86xcQPR3e1ZbbkZz0qTr2vQ&#10;zEKlx178ZuT7Mz42tn4U5RGVpeYXBVt8Ye+IrtoHihR5FePckCG5PLW1YWp4qvPSR23xRT7PVSP+&#10;FJNAVBKJ6MLkLC46XGME2Wy1WPl6U03tYcdmYtlaedmzzxpr+DNGl79Tp52hembYjnX32YH7Om6Y&#10;OU6xZE9vqKke6/UFcywiXlKr308koYhD6XzXdx1iwdlSjz/rwPDPoeARcUKqY2oGUF0GAC2F45JS&#10;m/cE0C2QCb5wItfMyIkyVky+nzWSlKuX8DZm4lyHthGLCAEEDggxD8JopiUq57pLTQ5stSSR13ws&#10;8GlS7ZttWMO7dreHXTl0AH7Jspva2IWmQHSA60+PR0NlJIsUBmY8Qra+egOf2rOiHSiIZ5AknjJt&#10;gtFumIXupUuM0naKIgcd6WiNtpS/gXUpQ96UZYGk2x0tkXOErhWyYjAolcEkVAaTOMHYMKXnqVyA&#10;5J4Oc7rSHpVG7rCOILuidyz4L2tq21e4pvxDAAPiLUfE62wZMYPBhL/zjqHGdDD2tMyT1yyFCmDQ&#10;JXDSI5t2A9hddCQdnSQYJqudh2UbEInr2D8UhACGh4+WzGIWgDIASB1OxFGCYwshJHL1+BHEkjrS&#10;gF6oRYzzDD8dZ9QcsMg14bTY3V2DE2jZSkTOtpaJMmkERIcl2vqkENr9BoKRDvM/7mjrjFw5OkQ7&#10;vJX2dJMXATWJxEzkuunRMl0YcfnSq+zArp7CUwMEMXL6QruyvyMf4U7Hyv7L5O6GRbsVstrQo6x7&#10;5rfaxtZt0VB6Tp9dG9lhLTDK/URysAhXiE44N0AA+ImVRYioGAwKGNCqgbQF3RrHvCih89gYxxI5&#10;zfGp79rTDkhmUu7bvF4XIoDkzDFoVm6r/denvdV/hwhreBjA0MbgYTB2XUoAuPRIm0kAAFc4UlzO&#10;kRPo/qAExN84ORi83p+jyZWHEhma4BjRfAFJj9C8IvO1p00zqeI8ti9wWqTUm0m7osYo0LMO6P4b&#10;C5kWlSaF/mCWO54XuObTNItke/57VeDfDwNHM6i6E0taarXQEmgmhCf1d+0ipHeWyjSWrGRLDgCD&#10;C6K2b8/FtMEytmdx06OuPManh4AeeP0e28sLN3efN/b9zCAIQ79JFbGl6z+3nu9eRWW3PaRRSg3V&#10;JELKDpTV3Iy66AwxykWuE4HrhBhRRik4FM6APZ58dQ/yga4CCGQcqE0B8+cAXqGx/sfv/6NVHbFD&#10;Sk05MObvn2068q8xwbEgkjxjjOWAd4quGmTQMpEHgXuiEDKjA2zaCY4Pq8gC8cc3NWXDkjyCJM24&#10;htdHz49ua0+hXRGVsSJigICMthyQmSDopf4cQjiELGulbjNesjxRug0AjrVfabLLX65GaI3KMQro&#10;GwDAeO8mDkDNJKjLsecOEMRQdfMUoa3A3esTRvoYvgkBwAAaCbQie0PvbCz+7g9337+9xw8pdosx&#10;cuUpjXRS5mLubU3TNdXMBSowIiSx1vB4o5plS0bnE6f7YkTOwP1hcH8YrJVkGC7xJ45kV7tCWU3j&#10;xSXbtOamkInRqCkjt47ZUnljzUcvjFqXiHD4otH2V0zhrfZRvSJ4iPZDDsBgEMfPzsfNIRse2JWw&#10;Gx4Hnsx8ynrOGTdlSjkTrDfeQqdoTZYrQjs9C2kgAlsf17NuHz8RcJkhj5Q/pjnuX0qgZpJsul3/&#10;qP0MRnQV0vHbb1TqyoPBaEZr96q2T07EmFWu4dPydQSKZaAn6mWAICos2GKw8Rhs25pzgIgEXDEN&#10;TBVxCCQ9+ekGABv6H6+/acFl4dS2y6iuOxXKItwQUrlXLOStcDNfsNskCotHI/AgmXMkA2SyQDIA&#10;mwiD8yDENuZwjTx178VTdshMVZJy09a7/7Tu7SMZb4LDI9pU7eTBkWKsdTs2MoUcZMHUfR9GKtXv&#10;tAgtm4uB547daE9iCtabQtyWRBSR+pUkZeaU278eiBTexLe0S6ZKPUUA6yy52fX30DOJX083NwkS&#10;WgQz2U3bfc1C0BfQ3ZlvpPzx1a0A0HLZ9DQlUz6FVHkKAgfKpycDnwLA7ptKcqwWB83//ZaqY3It&#10;a3wtmOjdAUy/vPtQvN1mUhktVJ3VkyzAq93v9RXEMR/bee7SDLSZBySA7dOQJIEpSRiy7MXybAte&#10;e56jeuYh2fSy/vLuMwCeQZe8q9+fV6I2ReboKUYmNTkyVZ9+mualJbKJBhAwnHpt2Kxw1jkNDmow&#10;ApoVAIQOerHLRs+jHEQNNl1Zd/7kWoXQVslka6ZUMJgs+mW7Uhm2qevdd7+591DGmOAQKCyw0k+0&#10;AdECAA4qhkDvZ7VmzRUR6rOP4UhPLJatlcsy/5Gm+qg+tmBGM1YMumlBML9aCS5a9RP1k+gKLjJD&#10;ag0J7l12AL3Zwrr/UgwEokWCloE3223kUcWZfGDUg+/EzT3KZbKf5tgatC3hAqXE3vO305lNcBN1&#10;0Ap5RwODmHRBoOBdFW3jrkoMA8Sd3McU00cQw2fdOkavyZxA4elpBBjYEB1lLlWSxw2dzOHhukEr&#10;Ww0TDgDyfe/tl4Ee15793x4/I+TvGGcX4HFnuyzIs40nqnwOL49OUUMRkIgOygHRz0TRz0TOAd5A&#10;CgjRC4hIYdjDUcY5iMCNKGWG5jB7Gi6bt92e4vxItuuftdV88GnmU75WrF5N6S9XcWDw3GwJhoZS&#10;gdR/fUKOhOCgqakORo9hPmzAlOwsqSh+O62w7NTmg595ckPXXqaxuXMal6W9z9eseGWAGHZnc4re&#10;8fcRkSL77cYnjdfwZhXo9o7pgoEAEoWQggB3Sc2CU9pFGFrNdTufmPii9t5QY3CvW7czWpD1isAy&#10;blGS82dUfmvyyILHPyud1KbV4517CH53lC86BiqZgoY8DjTcue8a775jEQYhY0Rq7LE+gnigpjXF&#10;GXW6FMRX1M4lDiCmkHd+vOF3m+4/mlcgCARFr8pwTBLQXMVXPfmGtnLOigFT0JJ/7voEQJ/KXuGb&#10;5j3vadpboodKZXtRjibnTcjSg+avhzf7psAId8YkcwAaAzq4wtFpXAUAoTlip7X1WapUe1ZYpjpR&#10;CqLNJZNd8gz5Mc8PznpEYwHvqvWry+ONJcHgNC+QLmg5b8Kv+L5AXmcKzM7jhyqI3Z+XIwZMocKb&#10;ef7FrUD9qqM72hOProe4vqbf8cjyolwfLbq5pm3m9IYLHnWrm6I5Ur03SVH1mDIeBMQKTUulTapd&#10;quMCKkyKsNeWlfSpBeZ1uP/VAbVI4mGvtbU1j6rcaSazoLWwaYLDOwFA6fEo9yHLckA3SWDhoYeq&#10;1tX2uSP7CKLhDyuA0wbEv3EJOFSbhGBFWf39/dxrDhtBIJQDbOr1YtOMm5x+KUVWjYC+ct3udsxZ&#10;MeDj9y4j5jNNGfaJMTGI5r+896m5yz7R7UMdvHHGa7ZFrnHM57rWqMICTpgGf9SkewOgmtbXyBqB&#10;wCNEoOCKQEJWzgHjg+C1Pkfg28ExSR9f/ODjqzBnRbcNklBJBtPUxKxxCISgmkmaxk2Av3e60b3D&#10;fLiwUBRUDSUdheGdfFyVaW2xTrzJU2G/3lJTnW8OGSIAyOia/BDKqcIZN0ODHR1CQcrb1oz0fyhV&#10;V3yENZcetoDx1IJ2SS8Os/qgS3C4L20+y7Ut7S3PgFyGRxsumCNcPviqXGiu6zPR6WtD9NRwXZru&#10;HGpbnCoSQJRhp+2iVCBDLTlXsbnCQ9O+TrD5ei0daE7vfmP8elvT5tyRpkBHBm8ty9JTcmXrlFPE&#10;b9mmTVQ1pLR/c2KzLELX6ysjWktAkc14xbmBv9N9uvXBT3YB2NV0UdIms6GmilRXg1ozLFo5axVU&#10;rWPE4oskceRvSSTstzVE7TZuDEgVZPNrAtnZMbtZOnAmgE5BnD9fYJOuIejyBkoQH1Hz67pq9Ftp&#10;9LMhDtMxG+h6eKkMYk7uRNw+JRv3bKs7VmM/EfBPZYuYc9ZDBtVbKaWKrmW5eEd1crLPUHhsflOB&#10;cNUpRCKZljLZLFYLZml/UpbpUfn3b+85GuNILxi9y9DETfpHgXm0mS1WSmZUt9967nM6YfT9HW/t&#10;WrqOHxOvAWKSQ4Co4yBVAYg7Ix1758sY84yK2A+3Tg2UOFMnXClVKgIw8Gbtfm0ajVfTC0v+MVQn&#10;7Tede4v6acvdYo68K/yd2T+BIKwbLHv0Sh4/O29o1g9PN/tL7mK+wBjmm2uCPw+B8ubOkgHonGdE&#10;ARCSAdEsAlniqPpzLaVZr4dqYttJf6HjALryJXamyJ0KK4B/bl12/6Kr73ti5BlnCiZHWpYRJDPV&#10;NnVR2BfMMQKaS/BG7EqLYSMWgROTszfWOhE/OzzUiIEoi6nW2Hl4sNjSwej/Ga1Zm+wVfYud6I5y&#10;TRAPdfKs08i6jlwAuYwBhHOIJNb/k0Bzkmg0y1pnznC8n2rV/mh9cMPhh7sOwuvRxyvPcXzrPUr4&#10;PF4TcmiouVZ0Cl8LWRTfpCkL7wLw4tHuEwCI2eQnAvXw7hSpg0DtGUXa4+2jpLs7E1v0CKKSO26M&#10;EMhYwiKdTtvxUnATwsFr9tfgP6FBi8c0zEs5S0HJ3WKD34IO4RTftKRbnbfOaJBzNx3YWPMxPBjD&#10;FmGTNmSozvLlEqPkVG1D9RTe9YsinHduO3NApQQGJTAZHJRzIGwgEhVP8SQVz8kCntryzbGZ9vQk&#10;58g/bBg0283KqQ+FsB0hYAOwenXNI3ct2XwDPvpr0rRbGN0m6nvHeL9hOE9/XMuWSmHK3tLnZEEg&#10;ifIAQ6Pq/kC3q028B+uhEDtLZG3EqXFvTiJJYnzWXZA3LtlVtMJcHzrNbbAeX+KewAoQRAQZwmjr&#10;XtOY1F9m/PGV/mbGo8rSNWPUwI/cu6JpgNzUAdToyXqNnsxcHH4nvl1/x1l7s/7w1oDs10dKhAo+&#10;ySq2soMIou5RM0N19ac40U8QSUs1JTx5wKK718u76wsNhwddUX+6JH2yw53/G8vWNouFcCCqE76t&#10;7by2GnmuNOWWhnFnmrZxm3lX2Bxej2UrS7Hn/TAyJwqrfvGnYOymxaorsvkdT24XhBK5gSmknRqw&#10;UhntsPKdGgejhPiZKLSIXBpptPD5wdLgCEi81WpmewDApnwYGBmdOHy7x4oV7IYVYMBUADeDAQhd&#10;nf4O0mbdiI72qsJHPnkj5gsRnl26R1jaPzdagh4qiiqdrsnnnMo/jd1MOXz7YZ9ZZdigjMsjP8va&#10;kDq5/vRBH8wnK4q3PU3X85YZVZ0WnW5fYo0IIElW3TzatcGehtXKn95593iNiTSWfaCyutWCuXCF&#10;EO782ShSw8akvRtWtBYn1WUdgz7tZsmnUtIAYPRQnzPCsAcC4ezuB2yPIKohr2RETxVpTMxyvCB8&#10;BnFQQQzd5d5zAAAgAElEQVS0NrtdzqyRFtZ7Dg0zUamNuHhNxKURjFFB0WYVIJdM3eaa+6s3uM5M&#10;tz3DtgT//OgOVFUynl/Mfjp6nMAs0ge8wLqdiaRKDfrTLS5Lg+XPm7fG9lexvMiZJKefRjMw0Znq&#10;any95oHdeQBG/c3tH07m8qGwPNbUCOCRAW9wbiwdIulDAoAXjyqO8EkXK13uW7EO/n2iBoZpQ4z9&#10;rBBkkEn6mYVLfn4JsO7g+aCOPWTV+tXCyrn54lNlB2R7cQ4/H0EV487k2DXmuD80bWtWfdIw9+uj&#10;C5PyTw1YZv5TShE+tabI7zpc7BnprSf24ZlSlZL5BvvT8RuT9V9lzd6SmjcgL1nRPY+QSaQt/SPX&#10;zqMfydyLgWHki+CEUIP1BJn0GhxZmCPSW786rme3RAGLbdBeWFZhLbfZN4X2Rc+2sM4nFBEIB+Od&#10;Ess5JDBIAQZs06ZEtvmmcEo6U4k506BkL2hlap5H3+IXuBR8JYlsW4H9e0KD3ViFD5d7AbyeBLwO&#10;slpeirEGVr0vAn+QsfKlI/WDTHCY+KpKNSn7ohEK4gtePHviYMQTTtaqOom9aSIm77Qi4wwFFhsJ&#10;OV0SfAFCUwTJHxUkh2QnTAyEA0w2mXWuGFQxc6bZFE4dgCCpUc1JgkYWREkgzBA5uMJAZQLIhEEB&#10;lSQDMijTkhgzzACFQEUKKoDrzApBYsQseqBqztusSnPTRa/nz/pOOFtZJu9qz3H9SzLW7LVj/XGP&#10;sZ+Ydltw4l7sw9qRlZ/84LF3MtqKg8662gg+yo7gLnAgA+wLeJ6HnFnMalIigj9kAoAwl23H0l2A&#10;edujNDkz0Hmlg69OuMoEanL0lCTtEUQeDkR5jNTFe4oTAYBoGXRTYeHkb5e17v/3rfSiwvOkQCRH&#10;bQqfJVrFqog3lKcGoimiqsmS17DxMJFIlyMg5RwyM4B2P/R2XwqAFE4JWAq9rm3UKYWmmdfVsOtZ&#10;E2utP+DfXxq1Z+Rqgt2hS8y3S3mxqaz3ylaowAqAEOERbNFuWHnI32GCo0DD9P0p2eMvuY3tUIfc&#10;3RsuvTaw7v9zoMOQuF2/KDj7jhYeHuc2GJMIo1ZitVMjwM0Sg1mNgjBii4g6szADCjizEJ1Yojqz&#10;EF0TuA4TDxM7mN7plMpBONMI00EIZwDTCBDius4E2nWvGuhKDtCZr6nz99E1OJEDDgC6i5zmFXnV&#10;iCzr5vhXdJy4dKc641LUHssZ2KHgTEtuoc7pn4frvZNFQ4QlLbf1mHZoC3MiEBZboyc2BRjQ9fcL&#10;cFHkpKT7WE9NlcB5SZdEd6asjT1hQPk+WQDPCz7lfqfmyiGGQlatXy3sbh7H8eylWPNMb6mA0I/O&#10;mRxuit4aLG9e7IioZoNSQzCIzP3UoukGEfTYoPG+gsxAQNPtECxCGGYaYnb17TYE7xXtVlbQ+M4+&#10;vJqUKOx0KBzOxtDINxSkjKfPjvAZS51LkkJC+hSYlUYtFE4CVEE2GZ9HI0oR2ae+pFcEHcdo5AM4&#10;2NJ7QOgp6VuyIJ7T+OFs/hhmYhgl5q3JReZvy/dvPCpuKycK7xf8y5Q1574FlDqvs8r87XDE83bB&#10;458d9c2UburPIsn23Ll3aW/XXQ/Ed/XqMcOUoPStprIJS3dxtVMQCRHCt5/5ndCaqge6G4yXB5E4&#10;ZS7k8sccr+y5NrbzR8hW6YYrzzbjidZhiZK6Yl6J3m4/w6CqCh8r0dvbJmu6liHomouEudswiMS8&#10;sFA/k3qLOvWd9hoWwrSxlh0yhwFBr474vRXR9vaobLLBKlscIoLbnO80D+keNIDly6Wy0HbzoOnR&#10;v2yMLFdQWvT/7J13eJRV9sfPvW+bXpJJ74QAoQqEIr2ogG3XBvYVrKvYy/pzd0Fw3V3LKvZF1t7W&#10;gLKiKCpKR6T3Dum9zGT6vOXe3x+TTGaSmRAgMQnM53l4MuV979w7vHPee+8553tCAuQxZhCh/2ah&#10;dDULqSNYe9oQznDtg0It1uuNLCN4fawGs6KWAc4iA8gsAhX4RCRjrGEA1IgQlogSBoRZIKBQWTJT&#10;hQhAkACyolUICJhSBgg2KU6mF+YUOxUVnUIQZgRkA1HRykdILnSiE749BrDJo9pWvnT79jBDjWck&#10;JBPjlXIMq2N7x87XPPfdzlOecJ5y4obUtN7/vausIwVhw2HNQ0Z++NQ/e78rerylLWsJ7oOPmxMq&#10;LoRP7LWIUgruy3WJvphBr9F1tde2/r9vbgSn8HbcJ/5vxg/WvBDaIocQ/Ss620GKD4zt53Kj8Q6P&#10;y8RwqjjB5hrOuiGL1qF08MqMrFCgbgIISEj1OwAAicGAtBxg7JcrpwapskHwrGZNxiPpKda34LXS&#10;dsn7I7QQ0xnzucbSAd2OHVciiy5z0v1ijXuo2Ue0nIYtUWMOqCSawSfFA0YMIlgghHJg8yRJXqom&#10;tbIAMgWW0EZNuGZDcToOjmBOxyHSMUTeB4o0hoiV/E4zODzccU2zSkIRiGkquzoef2Revnvu6Y0p&#10;SqdxJdK4sy6+372maD5uIOpmgwjQMkGAyaKFntTqEUmf2GtZAIBK0aVXu+kAvsWFEbz+BgBALPFx&#10;aqH12p9I/hvyWcK/uukwD3C4abMVofWs6/anp/m4ihGM16r2er0ILArSZqURWaT95V/J5WxjTWVO&#10;oQB2X/NAGyBRw2tvpj7aUCikDDA8OO2LmIqyFafKo/Qb9Xnd0hgCADirPSpdzJQpSZus40CgCoOA&#10;KgQQlQFRQAgIRSHlFgGF3DwohUB9nKbnwX/bMhaRAqwj0VHGsOV1GK4v4Yxi4G+jZlWkwuVtf3br&#10;5XVwG6S3qsI4IO0x7WsrPz3T8UXpBGRQgMMHuMGWH+X11Vf6Xwz9HQQdq2bix+YAgN8g6p12Kqmn&#10;CACRL7TGM2XQMx1WzwItfAbTeX+NOKukdIIM8PNKDcBKAP+mdRO+uwdlOy9UY4yIh6EIU4VJoLXK&#10;IM8Ju54DCgAUOFEGKJGNTL18jRJvH3/cLNyjvW3M5iRS8Bx8WOHqqHH8lqTJXocUq/+pcqg7KWmX&#10;Kzv4y0PIX5o12KCFRg2EV6tuTyZJ04wo3IwqonADAx0SoNTKudfGrC7c68GioO05PvT90KiLwF8e&#10;E2mAYVdMn8THhBe+Xtt2K1F+c76lPg3AN+77p/aTAa4ECHbQNV0P/psd8SGVgFAKAIA/mUD0UcXj&#10;F7RunaHS/JhoBDejU45BR4BmMrTuo3Cy8BEu3VCExftOaA3CH00xdXNZvfgAo/Pcwxlrr1dfpJvD&#10;XxS3BEZaNnsxBoQAGJfC4QI5RbfHMxUfqH2osiF5vfWqQa91yDh+Y3ptN9n71m9dpO+X/HcfCo2j&#10;jxTi0mRQIoYehBjQ0MfBxq7l7Krle63osOgOFNFQB/ejLSL1sT3ntvxeEALAJsUe0z9qDLs1A5fp&#10;3B65V9PTpnjY5ll+47YRJVTF+Fe+LABATUWxZNBSbeQ7r/8qUCSlQbiirqhDOkvzFQBocl4geKxf&#10;rJNJHuAkUqyjpry0fvcOHtQcyCqznJYWW5X+YUVByyZUizcUAwA0ipOXQmP6TfnVqSv4xNRM1XjL&#10;U1KRZ4pU6jJpFAKcQgCqQA81jmGSifY5cmVubFrv+Bc1L63rSZvgFN6z2uIvRT/I4ydtk+obYsl+&#10;Z69Tia2GW1a2/P8O97itGVTH7Q+eilOP7YxbjrB/Gm7WjBhElQHCAdOIpGe8sq9UeObrX878k6N0&#10;NlsM1yl90Bhno9mD4NVSyIqDIJYQKQ4AgAWGQYbpRiMpz1C1eWGxiDIM44Fh2zpe5eVSxJ8ccsnl&#10;tqO1T7FOJQkhk2JInyaoic8DwsAGjsAB230jtxKXuwQqrDZ1UnIZRnK18N6uwnDNJX9ZWgcAdd45&#10;gx7yDDKkCQOME3G1fIN3W80gBhQAQoGpB51Jkq+pptZc1Z3jlmlVeI/+tfXfdPjYOgn1aCiHD969&#10;2JuTZ5Am5r0r7yufQOq9gYI5FPvzv8NxJoWezmVOdXNowheHXfqkhFXc0z9+ISBMyDPdJMgvSlhG&#10;2w8qbu0D9X7J/tD/qpD/awmxkoRj1ACAgRAcP3xSBmfznxZ+CUEBMKVYrekUyauZc5bJFuQ8wPts&#10;K0GpWyqIVV+pao59rd/rMuu3OTL59Y7LpK9tC6SflXcZJfl9n4Nd7HSzL+6fnddmnqLq3X0l5jc2&#10;bTZt++wVliu7RT0xZQ1KjAG5scIH6wBee8g7mNlW9VRlsX3Bybsn3dgZ4+sU5lECJ7IaVKvqSjZ9&#10;nHu5Wbffgq/Mfqy+j7YIIQBEItej7QD/1zlFuGu+1faBkfdpR6T9fcfqW/8KlCpRFfXuT96Dr1CP&#10;T9I2bXNERCYYGMUGAMAuWLcAPbpiMysQJeRnEhq7A4ApICphbevWzp78a69R4Nprtg0MiLz6qby8&#10;z3LMqFLoPnkEK0uAQQb5qM0AABdICF9gHKO21M0etTb2/a3PAKWRd6y2J7o1cHKP96rUPyD3Pr3T&#10;uxvcbKqWEa7aqvX5MLKCJlZyD/Rw/O8BoMd5C6fTRT6ART4z+vVN1+ynensqyByV28uBQlFbITUd&#10;GxbTczmVswblJNTx2boPdG/e+PJEequ39RFRuiNX9E2m8i/71Wwb1zhCAEAQZlniBADA8ycCT2vs&#10;syKFYUCjxxZ4RRQytZ0qFdSSxG+OXmXqFfMHeWj8VsWiVZqMM0IAHCWg2eSaqPzUML/6nsseaE97&#10;quWlJbr95oPp5ZMPZpf2226akXi/1De2XiIIqIPyUqV7svOOS+Z36qA6CIQWYutjI0OLt9NRntSN&#10;TzzEDov7uiFbWwzY/30FzxTDzxijALT8PhAV1TrgRqZsFKRNg3QrXpgHUWPYo5g/eYFCec4WPEMM&#10;/hvIgvMiRqbIBACAj8BQRj7hu7Llga1gKcGpsVt+g3GEwL+89pAliTwFieQZSNY0NHkcm/qIgYCj&#10;wHrH6bZLiEINx39aUn/wzaHuBI2MEIC+VIytPVD6UPWtE96fORN1alWws4XSecRMK10wOyu0HOzR&#10;ab6Ej366NnaoYTKToS1l4pGjKRg7SmtCfywImm66lAISfhczzaM5co1mHa2AikE9MkzrvEZRqE6A&#10;SggKY42wYkLgY9KBYRCuLFouIV5xB58QdubgJaD6S+auTh1ABITX1/8U/+3eBdzwtOeYgfqTCKtB&#10;aowYwoiCJPrChe+cmm+pr3/ZsOLYi4xj7bnGQhehyFAumZhNFTe/q5vUoTW0OoVFZVb8YWnYIHLj&#10;C+sKTOt2pTGjMv+qJKoaUEg8YpQmgq93f5lUCh6BA35q6qcx2gmrE4Jq90TpecgU8YhtvZ3WatLn&#10;VcxAKIMnbnVLsuLPbgh3YOA5QSzQ57v0LvnyrBEv8Gmaufxk4/+x483/8WAVuBAHfIbprJbyxuem&#10;bpe3vzVEGhWzxYoQgARM1a7KObBsVreeJYKiUKJIbZo4/Rs/vKLum/QFzeaKgEdRHcdToFAE2omp&#10;HzKurY/C/Pmdmm8bpfMRJYkjXLMwYnCmUchKEykY4GmM4dr/KoQotOXeYcvsAyoxLLQzaLqzmD9h&#10;nqxZvOE73Xsb/hkrOu9DE0wv4LGW5WX28pfOpl1K55HetSPspdvvm4zHxuVb9UjW1svqku9si2C2&#10;f2+hJ6P78IfbDXnJl0q5MQcohwOvh7sJtidQuacRaUyoxRvc+PgV/HDHZLP4y+OafGeHZWRF6Tpk&#10;CTjcQvggeJskkIJJgVkF9Qg3HqCEy0wIhlJAsHNEh2jcdQj5+8WUEvYpi879+PgvDlZ0RJMTC271&#10;fnj3tJt8vXWbOYSo5seTc12qS59csH5h9xn3GcK/sPqgIdX4qtxf+xP05gtxFluNOP+M0R+X2OyA&#10;ATh3DGNoyl/LQfnfwAYNsP2TG7gU4/vG5RVr4UNHdJl8jsCzWKYsos2peuG3jTACdnraDZgFAMAM&#10;8gJGFBrLE0YMx0gezkF3Kr+5Zo0sAJwIPJ9WrYXv491wFoF28yfMk33fbZt/Uip+jT8h5go278Bb&#10;Zt+ihULG3tMLS2ne+v4dDcA7noenjVJ8croM9kVQ0JCMUOv9xbbCdXoSweNoKRBBKQDqZbJx9Mht&#10;ogdXFGw7frB/F/UzSufAsNhHeVCaiuQBhO4bB7K2COXA4GNYAACWQ67gzaWIPwJe6d57av0cMkD8&#10;Wf+EhX9+sy6X0kEVuWlWcXPJZWjS7c9vObn5odEAno7oZlejfvn7XwHgV+dtU8cQ1nUNKVRSsUyC&#10;bobnViZLaIGr5sfskKQKlGF4U/f6tq8AAGK6pntROhGWgkMGRabAtMjD9ws7NL0mE0JAl4IxAADF&#10;NCCJFflHgMAeO4DrrI53CK9kd4xsV+NUwqPmnXpEibfCcVHyw48lQRfvoXY0uvd/epjpl/AA9DMc&#10;Imp/1l9TAjzAubNsDl0wNCX0I4Cqn+Yayla+Dgxzzow0SigeTInC4hDnWDihExYhVOSL8xtEohAl&#10;9ODw1OmSurdB7GDMo3P+Xtk/dlfc0YYsTw16akVu/ZmF93RjjG+s+Z/aonqWy/K9jRNxQOvyXFgu&#10;RwKbVcBOStpoLKtbBcupradvhUSJDCujGEwRDn4t3D4i4klxRt0hn99ZgIFA455zW2lMiYJyfhnE&#10;N1e9Jd11sbqSJRKViT6GY3u8cyUc2g82fAoAn1pvHVvDGt23y0dcie2Rze8ZNC+RZYSAy9VVc2zN&#10;XwHoRig/KgIkdm33onQeV67UcDrfJLkBaWgLhfiWYLVcvKDk/yS/5aREBNy25hwAgF2JP68MIgBA&#10;/Ns/voSS9G+q02K/Hse7u62S9hkxE6khaBvAKde/CUmqp/AA3d5zcbmMRxk3qHO09+i+KXlb99H+&#10;g0AnRKwgGaXnY8t5LUcurh5D3JQLHz2DAitiScbcgZlrqd/LDEQiJLIFbZJw18Tg884gAgAMWPzT&#10;R13dh85A7HdZZsHvUWnfr7ETFIWmfXqoHADeczwyo5pwzMvKAXsOlfy57BFVsbsBbS3vCSDAI1W7&#10;CLWu1MSxS9Wvbdj72/YuSlfBSdBPQhwCkCPaNEoBUAzjFkzq6vxXicICAFBKFMAYgiulhSsl4Har&#10;OP1vNhw/M2dhJn8ZItF9no6Ht+6u7qsFFq65FkOQvrX+pe9WOu8YpyJlR8aLwCCizZzBFzI5/vQ/&#10;f/hCdzKMLVW8A9etBsts/5ijTAJ90vDG3h+6pndRugrZIxoB+UMLW4oiB28NKgl6q/3owUoLNCpm&#10;EyAy4JB9x9aB2RiBisE8/IYsWzaLue4AZQBQNIWqM2ijEqHuPxu/AIAvABQo+cO4IpG1/4k/7o1H&#10;QEMurO5GcJ+4wYbN1KJ7wfDm6h/hja7rU5SugaGIyqQ5xAYgbMIJMAJGStkhBaCxpgohVAo+ICwK&#10;BawRhM7oeCTy8w8wsw5iKTo77Fri4sSleGD6PJSNAxlBLcVnu5qwIq8JhlWmN3/8plVEdpTzAgyg&#10;AItooHZKBJ0GhYKCOGPj9iEAYAY8wKBTXuA+hftN9xDz8/eLUWXirkf14taSxFe/WcwZdb9g3u9o&#10;724zxHB9YWUZoM/3v+lNPEr3gSiIpxQHrFpLXdDA1ooscyLPCgCNBpFhOSdGuPGEyFYRKfS8dKpE&#10;8cMnGV5C2fg4QPcyhgDhdTzFeunqyj5XReNqzlOQz80BCbVZ4YqncSa6FczqEoBGg4gY1gOsf5+u&#10;rdUFz3LRu+15jOqtnzchrXKwOy2VmwgXbKvssuapxNgH3BPrkrqmV1G6Erm8MAdqiPFUak4qi+Hn&#10;5M/qggwiyD5ArWWhWqII6t/UqRKle1F179h4QlhDs+HphpYRgq5frwyIz7qDxo/u26UditIlKKIL&#10;g6wElsqR7JpcuD/wuNEgMm5gacCTG6kGByL0nMzUiNI+9DI/EnmZzGZD2M3WzY0EzxSJ06Mi9rrf&#10;OlosSjeASF5QgrzLwUXzAnYNI5ALDgVq5WAAAIVSD2KZkNCW8FXaftuwmyjdC6m8ZADUkSSE/IHa&#10;tJvOEINR6kWe1FdFt3rOQyiVfa31PUPDbxBCgFT6wPXhd6rwnAdYIOGmlCHpfAPHaTq811F6DFLF&#10;iVilXhIAGlcR3XSGGAx1eoGY0yZUpOy0dHVfovy2sFQScWO6QaTYWSRgQEgIyBo2zhBBAozpqdba&#10;vCVRFf6dKOc6jv7bY5ExMRMkpdt5mNsCywQozrhBN/OvI7q6L1F+W7yESMFO4rBq8AwDwKsDDhQM&#10;AMCaVWVIC7XBJzXTvOb21cG1rjlDBnVC36N0c2qG3TWS6pLHdFdHSluQgzYLtddOgcnF0Rv6eQQj&#10;e7wYtb57h9g4CUAhbGDl6w/MFvAJqkEVYU8IWnMrNjJQqmvI6OB+R+kByM6GXF+hmNxdHSltgYAA&#10;2OQLxf6zsrq6L1E6iYUL8UwUVCUTPaHl1aaYlhlVLR/jbHxU6JPxS9NrGABAo/IVER1bRHHb2SqK&#10;V9E0uL2GDhxGlB6A58EhqRZ94iTe5msrbr/bghAAddEsT50rGn5zrmJfEbPw4RPxTU8LZm8e5ssY&#10;8zuAUAdKaEE1BNggb9N+cGB103n+tfPLu2y+6pKDMo+hpUX1N9R4UUmgokTSdurAonQ7HDuOTaQn&#10;HFNxkLBDTzKMlALIdUq8p7YimrVyriKxYj/H8YBeKaktlKkohlQC8O8nNv0DICbk8ap1VRC0DxTY&#10;TPTUVVYxqvCZeYHCzl4FU0mOxnSdR2DMIK+K701LvRoaVKr0dMUdzsSIdoTRbWqD2LwspzaNggv2&#10;RW/o5yKvbLHDElt901Msg0VxKm3fAOOFGlGj2wxB+0ABg6jRa51Yw/lLDIWNQQRAHhmI19vjC7dH&#10;aT+19w9M0aUPGoaABsJsgmvcni6RVh/h3usIb7Z/iQSAfQRYkZvivfj/roYrkQZmDuThXpP57D8h&#10;SrfjwUsFY3buQFrjUbdVb5znkCsW06rgU5sNIkY+wBCm2FTQrECigChWd8YYonRP1KXOJFyv5DY9&#10;b47lar+1ChblbDJQTQTPNsOpGp89zY2Sk3Kqr7jyemvScAvUxBGobfC2cWKUHkptWVE6W+u+WG0T&#10;eRTkZW7pUEEaWqcyKkeCzw0YRIUCAgmxoVLxwfVsASimIElicAnnKOcyeYgjKm0fpd6dABBqtE7H&#10;WIWLWggO3wnf1pnNQMO21DgLJT6KicubJghGM6xZI0M+PSfqbEcJRY28apAYC0Do1k6wAAilANRZ&#10;3wDPrq8JPjdgEL1m9TGaRbaFu3ibGuS8BGJjcq5wXNX70k4aS5RuhK9/7wyJiZsNhW5DSwN1OsaK&#10;tsgfDa6L6zeyCJCB8yEj40Oc/5belB7YEYRIxjtoMqmzjeqYlqN0R4hHVFMvTgRoW7dTrq1v9VrA&#10;ICYlHTzKGfHmcPs5TQ1iRIEFVSITkx6VUzoPkCsqM+GkfXywZw7gDJwjLfJHm/4yiSonMyUnXzcr&#10;Y7J530GVamrG3ShNW9UZ4rOBWUKVEivWVA3v2NajdCeow0GpT+QAIl9HiMGABE2rd5vVaw5c58WD&#10;daUytbeyqiGFWTwKrzjt0c3o8wDPyb0CkEt5HFSTAuD0jFXEvUGCgPI1a0zvP3Az0HtkAABUvmM1&#10;7jtsKWHkK2i5N5m4EN9R+dIBY+yjQO3u2A5ptDsyE6mPpU3rQ5xMb4+1FF2Qv2dZV3fpN4VhEBrS&#10;EEvqRpgAIl9/SMCA9bHulqc3iyCuWSNLBzcXAIQvxBJ47CNq6nbGQ5RzHsKIIihKK9Hg0wmhCXcx&#10;inGsWD9S/Y9XP713JtA7paZyj+r82jLj4h8eMOMNF/guTHvTkcjZO2IcIaseQoA1m89ZkZIFcxdI&#10;ZkXMM+49ulixuqd0dX9+cyYUCDDxqoGU+l0d4W7elAIAj2TQGVsVWQsptacc3+tq67MQAiBOhaFu&#10;d3TJfB6gIg5ruBlaOHXqcLQ0mljNEGZoepm2t3lJ752vLZyfPi+8l/dHU0Py6n88lTAq9Z9MlqYS&#10;J1BrcHutvIWo9WvBf1uWn5QdaKj1gclPnnoEPY/5E+bJWMOV1El6vU6l6QszBzZL9i1ciOFSdG5L&#10;ofkYxEgyhEZBtHbgIR48jM5Q1vL0EIOIBVZU+KaXwnsBkUTB4xOjsYjnOglv6Wji6AmnOqytmWKI&#10;0DDFgDJUP7MnXx2uX3ffn6BgQtshL8WjPJo1i/4lXJh5lXBBwpOUEcLWw4g0Awiuw9uqr8Uoke4s&#10;f6DhicsvONX4eiJH/vd5Oa/icEypd3SxKuH547dY/Om28+YR+Jb6TnF6j6Y8MVUjO+Wc5lf8dcQB&#10;/M69wDWEZQIqrrbl+SEGkVMbnShG1SgUS0PusP6/CIBQYGQazVY5xznR716zK2XCw6c6LlKqZ/D7&#10;AAjwkJQKNjtuuXbvgCqouKnNlUiA/bmi+p9fbcG7vljFDos50nyzbt2H0HAgFGI8g2eHTX3DbmxG&#10;hbW3tasfPQwsaJysRSjCdUSjK6yYlWwcfnVX9+m3Iib3kn7WLa47m19pvmM2Kd8gBlFkVFkZPVvR&#10;8vyQK4zR6NyMiW/caERh7rCNuayyFC0lcA6zCn0vECFphFxa0y7nWegsrfV1ww6L+9pbsebCk7+s&#10;/uBM+qPanljsTJav8+Zq1impvA1xflGT0KVycEZC6LQx2FiSxsBwYiUqUlE7+kz6090ZZXFbTcna&#10;b52YAVROEupP1M3s6j79JqAlHDjkdJ3bEXJttLw5ggpkHBe3w1a8c3fLJkIMoo3X2jiLsKXx9FbL&#10;jaaLDatiUjw3DR3ZCUOK0g3InDAhJiF58CPqEt8Z5P02h9ggC6tors24UtNP8+fEHbRo8G7avplh&#10;GFJf27wv/etdk9RD05/GucK3Sjx2SBwTsHxNy6JTLeGbZglUoUDdTuOZ9qdb83OsvXDDirfkbJON&#10;iApCHm/fujsykru6W52PwBAFUkKiYlpAKQBWI4kxmA4k5ZcVt3w/xCA2QI2NSYrZICEcdunRBFKw&#10;Qb+xoA8AACAASURBVIyNjwrFnqNk1lewpLRuAD6tkBcU+IsQAOkvbPHwW4arX1r9NffCz/vbPPU0&#10;0L/x3Sumb/ZcphqZ+YJ0gW4VEKbVEv1URrHxEVCJnJsOBkWhQ+XtpTGZuq8AELA1UlpppfHVru5W&#10;Z1N64VUa0SZfEjH2sPG6kEHy0dptP4U7JsQgPh0f76k9sm61kiq4CfXHnoUVwLNSPa6xTT277kfp&#10;riCtjpVPOEztFT9szjxBABwGpn9snX5AzJMpW4x7AABAUTpcVdbw5vfPxCap7uAujF2FEviG000p&#10;RAgA8Sq1e7Ln3JQEOzzGrUnWfEoAADsox3nxUNtDFw3u6m51Joax07OVDeUXh77anCUVSEem1KNb&#10;Vrw+XBshBjH/c6Jwu9YcZeLUFYGlBW1eOgeklNyII5XWsb7/G9+r44YTpVsweTLrmnTLcKCkVfxh&#10;JAKH6WQ7EVZO472bpqtfumhD53XSj/q1jeX6/E0zuCGpHyKKA32JWEYXhf44CBYEdurMc9NBSKki&#10;L3l4j8wgwEDBUuDOdO8t/7Kru9VZLFi/kGWpaUjT8/BV9vyrF0anEyO108ptl5ShJrwGF4cLbQj8&#10;BQBSA/FilWbO2QwiSjdkzRq5odx2JZDIh4SbhSGKgBuQujfuYPYP6jXMdkrnEQAGHb9ldKcrrHsE&#10;x6vchfrP2Dxhtc/MiwDhFXSaDHwgFdVKdPXbi95quHX8Y53dx66gtErlpglamVIARqJYVSmn1902&#10;/pWu7ldnQTxKYJ80/L2cArBAmcS4VnuHTbSOYyC8TFiw+Z+ExiIG7rpAgfiQQCqqLzqzrkfpliDE&#10;nJgROw3Vu4cGax+GC3QGAKAqIPXjEw/Sy+Lmuy/RXu11Hb0vtEGF9i5Vt0qP6mjiXt98XJ+//UZj&#10;nOda0j9hFeRoKySNKsSktw7mRkB8mGN3eqciN0zv7D52BX0X/OiKHW+eproi62WHjlXARTnHCetN&#10;7vsue6Kr+9bRzL93kkqyOsaGvVkHXb9EhSRIMX4fqZ3WBhGrJJbD1f4nwYokLayujyCp0pZ5pgOI&#10;0v3YseNuwcIN+kC33zew6bWWkknBIC9g9uAXs+P+Pf1vqe/sWh7/beXeVo2uWSN3aqeDWXyiQW0R&#10;n8Fp5kfpYMs6KUHjoC0EQpseN20FYQRAHN5z0wM7bx5RvThx7cZH+z+NElS1lALoS8WYusqaSwD8&#10;auhd3cUOgWGQ57IXL3IW2EZFTNVr/EuTYqqkwo3vR2qqlUF8W/xWFszGEF2c1h/SGMvlIlE59nOI&#10;4d8ke8WKagMioco24bI9iKABdnjMlqxd8Vv9y+PuQexrG7eb31/zmTld+AsdkvguDhM03jRDbDKM&#10;cq07VZzTOyd8iz0bSueR6dmL7PFD45+pi8MeUCgiNZ5BzjsvetX9+PRzIz5RUShx+dI1ZaKxVahg&#10;iwtAlW5YFfu/mvJITbUyiHftuEsu3/zFMkkntDaDgR8HBQoIOJ4NDdBmGFT158kDW54XpWfg/Hhq&#10;LKpSGhXRW8+smlYKTKrJx0+JfYZLV9/bBd1sF6oXV2020p3P44GxB8KVJmh2GCHA9ZLOy2Q+WTN3&#10;4LnpcQYA9ctjl0C2cZvLxIjaAm+87/ui+ys3liyGsllqhBaGTwHqQRCrNBaxiLRcCQTf3AEA2DTD&#10;OxC8F9iC1l8EpTR7s3onJKhs4S+kRsMIFMCLOe+T11wfOEBRqK2qsrXqYpRuzyr0kIB/98LdiKHU&#10;f+MLlftCCIAgBNyomE1cLzzHqPP+Q/PK2l1d2OVTov5PTTnuH7+QzTNsRFgdPq8ZKFAFENlROksf&#10;m943fJzZOQCdJ/ZZevkMKUV9GHhMAQB0xR5jwT0ntrv/vC2vq7t3VhRPUfkqq/Mo8Ru6SPuIyMK6&#10;1eUbCgGY1gc0Ev7OwGCkTtZvDo7tCicYS0Rg3IXVf4AF6wMzxb7v3Fh5msOJ0g2Y8tThLN/W0vsR&#10;DpcbDAAYAzPUcpjV0Pu1H//6Kfxrc4+Q3zfYE5er0wx/VM2IfZwdZd6Es41WmqD2tFSGV2oVraeC&#10;TAN4+9xNS6Xz3AlZictcKXyNxCOCEIBhT0N/pcpx68bBdjMkfdIjt8Dsr/KzUZknFQhtdTtreoFS&#10;ACYjvgT+c6+jSW4uHOENokIol6j7iulvOIoQouHSYAKemwPVkyXxn/0Bc42f/Ndus58Upf3IXmYk&#10;LWmwgBxaBcqj5wHnaOpoX/szvM43V/PB1m49K2zF4sUSt2jNfs1ba14krP1evrfmVnZI3GvYrG4V&#10;i8bJKAVm3NXjl49t8a/rL/xHxuL+aXIv9V7E+GeK1o1Vf8zse/EK6xXvPQ+jt3V6mFSHghBjq6zr&#10;gxkU1vkbvDWiMMQDsTPavOFF/M931Bz6is1MXIF4GigqRYOW3oFZYgMRfA3od0B/ijwPjdLtkcvE&#10;axBuHYvt4w+/jOI8D8auqpin/WhH2HSnnoLp08N7NW+v/8bkKXtBGB83Hw8170MYBW7g7grbFHjt&#10;wa7s4lmx+5Zhd1Q/MrLNZIn5E+bJkPu5aIyP/xUZ/FJgGpeM1b/Wj7Pur7ihfuwT18C4oz0mWL3u&#10;senj1TZyMXUzHEBbmUoUWC1bdtJob3NLJKJBTPjweDWNN+4BodkgRpJzVxqk4VtgZ/gq91F6BFKd&#10;LZNKGAerx6AUnavXTuUR03+PftKVfetwPjlcq9nyyatMr6S3CEGB34B0rCHVvWDtZFg/pcctm4/f&#10;NOyvCcWuv3mOer+svWPycw2PX9amWvbt0ur74LJ+U6Q0VAU8IoARmMoks3NL3cu1F9x/B9zUM2pW&#10;s3XiZLbQkQ2E+N29rVay/pkj6JDM6Lhdvbxeqa322lwe1H/019UAYtBeUXjjSousF43O7HVuJsqf&#10;DwzeZBaraxIppYhSAERZYAeqDgjD4l+DC1CP3Fc6JdsT3Ybqdf9lJ8S+60vSuwEAVKIE1Yxu5qqr&#10;n+txJQYcNu9YvoAkqPZ5h+AdZXNpcf1fPI/9/r5IsYb5n1PF/PcVv+gH9fqnJ1e/1ZnIWhUOqLbE&#10;Y3RvK19gNw2733lLn/7d3gNdUTWVepCqeakcOlxK/ZKFtL/hkJd3fwxll7WZKNDmYDMKcisBSNBe&#10;S/gZolhs11aNv5sP+2aUbs/BCfNv4jlWA0BBYVnAY2K+IMOz79LW/LAQzkKyq9vzic3qINa/6i+M&#10;u1saFHPEwQrg9RKDLlnd47Z/9Eb1vro+qgqGAtA6qiF76sb71h74u/UP4+Z7Hr7ij1vQr+pw52n/&#10;vWpR6tc7LhRSVf9jtMiHEIC2wqt3f1O2QCpK3GZ7fM2U2kfyum3JELGu3kCDfCTB0RGB1xgEAuf5&#10;MHbR9YWnau+U1p9osCNYMSIcDCGg1Q2+e0fKyh53Z40C4C6pGO21szoJMSDnxawy5W++zvzM8s3n&#10;QyH3tE8PletfW/2JIRvNEqbF3GjItHxwsE7scTL7yfq6l0xD0p5QcrUnABBQN2WVajDQXeWPO3ZW&#10;LBg8d/4DMPBQxEmLOdn8sbtPzEaiwyIAAEcJkMIKTd1W68e+av0bVTMHjoR22IvfEoT/hjFV/Mua&#10;RsJlqiCDGpR17ywFOveU/6+nHCDSGewIoRCHSjiI3TfVwuujs8SexgKkUpt1J8SB6vXekepPY8wN&#10;d7db5uZcQVGo5tUte5LeWv9Z8hf3/XBPxYgedyPQLC6s2PnSg0t5ohQjpnmCq9SDhimwx9Xuq3jA&#10;Nvz+T0+OdYetmCm8+tPPcQnqf6Js8wGsZhsdTQiMJ10JZHPlVQ5ievvg5VndRz5s8mT2+P9tn0hM&#10;MabWGpjNTySeBW+ctL1CpWpXs6c0iHyyeQ0SqIyAhlegbfxwcVfFhebLF1z6dt6SqHOlB1FTk2kS&#10;1OhzX5z1+sylu25SLd4fUQnkvODoNB8hHa/f+FswnU7zEQTViKEtDAQFXZEnyb2n+gql16SXP0vZ&#10;aQEAwPgZHLzHKLz+80+qBM1zpLf2Z5KFjuJ+9Ai1UIdGlgGdsPazxKQ+2XDnyKsd05JntDXb7DRu&#10;sRhg8mQWAKDBLC2K+e/Rn/EROR0gchXIhgGxlau3fTg99+QFRe35CHSqyYBn/jUjXHsL3sR7nMNA&#10;odivot0oBtpiT5GfkPYjU7b1Vs0aZzQ4O0qU35jjk5KeUIumJ+RyGssNU+3UZ5jeqClomK3Z5R7H&#10;Uf+kjwqgUIYoTKzGzucm/8jWHfiTanlpSaQ2y2bmfcJtd97IyEpzJcPEWGBjau41/VD47666eTTM&#10;yPtIKfTcTF1iK5m34OeeYXgRVG9/JnWzvl0ZdKecIX60cvpuTs/8gC3UHawSEq6GhVLknETKt/YI&#10;d32UKOcSlTf3ymBUluuVUjlWP9hUb1SqHteX1X5sSTP8zfD7rPliru6kjBAgHzDYjXko9Vo8a4pu&#10;cBxZlwvoJS2sWxc21Mhs4NYK/bmjSA1SwOhU1YFE4l6quCzzySPo6y6JWSTOOjN4/UJKLed0wUto&#10;456PP2+vMQRoh0G8a/udEp8Uv43qeAdAsEpI62PFkgaOm3ZbSns/PEqUKG3z60UoAR7Ls5zqONGK&#10;/sgW+gYSMw/W6u0PaYfnr4f8/eJ/X3/5Z83yBS9ocsx38ROSv1As/qqalAJgSQHZcvWnFVOWltj/&#10;t/C6cNtdmpItn6oG93kQZbAFwYIf9Gi9Co4Lf9eMuub+yuvTR3T4wNticrEKYs0GqoQmxTWpGPn7&#10;iADzDFBt8mnVkG+X10j93VPrkOwo8BvD8CUeAfzeZtFDroTpjpjT6USUKFFas/5qS25SzJCXSwrJ&#10;+2UPT731yB31YWdjv+axt4llcDfRaDmftuSe7E/m5sO88TIAwF10mATFozzG6ri1R048d4thQvw0&#10;bkLqShrLewEA+EJ3LH+s1ly5p37JAJgzqlXj31OX8PcvVmE9FAZvkSFCgXVJAHzfP1Ml8Z2GmwY+&#10;AneafpPfvSN7znw45hvdVBIgmGb7RAElGggT37vNQOyWtM+NvneslVKstCUr34TTg3IOe9hokHaU&#10;KO2j1W+w7pYhfY9Mibs71aN/S/rVfUPdXu9lxQf3mazvfNhKbPf4cHpPAtf7OcbGmlTD+b/vTf31&#10;Pche1Dq8JP9zZfTmUR71K5M33yGt+x3R1ORToXmVrOKwR6UOG6oI1nvHDlR8KAkAAbKwXqa/6ijJ&#10;4Qp9BkbSFHo13K+2Qcpe+JfV1+sF36OTO1V9vGHuJVPl0urriEPkIMjRG9jfDFLHpon8ARSfXns6&#10;7bc7RanKvuMhps/QecYK7ZWMU44Yg8PvsE5Nybvkzaqr9j+csNxaeDqdiRLlfOPkAyMuZHh1nHzk&#10;hEerj0PYoLPwiuY2c1XSVMbhAXkU8z/cK2OlZc+vX6ZSfUg4kPuWzCRtnHAde5DG4976epWz/sfr&#10;8nMjFlAC8AvGWueuG0C99QNImQswD4pHz3lNafqPY62xR1sev9H0rTlpTPV9mjJhIOgYwKnCF8ZM&#10;y2KZIqMnvWEcU2y/iT2mpILdB+I6cY7cT76Y+X3vz5VU4+K413cc7+jvi+zZezXUxGQD+CNcMKIR&#10;Vd05s7JUk7rkwOm0326D2G9P7M69l+KdOj2ezjgh8gzQhTilGKYzoLwMAIWn05koUc433HtP3oBR&#10;6h06iJfBzUjKVptJEX1AEQKvngcG7B9lPfddoFpe9fVZv/cycb9XedwxPDXEqWs9AwjFIOSa/q2V&#10;K7e25zPr9xy6VWuLGc4RCuxI4/tsvPhnw6K1VeGOHTD10ds9NsMsUfIBZAubyg6vnj9mheWECgAs&#10;AN/YrxsUr/BoNhFlYIECPeRNIwz7mNrIxzc8cck3xm//8h3sn+DsoK8L2CSLRSzy+WeCjWl5wV5l&#10;/wwRgxzvK2IEvBnmTzitEhanlcQenxi7nxXd1VABaeHeD8jvlNWpOP7wKTeCo0Q534lxOAShxi0A&#10;hE4ySKbGCXHsUm3V7v1Nrx283JOoIsJ93GH7RVgmoDTVPNKx4Nv1427tZtycp5tXqQH7HgWOTgtZ&#10;Pi8diPgxuRdkoWIXSFqe2Hf9sCbrUEwrY7gjZaUmxZQd5+KLRqnr08yaEYbtVsf+W8YctRQEH8eI&#10;9s9geHIMFFgnk0rFgBEFIApIu2tn4gTXJVXpc37As2NW+CqOrkldZTsr8ejaP4y6nHNwowF8rWrk&#10;BD9GKRpFRQ/dZXgdn7Y602ml4iRK3GohVjhyquOIKAE39cqoYyVKlFOBGLfSWIkjsP+VzVfo0jQv&#10;p5R/dZ9+PRdYxhZs3OmjoruMU2iI8hTxEqBJg8cCej1gVNGOt71wdFqr5fNQrWY+u9N1jZiprvRN&#10;Trwl61BMWCWjjIlP/Y70v2ctVeXMcKap7SSBebrP956Clsdpvyr6kefkF1CcP7QlsHS1gUo+7ElU&#10;jrC3MrLmAUuCVncmX08wnqrKNMlGEiK93/T9MXF8AckZeUbZRqeXm/jRFrunvLCENp6GUHiNRAAA&#10;qVKZ67nO1LOlyaNE6WQ0DCtyQarOAAA4ybAXk6o3YHNKyI/6MttYKxevW4rGJu6QTCrS9NtDigJS&#10;HdxUf3P+5/WXWvr725pHoEXmxLGrs3L55NzJXgVjIV2/OUEp3AgAAAyDIKTm8BKurqxsCLOrMlNw&#10;imp1GvcRc3L/znD9nzkLM17MDAWbLwYAQI5hZZKpdnjNrCxjBIKkgFRc299qj3naduPI+9yzz6xu&#10;jf2qITdqUcrTUOFpNvrBDhRAzRqtemWTSVV9WnuHTZx2sjYjyw0M7z+NUgAcRl0CAMC5zzPYmdAn&#10;90w6FZZpSAs3IfM5UzoxShQAoBhE0kJbB4uQgFlzZrjjnRXr1+lJ5e1sqvIy6IRA0TfupGjx7Ky9&#10;0uqJ+7TszgsvbXme984xY4004X31PvsoJlPtqinen69afMKfpvlwTizcawrE69Xc8dHIBHOvK1lR&#10;AZStOuoSy9+1fOesCNefN7nMsYpbulkp8RqISQAmg36OEr33MoOF58lgXYlXywAtEC30oDKbFHue&#10;9UmaF63zZgw43e/JV1OQCqX2+OCiUSHZKY1/JTPro3puHSwpPqPl+WkLYfJp2XsUAdXBSTk2+PWW&#10;6TNqj4LQYXGRY4axQf9dw4oz6VwTFTf1s/AZYx6hCmYLZpW+CVFnTZRzBKzW2SkvAG3ULUUIQCmT&#10;+lNNZX81wK8tj++/xuIEOLKHvW+4KOXE+aQy2yXebQ15LFJAsEuIdaEhXs75WsWDM7ikV777qum8&#10;su1rh+qloXk+gjBKZT9YINmX5Te9+eLh5tCUZYN46/7Cy7R1qbmCGoNei5alflIWdnYIACCX1FzK&#10;FTCjRDUD3jRxhbZg07z4vXEn306p1EwbMmATUYv3q11J03m3BLRYMqIa3/XE6u1fe/OorSqVUME0&#10;FK1ULy3a3uaXtHAh5jNzMuT19sB31HoP0Z9Bp+qn/UUj1mw81fceidM2iGxMzH6v11WFwB3bUvAh&#10;uKOUAqBaXwzV1J9VEfDD/UuSmN74Ic22uieQWUVEg2sdRA1ilHMEJjZmM43XLiWlnkm0WIkjFAGu&#10;dPHQGw0DgPcincfLecf5mrefd2oHfqyeYhzj9ODbPcftIzU1EqM97OulOAuWVF898nFtbMw64mqI&#10;1ZPaG1kHYLmvqtpqr/w5fwVRwrXr/lq4xGDqO0esdoDUz3CIOCrWRurDwZkJiZaknBH0pANIJlfF&#10;CtUvxO+NOwkAcFdZohug7tuj09FJ8+C4SrnE8zv5uNPMeigD+zxDgRGHepI4l4iqfCkAbRrEY/s/&#10;GWwSdeOblrNhJb6a9g+R7zD/QcFxeLetFiNz2kvm5498sN84LvVadqLxveASVy0NIwAAqZeBeNyx&#10;cBakj7l5WAzEzmJ9BJBdwgJoLnLmHYt6sKOcE+iWHthg+u/GmVxv84qm8r5UkcErxFxS9cBlc92z&#10;E8LvuS1eLEE+bdB9sO+Q6f1L3/OIJ26BLOUueaCmWEYI2FIljtnRMFb8teBheVfdbMaK9DKDgKnd&#10;9/Ggb+5a3rI5jBkE05DWBjDOc8iRgJKYSqfr0GPxK0rDemq/QitMpBI/2nBAmuLuL5SpUjUvpLHV&#10;+1oe12cVPeysPPAo9R7/ALPN5gYTBZQyn1ZxOSM6SQAAqi8yX6V1mb+VTzr7Nr3WurJe4wTMoiGk&#10;tuIIKGcuOHHaBnH+mnQv/8SXh1BFyQHQhKY+hrPcuNeoMeK8K3Jg4ZlJkXsbaiQkuYClFJBbAg5b&#10;biEj77nkTNqKEqW7giT7DmCbNxPJAW8f2FP2rL3G8mLNbXmXwKXWiNXwKJ1Hen9ZdaL3smc+jrEI&#10;D9Dhlr1ejAEoAWIjauqmPAAFhmWBU+lFQlpXxiQ35MSWJYx+Q17n/JOKR1DvO/p6zlrnt5E+s++U&#10;O0eahbQ7JVx91KlueCj2nV//Bfm0Idyxqats9ajuyC8sYAjs9pn0oBqY6NbEZ7bpDVaqjsfgQ7Yk&#10;oYHwAK0zUvzjB8Am6mX6aNYJvYdEXN63hzNWwMVG1WGaoSoLp6IdbBjl7dKl7o3lW2w7l91wJp9j&#10;P3ogVzrpywAA4CgF5pAz1lvrulV87OI+Z9bzKFG6H7S+rowZnFKDYzQKAACvEGALXAZ6WLnJW8++&#10;cZzNu/jUjVwrfnrg9m9jMqWrdFNi30BICNnGwioWQBPrDXfqvtKSsVDsmSlwkuhO44oFc0LYQG3I&#10;sxkrJ/ITcE31NXKh0ygoZf/r/7+SZW32K2mflssZN5mKMtAhwkHP77LmiH1tk7Bzw2Sffd+bkU4T&#10;r03LUedOv45XlFaZKM1G0S9eTfoInxs++2WK6t8/rW/7S2qbM64uxmenHvaUkz0y4BQhTJJzcI1U&#10;apVjKFgzAD2DT7dus0apZ5CnOT+bAQXwXvslHkV8VXlk7H/UL236HwCcVjR6lCjdDbfKt1dvFB8j&#10;WTiR5Kj6iW48Qd7vzeZFBfCe+t5ysvhU6RhznjEz7ZjeW/8VfFlaF66du7bfKQHceVL4Q//59ePV&#10;Al3vu8P/DgKfWbHVaFFRywDhBesXsndVFqWxnjFqYZTu5wS093eQT8Nml7hSLhiu8oz9kbWXYVmD&#10;gViyMEBEOUU43gcZEq654jbf0fhrWVwLvtqyo6lf7wvsjbZVBLrBK2oxw/aLUMop4EyhGo5K5eUd&#10;kg1zxjPEf77AF3kche/gvnzlqWaJpM4NVJtws+uedVNPN2yGByoyLUJ7iFtC8jbHNN9h1wueBy4a&#10;dkYD6CEc++PQlO33TJxV8JcrRi6djM46uDVK9yRhubVQ8/6GD3XLdz1vWLpvDmuii5QUteRDGFhK&#10;wViuHqaxJj8p1THPNMTnzDneB7VdUP6Dg3W6zKT/ccPj9soYgV3NgitV+wWPCr8IOW7BevaOZWtv&#10;dydc8ndFR0Uvhw5GMoZ5S+7hRJe3l1Ra7y9X20s4EZOT+Utb3TAly0N8R0r/pByxWTxZ2lohLfm7&#10;9nwfjstjxyCuz3/lwobAHmqkmk5cImfVZ2SfUdxhS854hjif/izDAvStozJ9iXjY+9eWa/omml4X&#10;D7lyJQN3h+v+gYcAoLS9nyNSQWYMKmBT8SHq86jICZrV1L5SKqV6PXsuUwO0K4ezu3JkTu40W3ld&#10;Hmcwl6m1OhUjkdGIEJYAKCoP6ZfeUJnuLqmz9s0Yt2HfXaPfG/T2li1d3econQvrKPyvPm8keFKt&#10;15MtjrGYUgCXCHBITBZBuS9m2sUi5KE3YTuNKG/FPzvzp4pJD/9DNf6CR40m91MxO5ZtbBnsffDd&#10;rKsMuOzfWg5RcWTc++la7V8itbfyx69SpcR+s8mxCpBTOBukxr2+6MYxK+a3MQ5GlTiKHDQlcxZe&#10;JpmJ+ZY9+fltHB7AefKAjiFT+7Lu8Iu/phUoE8e4mF7mL7xaz08dMVs4u4Lc86lXHEOPYM0AIG4J&#10;EAIgFPlX9UHaiZQCcKIMTJ1rhFdtGaI+DYNYJ4sHjH2Zt3UDs5cTp7WXFFN3DW1g+8gnxVRq97GS&#10;CU1Yadpkvsw21npWY+lgZs7CTH7+q2ykSl+u+yYMFl20nwcpGfo69i6NPT4LK6QeVzlZpQTMqHFj&#10;gQUKDKGAWTnRKyg+fbL+VwCIGsRzHN0Key0AvM5e39fuStCOlavdgKk/Rwwf8mQonuI/NWRfcIl0&#10;x9A3Lf/ZtTJsI/RWb8aJncuLr3r0+4R96XagKSGhNhgzqKp3IZE8BMS+/H6LmrwBi38M6xiBvHs4&#10;u8Z1kWCzjuGNIKJM8496+7HP5k9YFXG7yvvnGeM9QtYcAazg1Li2e9Yvej7+pMF2qrFXXIzStYNG&#10;zpV+ac48DOdMAQDAqbBd/+7auzpKtvvsDCIAsAoVFbUA4JYCmStNpQaa6680DYRQJODAMv3tvCXc&#10;uF7jhP75uRHX/7lHYjcA7N4AAAB3ZiegzNSvfbVSHo1hR3tdzFWKSxg+4LKH/lMyR1mR9u7OD852&#10;PB1F/q7vWJgxUgCAZoOIXhdKfv/GDWq1qi8r8xNQPc3R2L1qpdKr84td0jgRMPBGNbAxgggACpPI&#10;bvdauPc5zKIUQdyfUrv9lLnkUc4dqrZ9+X1sn2lzvRY2lYqx93lOuPRqogAuVJLEQlcS7cPGuWdP&#10;jAPFsUvz4c49rRrIXuRL3wu+lvWP3DMTEqtmT1zo3DjtTk6DweGo3Jm+5MCOsJ1ACNlv7DfF6Bjw&#10;tLfYCu4+qkNab/GL2i+LwzteAKBoqN0kDHA9Tfc05DpNegCV62DuyX7tKvSk6T8m1r3HPS44hqW1&#10;M8UPKS/r0AqJZ20Qy1Yu/o5efvBWfXruO9piFxcqxxOaZqMc9PVitaVzZ85E3+bnU+WyEQszUWxm&#10;P4ANX7frw5acqFIBgMq/i7u8+P4Z23F5/QLtxvqrmYGa/uJDkzbzi9YeO9sxdQh+lZGAMdxb/ZLW&#10;cPmShVyV+hGxwgVUcQGDmgPbJQaB2Etbok5Tv0Vrirb76os9AgeSSk6pMb5RVbT0uoPMqbTu0FYe&#10;xwAAIABJREFUopx7ZJ0YUAVQ+oYBIab+j5k7IVm4lDlgn6XUimoEALhIyZMYx9/kFP0XmmnoKfie&#10;utrTbtnRExkq/aQ5Oq8EtUlMAzIaWwk3AADAwEP8kVv65Qlewzx+X32ykMbUu03im73yiyNuU+0w&#10;7LSYR984T9nFTVFlQinNy1igUWxtZ6M04p4qDwHB9w1X6DIBtM5KCZH6MrESTkxppeF4Npyy6l57&#10;OHa5Jdek7/dfvKlqMECzBW+pZgsAwPZnDwkD4+9QvbhuM9x9NweFK3j4vqJd/4lhQI5LVA+Kh9Ne&#10;llLYBqlf4tNp761ZdJbD6XCqrs2ZbKuwXq51JT6iqvPbSJHxhwuwmRq3OkW9WmZpNY7XfGRa8/Mv&#10;be0LRTm/qfvT8GTkNFzj2173LF/hCawUlWSmXskwbNbr6Ae6d7a1GQbjm6HOdJiHvgcbaydJieCs&#10;jZf/Nuibk8+FO7ZmqjpbSRyTL24qG8ZQCs7h6qV9v9w9s632S2emD5ILLHt1NU7wxXkOpGwrGdje&#10;8VUlbR+A1TftZxrrpbTUO2yq9ol5TNEI4xemz7bOhJbT37PgrGeIAAA5K/9xvH7ItQtl9dhljEdq&#10;IdYYOijlkJwr6hv+VnqL5fe9P6q1Ayw+mx8/FQuO7ibsdIBy2Yjjam86dueIzTlLtnW9k2Uhwq4d&#10;GZNETj2U+mIf0dZwyYLPBx6MgWbyDXw8s9LXULlTdBUVGc3Z2wyIOuGFX8KGUkSJ0kTsczvKYbrj&#10;k5p+V12o1FbdwEj+sEKmXImhdY7LHINUhvrbBx5Mf2f/wUht7DuwWxeXNGuSDgAYqN096Jv6sMYQ&#10;AKDa5dUZK21ZKrUkNvQ17GQY76o2Ozh6m0HbJ/4JT60D5GRUx/Qx/7M943LP0CV5tYOfp/Enx2Gr&#10;PmDhKLSYIja+o2TjfZbKZbdABxpDgLMIuwmB3imp9DGFbIrZBRBqCEMDKv1vKPt9k+NscW8s++J6&#10;Jkxrp0Wlx3nClmlbJKWofOoDvjxUTx85doW2Syv/uW/JTHJu63O7JKZ/RbfRF9nddclqrwRyLOeD&#10;4fpvaQK+N1Hec1/GD5X/ytrkXaZ6/UARvHYwagyjtIuZd/zQYDTaFgrTEp5EI2M2eBu35VmfjJjD&#10;ztF8obiy4opBP3n+OO2qlueWJm0ZmKK6cqeq0gOe/rojunFjwhqsBesXsuWPjeqTdsGYK9Axu9mV&#10;KBRg75GZvZceajNL+AQe93vHeufNwLGAMxO+Tnx/78ftGRNjqxcYrB7JWfWZAI3VPRtLBPifBx0s&#10;YOAAimFNetgg87OhYwwiADSY9UVsX90SOU7li7wK9++ZEZcMioeOuXS7ffDZfu6A0v4lOT+XP0wH&#10;mZ91Khi0xY5LecOQf1jvHDH2bNs+Xbw3D8jwzR011cekvugtFd5WDlToKPUX+PbqOSL3jvmWV2rn&#10;ZuTv+RSW01N626JECUf+tdco/KvbDy/85qdXVYncA6opiR9CmsbtxRgYJ/DcMZrJHZam2KobHqi7&#10;f1xAkxShhZjOeORKIgJH0vh6U2LMZ5qXvgnrob79ydsN6grmX9K31c9wvVS1RKd8m73KHTkCe+Ah&#10;vvCOiZewySMfJ4mMjZmYvIhVO19o75jo8KGUHK7ObOwpNCocNvYbhUwScRyt5ftnRxS+OBs6ZA+x&#10;qa3qmzKyVHyf16WfCmeEvIH8dVJRkBOBsSA39FUtNu37/EnY3wHOgrlZiRU16avolsohVI9lJpvb&#10;wpm4h2M/2NGuzdyzIv1XtXfKnBE+SHxKOVY7Xir1aLiAEhAClKMt95nUx1m158G4j3ft7vT+RDmv&#10;cM8emChivi9ljDNlq2u8stU2iKMUQAsS7aXa5dU2zLCkDJ7mOVn7iLfAOphzAe/tw3+X+t2+VrqJ&#10;TRzJqZ6kJ5PWYKNo8+RoHs36fG/TzBDB5GKh1ewsZaWm8sJ/bpG31wxy57B76O4l4/vWXOho7xic&#10;905f5Pvm5INNMl7B225NoXwAAFgDEjvc8pXeWH4XvFnU4aF2HWkQAWOEbBfU5SkwdSup9UfStPQS&#10;NUExApTFlmnH9LtJ9eyX6876w3eO4Mr/XDFDqbV8qa12McTESOIQy7PJH25ccNZtt8VMpHYlT7vX&#10;dajyMfmwJ1GgjZvBgIAko3qht+pzFJexDlcWles+27OhU/sS5bzGcbUxFtk8/WRl1Ea5qAoQoYBY&#10;RHCCXEs8WAMNWEswAncf/WFjbtwDxpe+Wx04Ga1nGzJNOpdaZGr5fr118VPWGQ9bBSXGcTx+d2VO&#10;4LiZsxhIO2CEf+0PEWA9MoR9SmPv/axaRRTnBQnvZX624c729Lkha68Jj7r7TU+B/VKmQjS2fL+l&#10;HwJZXEfNO8r7tjyuo+iwJTMAACGUIpa3I5U6rKc5GEQoYCuJlU7WXg+5v5x9XOWwbVLyd6UrdP3i&#10;1lMKAE7KkvKG66pvHHnlWbfdBkV7jmWKqyteZA65EgVKgGIEssAAyuJtyqDE14wf77nX8PKKz6PG&#10;MEpno/+yoc6wVtlcg/ZM8Ayy1EkIA5UpVsqYeLAiHVUoYjQgGmN1a82LfgjIes08tIz3Pv789dD3&#10;j4c0vR/anlo3YovxsFWgHKbYaHaHfEj+50qIMTzxkFA0MfEeLTv4WbWsgEfLNXA1W19rd6cL14Ln&#10;pG9WOGMIEOyHQIATsAsPym3bqXOWdKhBBAC4/Ynvj7t8Xw3x9TK4TpXOR+oVlXSofLb9knm3AUJn&#10;5WAp+uPQzIbfDX2DVNemIQQAEkVCkdifrbY9cTbthuNov0qL7/HRWdL/jR0aO+2OK4jd7b97IQCI&#10;Q/VKsvMjNk75WxIUvNrRnx0lSlsQotCctfYNseKhi/gLUotFtYaGCDdLhJG9YgIhzZqB/7zcrC49&#10;Uf2gfLA6UdldlUmRP/kEc1QRUlL3h/2gRnYMvVgvkMy3hBon+CyClx9ifC5ltW9ve/q6bNksxnXj&#10;K3lMpbPRDqGQiVPwY6yiMs7Q/mT6cPLD7foizpAON4j5116jmFTaSnWS/kho7FAzwcZR8WLWXWqd&#10;6Xty+vgz+sDRJwy26we+YKxVlii7vffSQ67elPpFgbCPIFLpG2i/bWiH6Sf6rjJnxg29+buapbaT&#10;VZ/V7fT9r+w5AP8+B07gHKohlpeT15Xealx26F9nWtchSpT2ghY+g/fdNSS15eua7627baaG8cwV&#10;mfeECK2ICLt9UpbvkfG9Ai9arcBS4Fu1TQAoJZq2BFmS9Xrgiur9O3z9YpcnvLP5+fb2/dprP1ds&#10;KPl2CDhPaNjYZQAAKiGGqlV2Sv5yWmpZp0uHG0QAAO1mbY1v89+u9Vmai+A0gVqsnbGbMty2hnHu&#10;HZX/OpPPOrh/k8b7i/iY8qvnIkplvyFMMAIzPOEYjdUCsvNGpYa+Uj33kjPSYwzGc4UlxW0Y/opn&#10;c0memiigJgpQHgjuwxShQfxOZnDMG7r3tjx7tp8TJUp7QQsW0kFFe8M6F3p9sL1Y8/ZdX4ZMSGTA&#10;nMCLCqcLFJXqZT3oUZv4H0kc2ECPA84SKgMmDql3yVNTLq18fFh/z8zQcDbrA5Nv0P1+3gM0lzuM&#10;xqr/rc4QnonUz6UzD4Ua3DzElU3NXm4+UTuj5fYaBCro+YsBIgTUNjL2U+NHs+e05zs5GzrUqRJC&#10;9k/GhlFPr3AerclTVSuaUx1OEpFNfXHO5bqqhr3wn43t9U6hqsn2DPbE8EDaEYnFDQyzZ7Y6eUCp&#10;g5FSEJf+Mt5SlekYbN6ZCasvgm8Mp+2Zwhgh54iiBCl1zjrv9uI+bNB3Jlpwg5Cnmh7j2XsQPqL2&#10;0207SpTOZF3WhyrLuHe2cnp+k16HP6754Yfdg/8yUIJr90nQIqi5/sEhqU57wr36XwsfJS7EQ6OD&#10;0MtzoMsUKlB63LfOkh//lPwjravuVzhY9E7boyYE4LoLnoz919KIwd0AALBgPQv/3955x8dRXXv8&#10;3DuzMzvbV70YFUuWLblXbFzA1OAQSgADISFAKAkQWiiB97Ax74UUepJHJxAIzTEdA6bZuOASdyx3&#10;y7KsrpV2V1tmd2fm3veHvNKutCutbGlVfL+fDx+8M7Oz52756dx7T1k8r70QhHzXmTf7P659HpTo&#10;1i5dUvV0iDZNSN2TV2q6Vnr0q/+c6PvRE/0niByHnJOJRZsy7W/oC9cvol6007Z6e0XfkaZ6PDFj&#10;sfWZFS8m9BoIcY77L7ocvVX+NkIAio4D/WlZb1tfX/Wz8CV1YyvnotZzVmMDUt1T0t/NKxQeFh9d&#10;ebA3Qwk+MHekXIHeUNbXnxaZf4ysXDCYZ9iRvXzrqb25H4ORLDDm0D9z3Cll1CtPq30xcKxfc3w4&#10;jDzXnPuis9E1y1zlHEVbqdBetWqUoUYYlblUkJv/rXKpD/m+OXI+tUBQKGiel/KJI6HsMIw55Ll2&#10;2lXeenkxv0uOWfU+KrEDI9r4+WRL2dIyPyxe3K/TZYD+FMT2V3jE4hz1tpsEuq9rFoabkvq97cMN&#10;CQVVf4HuFIt/tvHVlLWOqygHBCZYvheg6gbzh00dFWEQQvXnz2lWDzisnEBVudj4/ciPtsxP1Hw3&#10;+qstUPySkw9Ghl0hQDYcEqZmvYms+q+NT3/xVqL3YzCGAsp98yf56/h7ae2RmdoBOjL8O8WCAKjA&#10;4tT2Oe2ANAjkiq7c9bvsvbm3a+GcjaFNTTM40hGihhGNGZ7H5dll29pNPc4w+4p+WUOMYnd5AI9O&#10;2dd5YyVM5zchcKBlYqK3/tHuOqp5lPEAAIgiJJQUvBclhgAAS5YgzbNzAVeS5eS8moD2eudsXTju&#10;pkTu/wW6U6y6eumKSDHERhzCuegQV5L+vunVVdczMWQMR3R/WbndmvL89eI46XSSyvnDv1MSCoG2&#10;32FHuG2qqzNLHlh9ZsI1EZw/yfkN2ds0nqcdzl64nXHYM2xvKTrdtk2nLS3smxElRr8LIiorU5HF&#10;sE8zgx8AOsJTwuc7PcYBkBx52+d5ZgRPi3W/Db8b194SAi1bphLKUQAATyr2Nqx+uWuVj0WLSO4a&#10;94baw8vObU4X/GY/4a3V2qMVC099JZ7N3t8sWOQ6fWL99FOWB3JWN8xofz0zCqGZRW/a1+8rti5b&#10;c8KbNAzGoOaZoqD0zI5q/YSst/kJ3A6UxvnCoTFhAdObDC2QOyGhkLngzZPn+/CI26iLSoRGO0ix&#10;EjjEorQl5k2jGvtsPAnQ74JI6WJiefOrizLK9xtDOXpXW6AlilgniM5T5BSKEVz+ncbPWRfrfjmG&#10;gjFwzN2kD2kEK8BRisBnldzFG+xxK3FP3Z26lZ+Q/U9XmhCyVaupUCkvDN49YWSXC++fmhPaU/Nr&#10;7bC/vV8sxQhUmz4onFr4LNEfeuj43gkGY2hi/ueqG6x2xzyuMGdHh3AhCAEGZNPvg7N/2mOfJOct&#10;s8fJzcIf+cOtRW39pzuIVQ1bNytnnbT67yuJpvTzml40/T9ljkDKs26nEqgoar0gMiSn41pS44Lm&#10;0ooua33UUVOLcceFqhLiPRyAIcuyHaYhXefrI5Fryh9G07Ke8ugxsdQHTE1V5qgK296fz3+lbkNo&#10;CxyWIxrbIAhk6l2GydnLTP9YcVfKc/tqejdqBmMY8IajFZvwDpolyMQsgCbyoJSZazi99x8LH2vq&#10;voTf/Pm8GtTfpm53Tde5NLFt3yK6eHSkKGoZJhAKrC+AdIM//k37h/7fVInkzgmZ9fWWl4UNDQso&#10;Adw5TzHcciBcDIIrsoekKYaLxCdWxk3X2X35rE+RR5uO+dpLRn9avQEgRk/UCNbaPrNnzliyU9rr&#10;HKGkG2TrNMv8lBdWb/T+cvaT3u2OmwQXNYZtIBRRfqS5Vj/bfpX+D1+z1DvGSU3NrbMmGOvkq2Wv&#10;xxaQZSFjTNFXxpfW9LiG7l449m+Bau1qvlrrcfNFRQiAvDdzL2/dcfrhvi/v1RPJFUQAcP/27EvI&#10;d1X/Ii5qAOhaXTt8rL0qTrGlRQmsPzX9eyFmqMzWS4rmCnIgddwXNR8masOGvIri1FGXfpJy0D8G&#10;jdCaMBCFunEqaUVi5HX8/IK3n/7V3GsWz1vE+j4zGMdB81nKaFxVto0EQWo70lbaKx7YYgXB8WyW&#10;sX5G3H4t/UnSBREAoPmsSTvhoDweaGJhRfoLip81Zs68CxYv7rOeIt4HLrrI9V3FK1J1IDWyQyAA&#10;AMk2+vWlGR+YU2tv71zVg8FgJMiNWZnuYNnfyKajFxM/tC9nxXKCAABCRgnMP8n+qcn4X59EBnEn&#10;k6SuIYYRCrI+UktNFUSPtc4J3W20HQjvQCu76q6UWzdcB9cV6vvKhs+vqfg8pCMNwEV3BqR5KQrv&#10;eLvU/Prca5gYMhjHj4tOvVL9ofFC4gddZEhNZCX9Y0cBAIE0J+1Fk7/mq4ESQ4AB8hABABy3zJyq&#10;7PMv1R0IjEQRRSEjvbWoqfPI/EBw6XVpmRlXH29Dqi5UnjdppakicDoKagiZJUU3LfNTnCquOfTt&#10;H1+csH18n70Og3Ey4b1s9DzqDk7SlJRbtcO+kvBMMF5tVAAAriDVL4j75hi+bd0OmjYwogQD5CEC&#10;AKQ9u2ELLymboIBvxAK0JzRGCnRUep/DoecuvOkm3y8mngXLxnepzHE8BGTZBApBCAHoJqev9jSs&#10;u8P41H1/Y2LIYBw/gZDhDqU55RmtwtOtGLYHYM/K3iZMzXrOBa6qgRRDgD7qune8pH+656rAbybP&#10;DqiBf5NqLhsgOvQmMjaJenzAhQqfVFtTauX3K6ZLl0Htib5+RnHup55U1WZJ5b+ANONnB9btbcqh&#10;eVHuOsYciqwdx2Aw4rNndP1cu9E5TefoiIDrHGcYJYyCAOjQqkcMbt/qa2/+0r00ueZ2YcCmzJE4&#10;pqZtQ032SfHORxWDoBiEH6U/LaRYvtq74s/fnZA3t8BpOVLlMeSnG7wvej4I3rT5xqh4Kufv5+b5&#10;WxTy8kuG+sX0W7bTzGB0Q8U5KC8oTX7Lssc3Wx+kgDrlJ3epZEM54ObnbhJ8Gy6V3vPFTapIJoNC&#10;EGvPG/2hvoa7ADwK17UxdVcQ5YGfnb9PqFlxrn4NrUqepQwGIxaOn2SMota8JYG9votFhypx3QSQ&#10;hBtHKZYtD5py0peZW66thM3Pn0h/9j5jQKfMYayj8t8KpvuDZH/jObiB2mOJYVQZdKQCqWgshFGj&#10;8wCACSKDMYAEL0KFvKXsQbq59SqDP5YnEx17SCgCrizTJQUsnxq/pAeSZmgCDNimSiTGv3+5NOVf&#10;a6+AIsvHxMaFYofiRIJAq/cIPjH9TjjtaSlZdjIYjK4EIOf6UB29WFNQnHlddLN5cY7tG8M405VG&#10;186KJJmYMINCEMMY0gzLdDNHvILzoa6zlxid/N12Ut3ivLRe/9jfnbnf5yXVUAaDAQAAdeegPPmo&#10;/2z+kGJDxyI2IulSzUqQAFyON8THP18BgzCaY1CsIXbGeVHJ+2QbvaTtUZu73fmNbjdbx4F+ovsK&#10;4/t1A71BxWCcVCj3zZ/UXB9axJc7L0BNiq6ntDxUZq0Xi9NeNdaueALep83JszRxBpWHGAbJLZth&#10;on67kom99JiF7euHtJO3qGgQwhm/dV479anQHTPLBsRgBuNkAiHOfffpUzy7Xa/pVjVe0iaGAPEq&#10;VyEEgAU9cErLK3urXvvfwSqGAIPUQwQA+HoOysm1jX3BVq5eIGgdjWji7UAjBIBnW98L8jW3ZL5e&#10;l9SikgzGScO4PYJ7/m0X+SudS/BOb6numAh2F16j5RhBzQi9ovzw3n/nHy6tT7LFvWJQeogAAGev&#10;pbU6aP1cHSk4VL7NzFiFJMNQCkB3eC8y0OLXmxbYipJsLoMx/JncamuZd9vP1b0tz4g7PaU8je6j&#10;HCaynF/bGuKBpcbVD9072MUQYBALIgBAaob4iVKS9r9aEToS7tVKMYobo0g8Gq+sbjpP5LIfgOw3&#10;jcm1lsEYxkxutbnzJ94dKHf8Xdnvb88q6zpja1PGtmMUkFlPRZG+Z3Vd1ev2vwPBoJ0yR+K6tPgF&#10;sh3fRBOsJo5P4f0o1/Cd4N76oGEF3d7P5jEYw5urbfZWy/gHglsct+F6Vepc2DleWh5KEQO6CaeU&#10;q7R1sf2NdcuTb3jvGdQeYhjKy6u4caZ6xHX45d3FKZKjmkHdJp+v2CZdnATzGIzhy54rhDqneFNo&#10;bfO9ncUw/P+2ClUdxwggIGN0R8SZWQ/oLIE7Rcf3WwfG+N4zKDJVekLSw7qgqD7IlcGlpJI7j3g0&#10;HqCjnytAxAeEESBCAQUVUJvR9Z7rz80O0Nrn0l/dxTxFBqM3jNsjuOc4LhBhxC3Q2tq+hxxuMtWx&#10;q0yjPEWSotOk3NSXjM9//fSA2H0CDIkpc5jAz8fPlr2md9Wtzbk4Ijax8w5X5DFsM1Is7breulF9&#10;LanGMhhDlUcewbDmdrMv/cwFfr/+D9qO5kKd1tEYKlyzNFIEKW1zUGi2FBDzhbfctZsfOmUtPeGK&#10;VMlmSAnikQsys0Rs/SlX0/wLzpE6E6CHahrHxFGxuw5yWfbdEnI+Zfy8aVVSjWYwhhiBG0bmqyh/&#10;kfpD89VarSxGVZvqJIKRx6BEqsYlWU/rPZXvSm/sHxTVa3rLkBLEMJ5zUy4ktPQtraLZCKrW5QOK&#10;iZ4Dfqr19S+/fe3WyxtKvUkzlsEYQryItuounTH5V8g//jloDcYt6goQsUwFCFCJcMA4MXeR/okV&#10;7yTP2r5nSAqifHF+TgAZF5DqpkuhMeVHCEiXHa9YHyTKRB6Ua9/D6Xx/MC/d9fHAWM9gDE4WLnuP&#10;e3Xbc5f7ttY9wZWHcuL9jjr/xmg+1yDMGnmN5S+ffZl8q/uWISmIYdzTdZep7rH/JgE/4IiKGpTG&#10;y6lEQHUIhKmmj6jfcZ310yNDIjaKwehXll3Bwa1nSEdmPjDHqJzyKtoVyOqxJikCAIwpV6irwYX6&#10;J8yvbB5yGyixGNKCGPrNlFEh44hLlaOVs7X1gQtQlCjGfg5CCJANZMgyVPEFlmfNL6z+axJNZjAG&#10;HZ4z9OcrypTPoLoFAEhUkzeArg5G+PfFF+urdVMLHzSUf7IUPqPB5Fve9wyJOMR4CM9tPWB6/OM/&#10;8dT9EtJ3RBB1v+5BgbqoRPb4R2v7m+4L/O68K5NkLoMx6FiCzuRJw14jPeoASjXo7CCRGLMtSgGo&#10;hVe4gpQPDI99/MZwEUOAIS6IYRCnHODnpC1H2dA+Be4QQRS1G9YBBVKh5sprq5713Dj34SSZymAM&#10;GvznCVNvvyR0KKg7/x2EaJfahZRCe5xvZNFmKmFApSlfBYMNzybd6H5mWAii6Z26/TpT6L90pWnf&#10;YQMHAJFeYte2ppF/BEmdag84Wi/ZeOeCCcmxlsEYBCxE6cGsybeHtjTlcS6VoxRB23/Rl3Wk5bWd&#10;4FI5mR9v/RYMgcWpb+7dm3S7+5khvYbYGf8vCqYoFYcnIWPRKTRkv0utaLUm9EQ9aNSCWnW51j3C&#10;qKw/Sx/ftgL2nzdspgEMRjun1Uj+Gb+6Q95Y+wCtC1gQobFjCiMyURACAIIAFUoO3ai0NwU7eV54&#10;fOWwE0OAYSaIYeQFaSMC9qnLg2urJgjQ1j00+gOPswstIILyxEZhZPYS08tfPp88ixmMJDDfYXKX&#10;/OzRwN6aK3WVoXSAHmJ3j4GtJAglqRtxVtZH9ueWPzWc+5QPS0GEScjomj7nTM0nPEjW1s/EoPTc&#10;I7Y9vgoBTQUfPzrlG8g2LbE++fWQSUxnMGIhz0cj1BFnP0n93ixtj/NU6tMEgPiFlqOWlAQEaDS3&#10;I235nrh904cTQ6K4Q6/ZTn02gE/8V00OKlOy/48cchUQtztqrPH/DlBAzWBUdrh/ojXXhayrz7wK&#10;7i5Bg6VvLIPRW1DV1zjkuv0S8CgYQm1NOcIbJJ2nyJG/CyrSEOQEfhAU+k3SjR4ghqeHeIyFy97j&#10;3tz56iTVo8x2v3/4GaHTBx6ma/R927cFC1RDp5jc2E6WW97fcU1SjWcwThD33adNgQrvEs0byKT7&#10;6fTYa4VdoYCAS+WC6BTtA9vH+69KnsUDz7AWxDC+89FYuWHqLq3ZAzwlANAWwo3iVMwJE/7S4GLt&#10;oH2idTrUbKew7lNlSe0TocX0WzWZY2AweoP//h9f0Hq49g5xh28+aAiTUEeL0PjVoRBQDMBlIBce&#10;lfJOU9qG+4ufoa3Jtn0gOSkEEdAjBt+pi08NpmXYgSt5OljZnCU4w53COlfuQF2CUwEAKHDAjTQ5&#10;dKMz3uLsvjelP323KWn2MxgJ4rnurD9pLsdk4ghMII0kDQeAj+cVdvESMQKtSKwWRmb/2fbSl39P&#10;quGDhJNDECPw31g6VYMR9yhfHL2SIi3iTEf/5/hpfwBIQISfkfWcrv6rx0hdY8iw+5S6ZNjNYHTL&#10;zbkGpy/nfuVg8B6+IWCgERvBPVaCAgAuhfohU6oWxxfcKz3+yUlb+OSkE0QAAM/F6aMpP+5dZVP1&#10;xOO9BzHoQFdmWWe703AGzGPTZ8bAELjv/FmKT5uhVTdcAfWBsWoDtWBK20PLOq+PR4sjaou+yCAu&#10;OD1vVuowjS3sDcMiU6W3mHdvqIQs4wq+NKMeoPv+LPHOYb8CWr2rLPCZsDB016zS/rCTwegO+Y5z&#10;LnLuaXpe3VK9WNvmn6XVEQtuV7uO1hrxiroiBJRk8m4+y7ybiWEbJ6WHCByH4Byz3WFKS5XsBfco&#10;XjqWbDg6m3aKN+1xzQXa1hyxXeflYPlUvmisX3rPNyQrBTOGDqG7zigNHPH82iejBXx5a3Fk6TuA&#10;2CIY67vMTc7aoi/0XiY+ta0y+aMYnJycghhBxTSXNQeDRc756bdwoKGAekN8d29J7PUYBMq0jIMG&#10;A90j+A/9EfH6enFp5eH+tJtxctJ08xmXyy3yjeYfPOdofhVQjIyreIVdATqytLix6QfwKNvTlr9+&#10;NuwKNJwIJ70gtrPQku7JP32Bf2Xls3xjwBB9MnY9uM5TEIIQcHYRcGnK5zw5fJ/xnaoJfitmAAAO&#10;PklEQVRdyRsAYziC0CPY9eNXrOAP3aRyKIuQ1MtCh0Ij9ITEuLbnzZPWCWnlpgLP2enl6Q5Ytapr&#10;va+THCaIEXxX+Lp+yrx/veWvcMznj3hsbUfDi4ixd+1iiaOKEOimG7aLOaYnOOJcoz+w2wErqC95&#10;I2EMFzx3nX8tNNQvUMu1y4lTjjqXiACGkTkBhAJzk2VGxm8Njy1fOpzzkU8EJoid2ICelmZWrwfn&#10;DQ0/kPKaoshzPYXkdF2rwSDMkT6STfpNGejo0/BCjb9/rWcMdfwLTVlUn5dGm1wlRNVyFZp7Lzrg&#10;OQWgo9VnvGly+JrOcOl6mZube6unfNnHLz30pHvxvEUsKiIOTBDj4L//xxfQZnVBcFfrQuRyGIgC&#10;AijAxQvc7o6gHavcDPv/aap8QF8XqjeMsNTqX964vp9MZwxhWm6Y/zjvCc6gDmUSqfGaib+zdsWu&#10;1BRv8wSPsTaLo1OfMKz/5zOwOYv9Qe4BJohx4RDmMBBNoQAAritP+4xudZxLAsDFbmDVlcgKOuHE&#10;eb441UOs+HBQ73886+3tb/TnCBhDB/etc+ZjzE30b2x8mK9XrfFmI7HXryP/SLfFFmpZkp8fZf/S&#10;4Nl7r0j/UQsf/5iJYQIMz2o3fYJGSUQiiz4n5bWApunRrpbZ1AdCInfo+OJ2hEWoB5vNADCBFhqe&#10;rTnDWpIyYdIn2Egc4h/XVPTHKBiDmJIV4pH8s8p0PpKqp9631RpfGg/xl2bieYGRTg2iCLhJI44K&#10;Y9SrPDUN++wfNTj6fyDDB+Yh9pLWy2avJIeaphMXNgDRULy+tRFHIF5KIKII+CmmbQEduMUc/R+s&#10;9evXwVIavXLOGF4sHCfIWnkGZI4agXj7bH916NeyQx0pVgUxItFdI+N9l9ofRSQN+HJtYCo07xD8&#10;Fb/TZNcRyxeug0kZzzCDCWIvke85/0K1lZtJGjznakcaSmmL1h6i09OmS8SjKK9RAQTiFG4vZ9L/&#10;gK3m9UgvrjI8/tW2fhwGYyBYgMTW0nMvoc3en5Ed7gu05hCKtUHSme49xjaRVA1fX2Eomr3dvLx6&#10;f98bfvLABPE4Cfx+bp7aYr49VF75S+QhJuIieojbFzp2HGOXvhUAgDN4rzZC2I2M/LeS3bBJ+tua&#10;D5IwHEZfs+wKzvmnpSaROyJVggGKiyfaApaCM+V9zgf5g0pu+LJ4gf6d16ljhXrxo6UjXL70PuXU&#10;VeYXtpy0BRn6EiaIJ4j7+rPuwYTPI07HDFrvK9UaiQWOM8Sr/UvPIcA2CNEUvgGnS5t5U6qHbHj1&#10;Lsuu3Ja+tZ7RHyxZ/Qh/57Lv5mEnuYX4yEQsii2BTVUzsNKxKN2bGMJYYsgVGZtQacbLOtn9V8Or&#10;G+v7YRgnJUwQ+4pb8u1uOfvG0BH5Fr4qlE9C6nF/6SMfI4oAGXlqL2tNh/erm/vHeEZfgNAjmM76&#10;leieevUFnr3Ox8R9cj7uVURCnOZnxwgiDOJIXYM+X/iAtxnfJ96qcunlI7V9ZD4DmCD2Oc7LZtzE&#10;IW2WGgoWcj5SoO5X8iM3VsLEr1ocG34s7NQIUE4UFMRJVXxe1oeGup3LYWkV8xoHA7fY7AHjGeeF&#10;KhtvD+11TUdupUsER/zNkq7XdAaPsTRBjrCUS9V9ajm6Zj0spe6+HgKDCWK/seXCekPhqJuu4A7U&#10;3k1btAKtymdKvPNf9+KITZwGJs2Ds/WH+Azj15xF2qX/5Pf/Zr2kk0vrnVOmN9eRexW3OkXyUbvh&#10;iJISL8Uz8hhAz1WUAAA0jEE4jXsNm/X7dDIqlxq2fstSQPsXJoj9yL6LkTkz54zTuUZ3keYJ/VLb&#10;E5wM0JZ+hdvFMdp77K5+XZcfF4coMtIg0oMCqaYGxIlBbDfs47NM30jlb74Dpz3lgkWLulYBYPQa&#10;/+1nTcSiabTWIo/XWlsnEJevTHUEssCNDFhr62QXb8ob+dnFS72Lvh4BN05/UMmSPkxb88h/sz90&#10;yYMJYpII3n36maEm/63KoeBZtFq2AiQ2Ve6J8A8McSgsnYBz9c24OP1zMVd8o2nLui0jDmzTYPTI&#10;AMhnaLByJctjTRDXbbPz9SZ9LtJBg29Py9O00jMHK1gEGQSiAAcxyvQn5uV3jS4IP4eUcJXYpHzB&#10;280fWv6xfUW/DpDRBSaIyeTqMWl+e+6FisdZglrQucoOz+TepgH2dLzzYy5dL6N0aytfrH8Mm/UH&#10;/YHGvdL2z9yGQ4fcUHUqCwI/hu/maeMDfFoR7wumcZQbrfq8Y2mruwgFNCPigGi1JIvKKKIxWdec&#10;9u7WiLsP4EfAj+d3YrtUjjIs75ueXLmsj4fHSBAmiANE8P4FZ4XqXTdo1aHTabWWTQPehNaV2s5F&#10;567Gj3+MRkEYSIZOFgpsu8Vs/ds8H/gO793ldIlIyzy8umnJjjuCJ2N71W0/H5mfSrKfMTZ6p2BF&#10;1YOLmmkL0Uc3Iet5CaPrNdGiGT6nGbAG6ahFsJAKbNA1KvU1Iams+FHDC5u39tcYGYnBBHEAqV44&#10;OTcl3T4JMOSGGnxXaBucZ3b1GI81AurmY+pJCGNN44IcBh70IE6y7EYGoZmzqN+GdHxNgPj31FZ9&#10;sHXqx0O+MgqCu8uyGmpNqVYkW1RVl0593lQquzND3hY7R4gBEOhlq13ULJnFwmFtKt+ixWxN2+2L&#10;xFn2iCWeFDCgVJCDBZZdJF16YwTyvwIvbB7q7/OwggniIEH5/fljFY//fKVRW0hrQ9NJlRsoatsP&#10;6W6tsTexjrGuj7y3S9CBVmLYn5qJlhnNwi5l21odaWnSUZ6KSMpSkWhFSJJC2Jzu89rxfzJf3H74&#10;OIfbNywcJwCUSwAjoSXUlNvc5EkzYU2URpQZqMFeihSYgEL0FBSkNiqjNOLRbOAJ6qkvBKCSY+9D&#10;95sgsR9Hp172/P4j4NJJq5xjPgQpllXmdNNq08d//Rz2F7HNkkEGE8RBRuPlYybgQ/tyxZG5PJeZ&#10;Z3c14Z/hjc3nCaCe0OZLLHpa20IIgGIECAMgiQfC6wCbkAIS50Z2ugPplN2e5nqvogZ4Y1HpWpPe&#10;cBSFlCKq8CZs5Pfrd767E1ameXtl1LIrOJiczUNxgDsI4/hMi03HpYzROT3NvInXCdJZFws4f4o5&#10;IKNcTqF5WlAbARRhxR2crziVEqwgQXUrAnIpwBO1k3ccv9BGb98zhAAI7dgxjiWiSMCEWoifsxta&#10;dCWZL3Cp2rvi/3xz6PhemZEMmCAOcpTfnzM+EEBnakfkm7WtjaVAE4+iiQ7vAeiaI9s2HY8sNhGP&#10;WCJCAAGREFAjBiENVXICdkOQphIFBKQjrVggrSrHBbDTrUOc4KeipFCgIkacQAnoEEE6AliHADhE&#10;QKQaiBQQjwBhqlEMBHEIQAcIMPFoOqAEqEsFgsix/rmR63NtYzgRseturF2viXy9Y0KLgYBINWog&#10;MjbqWnCq/SCfm/oFtnGr5xbmbN984/PKiVnG6G+YIA4FrivUe9xKHrLkzdf83A3axqZplGo99nZJ&#10;5HjHv7uKZbxSU4kEl3e+L+IQUB4BUgGAAACmABhROFbyimoUta+1YQRtzdbjv068Y4nYFevazmOL&#10;t4ES7z60VDqoSzPv1tmkTQZv7fPwz90szXIIwgRxKLFwmeDM+0umSNPOVRtDv6B+mkl11EdVnQ5V&#10;1RVq9bK5u6f3vDPafS5txDNiXpeIcMR6/vGksnU+3zsBi/36vdlIoRQAGQWNy5NqUIrFieSji8wf&#10;HmAVZ4Y4TBCHIiUrxAbDZKsJTKA6KxSrT9Zap/30FqoruEVrdJhpnWZr83poj95hd8cSOR773okJ&#10;ayJiBxAt1okGsycqpN2Jc+d7qAIPUCQd0acb93DZ0kum1vIv4MWHFYx+rbIudsMDJojDhH8v3COc&#10;6p9lTB87a26wUb2Y1rtnQ5M7hwY1DgGlQDDWPEiPYmwqJJZzm6j3GP+e8a6Lfp3jnx6f6PphZzFH&#10;lAfIkghnlYI4R/elLlN6C6vyD8L2ZUcXZmTIS98lWvd3ZAw1mCAOM9D/cJg+DBQ0jb544TTDwtL0&#10;qQZObw61eKeolfXXgCOQRX1YogHgqRa9QXM8HQXj2pGkzY2eruuNWFLAgCeY9utSxC3Ixq9sFfBm&#10;S2W5rO3fHcLqEffbhm2tN22+kW2MDGOYIJ5M3DMmTQ4VXho66jiTBuUMpONEUDUzlTUD8Ws2tRFS&#10;OLX7tbVE4+7aiL7weGImARLfHIn1/C6eJsUAGANYdYB4HsAiyjhFqOKs5D+8FT4nPLfHEHDUwYY5&#10;zbCZ7QqfbDBBPMlpuKY4w5JZlu93NP9YqXZdIwnQChTzEEIpmhMyIaRhUAHAqwBFsb4rXafSfRks&#10;Huu67qbUneMOcZFQg626eqSHak5Ce7FRqg00NITUg7uDosEggzHTqTNIzVTwVBuWNrDK0yc5TBAZ&#10;AAAgX5yfg0eOL0Oqs1rjBRPxBEtIfV0J8fkEEHQqMqeMIBo/iRDKIy/kAqIcDWBecyt6cIU4LkZ6&#10;YSIhP+HHABFeKIdinD0GbpvaAwYAjABETgMJgmCGBmygdRQwwjwOASJ+bBIO8OnZ6ygEDxNXQ5Xx&#10;pZ0NffeOMYYjTBAZiXHHIVGmV05EXhcfdPqyQwGZSikjELVZLBzgVM0bGqW69OdyInVRDRlISDNj&#10;jXCAAEGICtSrWqhPQcBjAI0C8BiQjlMANA04UAmPQgjTIMZYpUBUQFQDIAqiWKGYhiiiBFFVJapG&#10;kQ58AOCjHBfCvN7JGYwNnB1vMHi2bA6IY6RKhahjDHY/vPAVqyrN6BVMEBl9QvWPbCkGMaNEFDkf&#10;kr0YAo2YBkMaSEBo0Kt56pupifNrRONUr8Ol2Hiv4mxoVkaAqEDdcg3WrlPhit0KaCx8hTFw/D8W&#10;WeiD7Bc//gAAAABJRU5ErkJgglBLAQItABQABgAIAAAAIQCxgme2CgEAABMCAAATAAAAAAAAAAAA&#10;AAAAAAAAAABbQ29udGVudF9UeXBlc10ueG1sUEsBAi0AFAAGAAgAAAAhADj9If/WAAAAlAEAAAsA&#10;AAAAAAAAAAAAAAAAOwEAAF9yZWxzLy5yZWxzUEsBAi0AFAAGAAgAAAAhAJSaq37KAgAAxQYAAA4A&#10;AAAAAAAAAAAAAAAAOgIAAGRycy9lMm9Eb2MueG1sUEsBAi0AFAAGAAgAAAAhAKomDr68AAAAIQEA&#10;ABkAAAAAAAAAAAAAAAAAMAUAAGRycy9fcmVscy9lMm9Eb2MueG1sLnJlbHNQSwECLQAUAAYACAAA&#10;ACEA3vdgH+EAAAALAQAADwAAAAAAAAAAAAAAAAAjBgAAZHJzL2Rvd25yZXYueG1sUEsBAi0ACgAA&#10;AAAAAAAhAIJCYT3y7gAA8u4AABQAAAAAAAAAAAAAAAAAMQcAAGRycy9tZWRpYS9pbWFnZTEucG5n&#10;UEsFBgAAAAAGAAYAfAEAAFX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left:6911;top:1148;width:2394;height:2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q2TbAAAAA2gAAAA8AAABkcnMvZG93bnJldi54bWxETz1rwzAQ3Qv9D+IC3Wo5HUrqRjFOgkuH&#10;LEm9dDusqy1inVxLtZ1/HwUCnY7H+7x1PttOjDR441jBMklBENdOG24UVF/l8wqED8gaO8ek4EIe&#10;8s3jwxoz7SY+0ngKjYgh7DNU0IbQZ1L6uiWLPnE9ceR+3GAxRDg0Ug84xXDbyZc0fZUWDceGFnva&#10;tVSfT39WwWFb2m9jPn7raV9c6O3AVWpYqafFXLyDCDSHf/Hd/anjfLi9crtyc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OrZNsAAAADaAAAADwAAAAAAAAAAAAAAAACfAgAA&#10;ZHJzL2Rvd25yZXYueG1sUEsFBgAAAAAEAAQA9wAAAIwDAAAAAA==&#10;">
                  <v:imagedata r:id="rId10" o:title=""/>
                  <v:path arrowok="t"/>
                </v:shape>
                <v:shapetype id="_x0000_t202" coordsize="21600,21600" o:spt="202" path="m,l,21600r21600,l21600,xe">
                  <v:stroke joinstyle="miter"/>
                  <v:path gradientshapeok="t" o:connecttype="rect"/>
                </v:shapetype>
                <v:shape id="文本框 2" o:spid="_x0000_s1028" type="#_x0000_t202" style="position:absolute;left:6911;top:1148;width:2394;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F37D7D" w:rsidRDefault="00F37D7D">
                        <w:pPr>
                          <w:rPr>
                            <w:sz w:val="30"/>
                            <w:szCs w:val="24"/>
                          </w:rPr>
                        </w:pPr>
                      </w:p>
                      <w:p w:rsidR="00F37D7D" w:rsidRDefault="00F37D7D">
                        <w:pPr>
                          <w:rPr>
                            <w:sz w:val="30"/>
                            <w:szCs w:val="24"/>
                          </w:rPr>
                        </w:pPr>
                      </w:p>
                      <w:p w:rsidR="00F37D7D" w:rsidRDefault="00F37D7D">
                        <w:pPr>
                          <w:spacing w:before="7"/>
                          <w:rPr>
                            <w:sz w:val="40"/>
                            <w:szCs w:val="24"/>
                          </w:rPr>
                        </w:pPr>
                      </w:p>
                      <w:p w:rsidR="00F37D7D" w:rsidRDefault="0097305D">
                        <w:pPr>
                          <w:spacing w:before="1"/>
                          <w:ind w:left="376"/>
                          <w:jc w:val="left"/>
                          <w:rPr>
                            <w:sz w:val="30"/>
                            <w:szCs w:val="24"/>
                          </w:rPr>
                        </w:pPr>
                        <w:r>
                          <w:rPr>
                            <w:rFonts w:hint="eastAsia"/>
                            <w:color w:val="231F20"/>
                            <w:sz w:val="30"/>
                            <w:szCs w:val="24"/>
                          </w:rPr>
                          <w:t>广州市统计局</w:t>
                        </w:r>
                      </w:p>
                    </w:txbxContent>
                  </v:textbox>
                </v:shape>
                <w10:wrap anchorx="page"/>
              </v:group>
            </w:pict>
          </mc:Fallback>
        </mc:AlternateContent>
      </w:r>
      <w:r>
        <w:rPr>
          <w:rFonts w:ascii="仿宋_GB2312" w:eastAsia="仿宋_GB2312" w:hAnsi="仿宋_GB2312" w:cs="仿宋_GB2312" w:hint="eastAsia"/>
          <w:sz w:val="30"/>
          <w:szCs w:val="30"/>
          <w:lang w:val="zh-CN"/>
        </w:rPr>
        <w:t>统计调查对象的理解、配合和支持是保证广州市统计工作顺利开展的关键！衷心感谢你单位对广州市统计工作的大力支持！</w:t>
      </w:r>
    </w:p>
    <w:p w:rsidR="00F37D7D" w:rsidRDefault="0097305D">
      <w:pPr>
        <w:pStyle w:val="a5"/>
        <w:spacing w:before="10"/>
        <w:rPr>
          <w:sz w:val="13"/>
          <w:szCs w:val="24"/>
        </w:rPr>
      </w:pPr>
      <w:r>
        <w:rPr>
          <w:noProof/>
          <w:szCs w:val="24"/>
        </w:rPr>
        <w:drawing>
          <wp:anchor distT="0" distB="0" distL="114300" distR="114300" simplePos="0" relativeHeight="251658240" behindDoc="0" locked="0" layoutInCell="1" allowOverlap="1" wp14:anchorId="5413C82F" wp14:editId="15F3A438">
            <wp:simplePos x="0" y="0"/>
            <wp:positionH relativeFrom="page">
              <wp:posOffset>1511300</wp:posOffset>
            </wp:positionH>
            <wp:positionV relativeFrom="paragraph">
              <wp:posOffset>137160</wp:posOffset>
            </wp:positionV>
            <wp:extent cx="967105" cy="967105"/>
            <wp:effectExtent l="0" t="0" r="4445" b="4445"/>
            <wp:wrapTopAndBottom/>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a:picLocks noChangeAspect="1"/>
                    </pic:cNvPicPr>
                  </pic:nvPicPr>
                  <pic:blipFill>
                    <a:blip r:embed="rId11"/>
                    <a:stretch>
                      <a:fillRect/>
                    </a:stretch>
                  </pic:blipFill>
                  <pic:spPr>
                    <a:xfrm>
                      <a:off x="0" y="0"/>
                      <a:ext cx="967105" cy="967105"/>
                    </a:xfrm>
                    <a:prstGeom prst="rect">
                      <a:avLst/>
                    </a:prstGeom>
                    <a:noFill/>
                    <a:ln>
                      <a:noFill/>
                    </a:ln>
                  </pic:spPr>
                </pic:pic>
              </a:graphicData>
            </a:graphic>
          </wp:anchor>
        </w:drawing>
      </w:r>
    </w:p>
    <w:p w:rsidR="00F37D7D" w:rsidRDefault="0097305D" w:rsidP="00EA51A2">
      <w:pPr>
        <w:adjustRightInd w:val="0"/>
        <w:snapToGrid w:val="0"/>
        <w:spacing w:beforeLines="50" w:before="156" w:afterLines="50" w:after="156" w:line="4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请扫二维码，关注“广州统计”</w:t>
      </w:r>
    </w:p>
    <w:p w:rsidR="00F37D7D" w:rsidRDefault="00F37D7D" w:rsidP="00EA51A2">
      <w:pPr>
        <w:pStyle w:val="20"/>
        <w:ind w:left="420" w:firstLine="420"/>
      </w:pPr>
    </w:p>
    <w:p w:rsidR="00F37D7D" w:rsidRDefault="0097305D" w:rsidP="00EA51A2">
      <w:pPr>
        <w:adjustRightInd w:val="0"/>
        <w:snapToGrid w:val="0"/>
        <w:spacing w:afterLines="50" w:after="156" w:line="300" w:lineRule="exact"/>
        <w:jc w:val="center"/>
        <w:rPr>
          <w:rFonts w:eastAsia="华文中宋"/>
          <w:b/>
          <w:sz w:val="30"/>
          <w:szCs w:val="30"/>
        </w:rPr>
      </w:pPr>
      <w:r>
        <w:rPr>
          <w:rFonts w:eastAsia="华文中宋" w:hAnsi="华文中宋"/>
          <w:b/>
          <w:sz w:val="30"/>
          <w:szCs w:val="30"/>
        </w:rPr>
        <w:t>《中华人民共和国统计法》的有关规定</w:t>
      </w:r>
    </w:p>
    <w:p w:rsidR="00F37D7D" w:rsidRDefault="0097305D" w:rsidP="00EA51A2">
      <w:pPr>
        <w:spacing w:line="252" w:lineRule="exact"/>
        <w:ind w:firstLineChars="200" w:firstLine="422"/>
        <w:rPr>
          <w:szCs w:val="24"/>
        </w:rPr>
      </w:pPr>
      <w:r>
        <w:rPr>
          <w:rFonts w:eastAsia="楷体_GB2312"/>
          <w:b/>
          <w:szCs w:val="24"/>
        </w:rPr>
        <w:t>第七条</w:t>
      </w:r>
      <w:r>
        <w:rPr>
          <w:szCs w:val="24"/>
        </w:rPr>
        <w:t xml:space="preserve">  </w:t>
      </w:r>
      <w:r>
        <w:rPr>
          <w:szCs w:val="24"/>
        </w:rPr>
        <w:t>国家机关、企业事业单位和其他组织</w:t>
      </w:r>
      <w:r>
        <w:rPr>
          <w:rFonts w:hint="eastAsia"/>
          <w:szCs w:val="24"/>
        </w:rPr>
        <w:t>以</w:t>
      </w:r>
      <w:r>
        <w:rPr>
          <w:szCs w:val="24"/>
        </w:rPr>
        <w:t>及个体工商户和个人等统计调查对象，必须依照本法和国家有关规定，真实、准确、完整、及时地提供统计调查所需的资料，不得提供不真实或者不完整的统计资料，不得迟报、拒报统计资料。</w:t>
      </w:r>
    </w:p>
    <w:p w:rsidR="00F37D7D" w:rsidRDefault="0097305D" w:rsidP="00EA51A2">
      <w:pPr>
        <w:spacing w:beforeLines="50" w:before="156" w:afterLines="50" w:after="156" w:line="252" w:lineRule="exact"/>
        <w:ind w:firstLineChars="200" w:firstLine="422"/>
        <w:rPr>
          <w:szCs w:val="24"/>
        </w:rPr>
      </w:pPr>
      <w:r>
        <w:rPr>
          <w:rFonts w:eastAsia="楷体_GB2312"/>
          <w:b/>
          <w:szCs w:val="24"/>
        </w:rPr>
        <w:t>第九条</w:t>
      </w:r>
      <w:r>
        <w:rPr>
          <w:szCs w:val="24"/>
        </w:rPr>
        <w:t xml:space="preserve">  </w:t>
      </w:r>
      <w:r>
        <w:rPr>
          <w:szCs w:val="24"/>
        </w:rPr>
        <w:t>统计机构和统计人员对在统计工作中知悉的国家秘密、商业秘密和个人信息，应当予以保密。</w:t>
      </w:r>
    </w:p>
    <w:p w:rsidR="00F37D7D" w:rsidRDefault="0097305D" w:rsidP="00EA51A2">
      <w:pPr>
        <w:spacing w:line="252" w:lineRule="exact"/>
        <w:ind w:firstLineChars="200" w:firstLine="422"/>
        <w:rPr>
          <w:szCs w:val="24"/>
        </w:rPr>
      </w:pPr>
      <w:r>
        <w:rPr>
          <w:rFonts w:eastAsia="楷体_GB2312"/>
          <w:b/>
          <w:szCs w:val="24"/>
        </w:rPr>
        <w:t>第二十一条</w:t>
      </w:r>
      <w:r>
        <w:rPr>
          <w:szCs w:val="24"/>
        </w:rPr>
        <w:t xml:space="preserve">  </w:t>
      </w:r>
      <w:r>
        <w:rPr>
          <w:szCs w:val="24"/>
        </w:rPr>
        <w:t>国家机关、企业事业单位和其他组织等统计调查对象，应当按照国家有关规定设置原始记录、统计台账，建立健全统计资料的审核、签署、交接、归档等管理制度。</w:t>
      </w:r>
    </w:p>
    <w:p w:rsidR="00F37D7D" w:rsidRDefault="0097305D">
      <w:pPr>
        <w:spacing w:line="252" w:lineRule="exact"/>
        <w:ind w:firstLineChars="200" w:firstLine="420"/>
        <w:rPr>
          <w:szCs w:val="24"/>
        </w:rPr>
      </w:pPr>
      <w:r>
        <w:rPr>
          <w:szCs w:val="24"/>
        </w:rPr>
        <w:t>统计资料的审核、签署人员应当对其审核、签署的统计资料的真实性、准确性和完整性负责。</w:t>
      </w:r>
    </w:p>
    <w:p w:rsidR="00F37D7D" w:rsidRDefault="0097305D" w:rsidP="00EA51A2">
      <w:pPr>
        <w:spacing w:beforeLines="50" w:before="156" w:line="252" w:lineRule="exact"/>
        <w:ind w:firstLineChars="200" w:firstLine="422"/>
        <w:rPr>
          <w:szCs w:val="24"/>
        </w:rPr>
      </w:pPr>
      <w:r>
        <w:rPr>
          <w:rFonts w:eastAsia="楷体_GB2312"/>
          <w:b/>
          <w:szCs w:val="24"/>
        </w:rPr>
        <w:t>第四十一条</w:t>
      </w:r>
      <w:r>
        <w:rPr>
          <w:color w:val="000000"/>
          <w:szCs w:val="24"/>
        </w:rPr>
        <w:t xml:space="preserve">  </w:t>
      </w:r>
      <w:r>
        <w:rPr>
          <w:szCs w:val="24"/>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rsidR="00F37D7D" w:rsidRDefault="0097305D">
      <w:pPr>
        <w:spacing w:line="252" w:lineRule="exact"/>
        <w:ind w:firstLineChars="200" w:firstLine="420"/>
        <w:rPr>
          <w:szCs w:val="24"/>
        </w:rPr>
      </w:pPr>
      <w:r>
        <w:rPr>
          <w:szCs w:val="24"/>
        </w:rPr>
        <w:t>（一）拒绝提供统计资料或者经催报后仍未按时提供统计资料的；</w:t>
      </w:r>
    </w:p>
    <w:p w:rsidR="00F37D7D" w:rsidRDefault="0097305D">
      <w:pPr>
        <w:spacing w:line="252" w:lineRule="exact"/>
        <w:ind w:firstLineChars="200" w:firstLine="420"/>
        <w:rPr>
          <w:szCs w:val="24"/>
        </w:rPr>
      </w:pPr>
      <w:r>
        <w:rPr>
          <w:rFonts w:hint="eastAsia"/>
          <w:szCs w:val="24"/>
        </w:rPr>
        <w:t>（二）</w:t>
      </w:r>
      <w:r>
        <w:rPr>
          <w:szCs w:val="24"/>
        </w:rPr>
        <w:t>提供不真实或者不完整的统计资料的；</w:t>
      </w:r>
    </w:p>
    <w:p w:rsidR="00F37D7D" w:rsidRDefault="0097305D">
      <w:pPr>
        <w:spacing w:line="252" w:lineRule="exact"/>
        <w:ind w:firstLineChars="200" w:firstLine="420"/>
        <w:rPr>
          <w:szCs w:val="24"/>
        </w:rPr>
      </w:pPr>
      <w:r>
        <w:rPr>
          <w:szCs w:val="24"/>
        </w:rPr>
        <w:t>（三）拒绝答复或者不如实答复统计检查查询书的；</w:t>
      </w:r>
    </w:p>
    <w:p w:rsidR="00F37D7D" w:rsidRDefault="0097305D">
      <w:pPr>
        <w:spacing w:line="252" w:lineRule="exact"/>
        <w:ind w:firstLineChars="200" w:firstLine="420"/>
        <w:rPr>
          <w:szCs w:val="24"/>
        </w:rPr>
      </w:pPr>
      <w:r>
        <w:rPr>
          <w:szCs w:val="24"/>
        </w:rPr>
        <w:t>（四）拒绝、阻碍统计调查、统计检查的；</w:t>
      </w:r>
    </w:p>
    <w:p w:rsidR="00F37D7D" w:rsidRDefault="0097305D">
      <w:pPr>
        <w:spacing w:line="252" w:lineRule="exact"/>
        <w:ind w:firstLineChars="200" w:firstLine="420"/>
        <w:rPr>
          <w:szCs w:val="24"/>
        </w:rPr>
      </w:pPr>
      <w:r>
        <w:rPr>
          <w:szCs w:val="24"/>
        </w:rPr>
        <w:t>（五）转移、隐匿、篡改、毁弃或者拒绝提供原始记录和凭证、统计台账、统计调查表及其他相关证明和资料的。</w:t>
      </w:r>
    </w:p>
    <w:p w:rsidR="00F37D7D" w:rsidRDefault="0097305D">
      <w:pPr>
        <w:spacing w:line="252" w:lineRule="exact"/>
        <w:ind w:firstLineChars="200" w:firstLine="420"/>
        <w:rPr>
          <w:szCs w:val="24"/>
        </w:rPr>
      </w:pPr>
      <w:r>
        <w:rPr>
          <w:szCs w:val="24"/>
        </w:rPr>
        <w:t>企业事业单位或者其他组织有前款所列行为之一的，可以并处五万元以下的罚款；情节严重的，并处五万元以上二十万元以下的罚款。</w:t>
      </w:r>
      <w:r>
        <w:rPr>
          <w:szCs w:val="24"/>
        </w:rPr>
        <w:t xml:space="preserve"> </w:t>
      </w:r>
    </w:p>
    <w:p w:rsidR="00F37D7D" w:rsidRDefault="0097305D">
      <w:pPr>
        <w:spacing w:line="252" w:lineRule="exact"/>
        <w:ind w:firstLineChars="200" w:firstLine="420"/>
        <w:rPr>
          <w:szCs w:val="24"/>
        </w:rPr>
      </w:pPr>
      <w:r>
        <w:rPr>
          <w:rFonts w:hint="eastAsia"/>
          <w:szCs w:val="24"/>
        </w:rPr>
        <w:t>个体工商户有本条第一款所列行为之一的，由县级以上人民政府统计机构责令改正，给予警告，可以并处一万元以下的罚款。</w:t>
      </w:r>
    </w:p>
    <w:p w:rsidR="00F37D7D" w:rsidRDefault="0097305D" w:rsidP="00EA51A2">
      <w:pPr>
        <w:spacing w:beforeLines="50" w:before="156" w:line="252" w:lineRule="exact"/>
        <w:ind w:firstLineChars="200" w:firstLine="422"/>
        <w:rPr>
          <w:szCs w:val="24"/>
        </w:rPr>
      </w:pPr>
      <w:r>
        <w:rPr>
          <w:rFonts w:eastAsia="楷体_GB2312"/>
          <w:b/>
          <w:szCs w:val="24"/>
        </w:rPr>
        <w:t>第四十二条</w:t>
      </w:r>
      <w:r>
        <w:rPr>
          <w:szCs w:val="24"/>
        </w:rPr>
        <w:t xml:space="preserve">  </w:t>
      </w:r>
      <w:r>
        <w:rPr>
          <w:szCs w:val="24"/>
        </w:rPr>
        <w:t>作为统计调查对象的国家机关、企业事业单位或者其他组织迟报统计资料，或者未按照国家有关规定设置原始记录、统计台账的，由县级以上人民政府统计机构责令改正，给予警告。</w:t>
      </w:r>
    </w:p>
    <w:p w:rsidR="00F37D7D" w:rsidRDefault="0097305D">
      <w:pPr>
        <w:spacing w:line="252" w:lineRule="exact"/>
        <w:ind w:firstLineChars="200" w:firstLine="420"/>
        <w:rPr>
          <w:szCs w:val="24"/>
        </w:rPr>
      </w:pPr>
      <w:r>
        <w:rPr>
          <w:szCs w:val="24"/>
        </w:rPr>
        <w:t>企业事业单位或者其他组织有前款所列行为之一的，可以并处一万元以下的罚款。</w:t>
      </w:r>
    </w:p>
    <w:p w:rsidR="00F37D7D" w:rsidRDefault="0097305D">
      <w:pPr>
        <w:spacing w:line="252" w:lineRule="exact"/>
        <w:ind w:firstLineChars="200" w:firstLine="420"/>
        <w:rPr>
          <w:szCs w:val="24"/>
        </w:rPr>
      </w:pPr>
      <w:r>
        <w:rPr>
          <w:rFonts w:hint="eastAsia"/>
          <w:szCs w:val="24"/>
        </w:rPr>
        <w:t>个体工商户迟报统计资料的，由县级以上人民政府统计机构责令改正，给予警告，可以并处一千元以下的罚款。</w:t>
      </w:r>
    </w:p>
    <w:p w:rsidR="00F37D7D" w:rsidRDefault="0097305D" w:rsidP="00EA51A2">
      <w:pPr>
        <w:adjustRightInd w:val="0"/>
        <w:snapToGrid w:val="0"/>
        <w:spacing w:beforeLines="50" w:before="156" w:afterLines="50" w:after="156" w:line="252" w:lineRule="exact"/>
        <w:jc w:val="center"/>
        <w:rPr>
          <w:rFonts w:eastAsia="华文中宋"/>
          <w:b/>
          <w:sz w:val="30"/>
          <w:szCs w:val="30"/>
        </w:rPr>
      </w:pPr>
      <w:r>
        <w:rPr>
          <w:rFonts w:eastAsia="华文中宋" w:hAnsi="华文中宋"/>
          <w:b/>
          <w:sz w:val="30"/>
          <w:szCs w:val="30"/>
        </w:rPr>
        <w:t>《中华人民共和国统计法实施条例》的有关规定</w:t>
      </w:r>
    </w:p>
    <w:p w:rsidR="00F37D7D" w:rsidRDefault="0097305D" w:rsidP="00EA51A2">
      <w:pPr>
        <w:spacing w:line="252" w:lineRule="exact"/>
        <w:ind w:firstLineChars="200" w:firstLine="422"/>
        <w:rPr>
          <w:szCs w:val="24"/>
        </w:rPr>
      </w:pPr>
      <w:r>
        <w:rPr>
          <w:rFonts w:eastAsia="楷体_GB2312"/>
          <w:b/>
          <w:szCs w:val="24"/>
        </w:rPr>
        <w:t>第四条</w:t>
      </w:r>
      <w:r>
        <w:rPr>
          <w:rFonts w:eastAsia="楷体_GB2312" w:hint="eastAsia"/>
          <w:b/>
          <w:szCs w:val="24"/>
        </w:rPr>
        <w:t>第三款</w:t>
      </w:r>
      <w:r>
        <w:rPr>
          <w:rFonts w:eastAsia="楷体_GB2312"/>
          <w:szCs w:val="24"/>
        </w:rPr>
        <w:t xml:space="preserve">　</w:t>
      </w:r>
      <w:r>
        <w:rPr>
          <w:szCs w:val="24"/>
        </w:rPr>
        <w:t> </w:t>
      </w:r>
      <w:r>
        <w:rPr>
          <w:szCs w:val="24"/>
        </w:rPr>
        <w:t>统计调查对象应当依照统计法和国家有关规定，真实、准确、完整、及时地提供统计资料，拒绝、抵制弄虚作假等违法行为。</w:t>
      </w:r>
      <w:r>
        <w:rPr>
          <w:szCs w:val="24"/>
        </w:rPr>
        <w:t> </w:t>
      </w:r>
    </w:p>
    <w:p w:rsidR="00F37D7D" w:rsidRDefault="0097305D" w:rsidP="00EA51A2">
      <w:pPr>
        <w:spacing w:beforeLines="50" w:before="156" w:line="252" w:lineRule="exact"/>
        <w:ind w:firstLineChars="200" w:firstLine="422"/>
        <w:rPr>
          <w:szCs w:val="24"/>
        </w:rPr>
      </w:pPr>
      <w:r>
        <w:rPr>
          <w:rFonts w:eastAsia="楷体_GB2312"/>
          <w:b/>
          <w:szCs w:val="24"/>
        </w:rPr>
        <w:t>第十七条</w:t>
      </w:r>
      <w:r>
        <w:rPr>
          <w:rFonts w:eastAsia="楷体_GB2312"/>
          <w:szCs w:val="24"/>
        </w:rPr>
        <w:t xml:space="preserve">　</w:t>
      </w:r>
      <w:r>
        <w:rPr>
          <w:szCs w:val="24"/>
        </w:rPr>
        <w:t>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rsidR="00F37D7D" w:rsidRDefault="0097305D">
      <w:pPr>
        <w:spacing w:line="252" w:lineRule="exact"/>
        <w:ind w:firstLineChars="200" w:firstLine="420"/>
        <w:rPr>
          <w:szCs w:val="24"/>
        </w:rPr>
      </w:pPr>
      <w:r>
        <w:rPr>
          <w:szCs w:val="24"/>
        </w:rPr>
        <w:t>统计调查对象使用网络提供统计资料的，按照国家有关规定执行。</w:t>
      </w:r>
      <w:r>
        <w:rPr>
          <w:szCs w:val="24"/>
        </w:rPr>
        <w:t> </w:t>
      </w:r>
    </w:p>
    <w:p w:rsidR="00F37D7D" w:rsidRDefault="0097305D" w:rsidP="00EA51A2">
      <w:pPr>
        <w:spacing w:beforeLines="50" w:before="156" w:line="252" w:lineRule="exact"/>
        <w:ind w:firstLineChars="200" w:firstLine="422"/>
        <w:rPr>
          <w:szCs w:val="24"/>
        </w:rPr>
      </w:pPr>
      <w:r>
        <w:rPr>
          <w:rFonts w:eastAsia="楷体_GB2312"/>
          <w:b/>
          <w:szCs w:val="24"/>
        </w:rPr>
        <w:t>第二十三条</w:t>
      </w:r>
      <w:r>
        <w:rPr>
          <w:rFonts w:eastAsia="楷体_GB2312"/>
          <w:szCs w:val="24"/>
        </w:rPr>
        <w:t xml:space="preserve">　</w:t>
      </w:r>
      <w:r>
        <w:rPr>
          <w:szCs w:val="24"/>
        </w:rPr>
        <w:t>统计调查对象按照国家有关规定设置的原始记录和统计台账，应当至少保存</w:t>
      </w:r>
      <w:r>
        <w:rPr>
          <w:szCs w:val="24"/>
        </w:rPr>
        <w:t>2</w:t>
      </w:r>
      <w:r>
        <w:rPr>
          <w:szCs w:val="24"/>
        </w:rPr>
        <w:t>年。</w:t>
      </w:r>
      <w:r>
        <w:rPr>
          <w:szCs w:val="24"/>
        </w:rPr>
        <w:t> </w:t>
      </w:r>
    </w:p>
    <w:p w:rsidR="00F37D7D" w:rsidRDefault="0097305D" w:rsidP="00EA51A2">
      <w:pPr>
        <w:spacing w:beforeLines="50" w:before="156" w:line="252" w:lineRule="exact"/>
        <w:ind w:firstLineChars="200" w:firstLine="422"/>
        <w:rPr>
          <w:szCs w:val="24"/>
        </w:rPr>
      </w:pPr>
      <w:r>
        <w:rPr>
          <w:rFonts w:eastAsia="楷体_GB2312"/>
          <w:b/>
          <w:szCs w:val="24"/>
        </w:rPr>
        <w:t>第三十七条</w:t>
      </w:r>
      <w:r>
        <w:rPr>
          <w:rFonts w:eastAsia="楷体_GB2312"/>
          <w:szCs w:val="24"/>
        </w:rPr>
        <w:t xml:space="preserve">　</w:t>
      </w:r>
      <w:r>
        <w:rPr>
          <w:szCs w:val="24"/>
        </w:rPr>
        <w:t>任何单位和个人不得拒绝、阻碍对统计工作的监督检查和对统计违法行为的查处工作，不得包庇、纵容统计违法行为。</w:t>
      </w:r>
      <w:r>
        <w:rPr>
          <w:szCs w:val="24"/>
        </w:rPr>
        <w:t> </w:t>
      </w:r>
    </w:p>
    <w:p w:rsidR="00F37D7D" w:rsidRDefault="0097305D" w:rsidP="00EA51A2">
      <w:pPr>
        <w:spacing w:beforeLines="50" w:before="156" w:line="252" w:lineRule="exact"/>
        <w:ind w:firstLineChars="200" w:firstLine="422"/>
        <w:rPr>
          <w:szCs w:val="24"/>
        </w:rPr>
      </w:pPr>
      <w:r>
        <w:rPr>
          <w:rFonts w:eastAsia="楷体_GB2312"/>
          <w:b/>
          <w:szCs w:val="24"/>
        </w:rPr>
        <w:t>第五十条</w:t>
      </w:r>
      <w:r>
        <w:rPr>
          <w:rFonts w:eastAsia="楷体_GB2312"/>
          <w:szCs w:val="24"/>
        </w:rPr>
        <w:t xml:space="preserve">　</w:t>
      </w:r>
      <w:r>
        <w:rPr>
          <w:szCs w:val="24"/>
        </w:rPr>
        <w:t>下列情形属于统计法第四十一条第二款规定的情节严重行为：</w:t>
      </w:r>
    </w:p>
    <w:p w:rsidR="00F37D7D" w:rsidRDefault="0097305D">
      <w:pPr>
        <w:spacing w:line="252" w:lineRule="exact"/>
        <w:ind w:firstLineChars="200" w:firstLine="420"/>
        <w:rPr>
          <w:szCs w:val="24"/>
        </w:rPr>
      </w:pPr>
      <w:r>
        <w:rPr>
          <w:szCs w:val="24"/>
        </w:rPr>
        <w:t>（一）使用暴力或者威胁方法拒绝、阻碍统计调查、统计监督检查；</w:t>
      </w:r>
    </w:p>
    <w:p w:rsidR="00F37D7D" w:rsidRDefault="0097305D">
      <w:pPr>
        <w:spacing w:line="252" w:lineRule="exact"/>
        <w:ind w:firstLineChars="200" w:firstLine="420"/>
        <w:rPr>
          <w:szCs w:val="24"/>
        </w:rPr>
      </w:pPr>
      <w:r>
        <w:rPr>
          <w:szCs w:val="24"/>
        </w:rPr>
        <w:t>（二）拒绝、阻碍统计调查、统计监督检查，严重影响相关工作正常开展；</w:t>
      </w:r>
    </w:p>
    <w:p w:rsidR="00F37D7D" w:rsidRDefault="0097305D">
      <w:pPr>
        <w:spacing w:line="252" w:lineRule="exact"/>
        <w:ind w:firstLineChars="200" w:firstLine="420"/>
        <w:rPr>
          <w:szCs w:val="24"/>
        </w:rPr>
      </w:pPr>
      <w:r>
        <w:rPr>
          <w:szCs w:val="24"/>
        </w:rPr>
        <w:t>（三）提供不真实、不完整的统计资料，造成严重后果或者恶劣影响；</w:t>
      </w:r>
    </w:p>
    <w:p w:rsidR="00F37D7D" w:rsidRDefault="0097305D">
      <w:pPr>
        <w:spacing w:line="252" w:lineRule="exact"/>
        <w:ind w:firstLineChars="200" w:firstLine="420"/>
        <w:rPr>
          <w:szCs w:val="24"/>
        </w:rPr>
      </w:pPr>
      <w:r>
        <w:rPr>
          <w:szCs w:val="24"/>
        </w:rPr>
        <w:t>（四）有统计法第四十一条第一款所列违法行为之一，</w:t>
      </w:r>
      <w:r>
        <w:rPr>
          <w:szCs w:val="24"/>
        </w:rPr>
        <w:t>1</w:t>
      </w:r>
      <w:r>
        <w:rPr>
          <w:szCs w:val="24"/>
        </w:rPr>
        <w:t>年内被责令改正</w:t>
      </w:r>
      <w:r>
        <w:rPr>
          <w:szCs w:val="24"/>
        </w:rPr>
        <w:t>3</w:t>
      </w:r>
      <w:r>
        <w:rPr>
          <w:szCs w:val="24"/>
        </w:rPr>
        <w:t>次以上。</w:t>
      </w:r>
      <w:r>
        <w:rPr>
          <w:szCs w:val="24"/>
        </w:rPr>
        <w:t> </w:t>
      </w:r>
    </w:p>
    <w:p w:rsidR="00F37D7D" w:rsidRDefault="0097305D" w:rsidP="00EA51A2">
      <w:pPr>
        <w:spacing w:beforeLines="50" w:before="156" w:line="252" w:lineRule="exact"/>
        <w:ind w:firstLineChars="200" w:firstLine="422"/>
        <w:rPr>
          <w:rFonts w:ascii="方正小标宋_GBK" w:eastAsia="方正小标宋_GBK" w:hAnsi="方正小标宋_GBK" w:cs="方正小标宋_GBK"/>
          <w:color w:val="C00000"/>
          <w:sz w:val="36"/>
          <w:szCs w:val="36"/>
        </w:rPr>
      </w:pPr>
      <w:r>
        <w:rPr>
          <w:rFonts w:eastAsia="楷体_GB2312"/>
          <w:b/>
          <w:szCs w:val="24"/>
        </w:rPr>
        <w:t>第五十一条</w:t>
      </w:r>
      <w:r>
        <w:rPr>
          <w:rFonts w:eastAsia="楷体_GB2312"/>
          <w:szCs w:val="24"/>
        </w:rPr>
        <w:t xml:space="preserve">　</w:t>
      </w:r>
      <w:r>
        <w:rPr>
          <w:szCs w:val="24"/>
        </w:rPr>
        <w:t>统计违法行为涉嫌犯罪的，县级以上人民政府统计机构应当将案件移送司法机关处理。</w:t>
      </w:r>
      <w:r>
        <w:rPr>
          <w:szCs w:val="24"/>
        </w:rPr>
        <w:t> </w:t>
      </w:r>
      <w:r>
        <w:rPr>
          <w:rFonts w:ascii="方正小标宋_GBK" w:eastAsia="方正小标宋_GBK" w:hAnsi="方正小标宋_GBK" w:cs="方正小标宋_GBK" w:hint="eastAsia"/>
          <w:color w:val="C00000"/>
          <w:sz w:val="36"/>
          <w:szCs w:val="36"/>
        </w:rPr>
        <w:t xml:space="preserve"> </w:t>
      </w:r>
    </w:p>
    <w:p w:rsidR="00F37D7D" w:rsidRDefault="0097305D" w:rsidP="00EA51A2">
      <w:pPr>
        <w:adjustRightInd w:val="0"/>
        <w:snapToGrid w:val="0"/>
        <w:spacing w:beforeLines="50" w:before="156" w:afterLines="50" w:after="156" w:line="332" w:lineRule="exact"/>
        <w:jc w:val="center"/>
        <w:rPr>
          <w:rFonts w:eastAsia="华文中宋" w:hAnsi="华文中宋"/>
          <w:b/>
          <w:sz w:val="30"/>
          <w:szCs w:val="30"/>
        </w:rPr>
      </w:pPr>
      <w:r>
        <w:rPr>
          <w:rFonts w:eastAsia="华文中宋" w:hAnsi="华文中宋" w:hint="eastAsia"/>
          <w:b/>
          <w:sz w:val="30"/>
          <w:szCs w:val="30"/>
        </w:rPr>
        <w:t>《全国经济普查条例》的有关规定</w:t>
      </w:r>
    </w:p>
    <w:p w:rsidR="00F37D7D" w:rsidRDefault="0097305D" w:rsidP="00EA51A2">
      <w:pPr>
        <w:widowControl/>
        <w:spacing w:beforeLines="40" w:before="124" w:line="292" w:lineRule="exact"/>
        <w:ind w:firstLineChars="200" w:firstLine="422"/>
        <w:jc w:val="left"/>
        <w:rPr>
          <w:szCs w:val="24"/>
        </w:rPr>
      </w:pPr>
      <w:r>
        <w:rPr>
          <w:rFonts w:eastAsia="楷体_GB2312" w:hint="eastAsia"/>
          <w:b/>
          <w:szCs w:val="24"/>
        </w:rPr>
        <w:t>第四条</w:t>
      </w:r>
      <w:r>
        <w:rPr>
          <w:rFonts w:eastAsia="楷体_GB2312" w:hint="eastAsia"/>
          <w:b/>
          <w:szCs w:val="24"/>
        </w:rPr>
        <w:t xml:space="preserve">  </w:t>
      </w:r>
      <w:r>
        <w:rPr>
          <w:rFonts w:hint="eastAsia"/>
          <w:szCs w:val="24"/>
        </w:rPr>
        <w:t>国家机关、社会团体、企业事业单位、其他组织和个体经营户应当依照《中华人民共和国统计法》和本条例的规定，积极参与并密切配合经济普查工作。</w:t>
      </w:r>
    </w:p>
    <w:p w:rsidR="00F37D7D" w:rsidRDefault="0097305D" w:rsidP="00EA51A2">
      <w:pPr>
        <w:widowControl/>
        <w:spacing w:beforeLines="40" w:before="124" w:line="292" w:lineRule="exact"/>
        <w:ind w:firstLine="420"/>
        <w:jc w:val="left"/>
        <w:rPr>
          <w:rFonts w:ascii="宋体" w:hAnsi="宋体" w:cs="SSJ-PK74820000054-Identity-H"/>
          <w:kern w:val="0"/>
          <w:szCs w:val="21"/>
        </w:rPr>
      </w:pPr>
      <w:r>
        <w:rPr>
          <w:rFonts w:eastAsia="楷体_GB2312" w:hint="eastAsia"/>
          <w:b/>
          <w:szCs w:val="24"/>
        </w:rPr>
        <w:t>第九条</w:t>
      </w:r>
      <w:r>
        <w:rPr>
          <w:rFonts w:eastAsia="楷体_GB2312" w:hint="eastAsia"/>
          <w:b/>
          <w:szCs w:val="24"/>
        </w:rPr>
        <w:t xml:space="preserve">  </w:t>
      </w:r>
      <w:r>
        <w:rPr>
          <w:rFonts w:ascii="宋体" w:hAnsi="宋体" w:cs="SSJ-PK74820000054-Identity-H" w:hint="eastAsia"/>
          <w:kern w:val="0"/>
          <w:szCs w:val="21"/>
        </w:rPr>
        <w:t xml:space="preserve">经济普查对象有义务接受经济普查机构和经济普查人员依法进行的调查。经济普查对象应当如实、按时填报经济普查表，不得虚报、瞒报、拒报和迟报经济普查数据。 </w:t>
      </w:r>
    </w:p>
    <w:p w:rsidR="00F37D7D" w:rsidRDefault="0097305D">
      <w:pPr>
        <w:widowControl/>
        <w:spacing w:line="292" w:lineRule="exact"/>
        <w:ind w:firstLine="420"/>
        <w:jc w:val="left"/>
        <w:rPr>
          <w:rFonts w:ascii="宋体" w:hAnsi="宋体" w:cs="SSJ-PK74820000054-Identity-H"/>
          <w:kern w:val="0"/>
          <w:szCs w:val="21"/>
        </w:rPr>
      </w:pPr>
      <w:r>
        <w:rPr>
          <w:rFonts w:ascii="宋体" w:hAnsi="宋体" w:cs="SSJ-PK74820000054-Identity-H" w:hint="eastAsia"/>
          <w:kern w:val="0"/>
          <w:szCs w:val="21"/>
        </w:rPr>
        <w:t>经济普查对象应当按照经济普查机构和经济普查人员的要求，及时提供与经济普查有关的资料。</w:t>
      </w:r>
    </w:p>
    <w:p w:rsidR="00F37D7D" w:rsidRDefault="0097305D" w:rsidP="00EA51A2">
      <w:pPr>
        <w:widowControl/>
        <w:spacing w:beforeLines="40" w:before="124" w:line="292" w:lineRule="exact"/>
        <w:ind w:firstLine="420"/>
        <w:jc w:val="left"/>
        <w:rPr>
          <w:rFonts w:ascii="宋体" w:hAnsi="宋体" w:cs="SSJ-PK74820000054-Identity-H"/>
          <w:kern w:val="0"/>
          <w:szCs w:val="21"/>
        </w:rPr>
      </w:pPr>
      <w:r>
        <w:rPr>
          <w:rFonts w:eastAsia="楷体_GB2312" w:hint="eastAsia"/>
          <w:b/>
          <w:szCs w:val="24"/>
        </w:rPr>
        <w:t>第二十二条</w:t>
      </w:r>
      <w:r>
        <w:rPr>
          <w:rFonts w:ascii="宋体" w:hAnsi="宋体" w:cs="SSJ-PK74820000054-Identity-H" w:hint="eastAsia"/>
          <w:kern w:val="0"/>
          <w:szCs w:val="21"/>
        </w:rPr>
        <w:t xml:space="preserve">  普查指导员和普查员有权查阅法人单位、产业活动单位和个体经营户与经济普查有关的财务会计、统计和业务核算等相关原始资料及有关经营证件，有权要求经济普查对象改正其经济普查表中不确实的内容。</w:t>
      </w:r>
    </w:p>
    <w:p w:rsidR="00F37D7D" w:rsidRDefault="0097305D" w:rsidP="00EA51A2">
      <w:pPr>
        <w:widowControl/>
        <w:spacing w:beforeLines="40" w:before="124" w:line="292" w:lineRule="exact"/>
        <w:ind w:firstLine="420"/>
        <w:jc w:val="left"/>
        <w:rPr>
          <w:rFonts w:ascii="宋体" w:hAnsi="宋体" w:cs="SSJ-PK74820000054-Identity-H"/>
          <w:kern w:val="0"/>
          <w:szCs w:val="21"/>
        </w:rPr>
      </w:pPr>
      <w:r>
        <w:rPr>
          <w:rFonts w:eastAsia="楷体_GB2312" w:hint="eastAsia"/>
          <w:b/>
          <w:szCs w:val="24"/>
        </w:rPr>
        <w:t>第二十五条</w:t>
      </w:r>
      <w:r>
        <w:rPr>
          <w:rFonts w:ascii="宋体" w:hAnsi="宋体" w:cs="SSJ-PK74820000054-Identity-H" w:hint="eastAsia"/>
          <w:kern w:val="0"/>
          <w:szCs w:val="21"/>
        </w:rPr>
        <w:t xml:space="preserve">  各级经济普查机构和经济普查人员依法独立行使调查、报告、监督的职权，任何单位和个人不得干涉。</w:t>
      </w:r>
    </w:p>
    <w:p w:rsidR="00F37D7D" w:rsidRDefault="0097305D">
      <w:pPr>
        <w:widowControl/>
        <w:spacing w:line="292" w:lineRule="exact"/>
        <w:ind w:firstLine="420"/>
        <w:jc w:val="left"/>
        <w:rPr>
          <w:rFonts w:ascii="宋体" w:hAnsi="宋体" w:cs="HTJ-PK7482000005a-Identity-H"/>
          <w:kern w:val="0"/>
          <w:szCs w:val="21"/>
        </w:rPr>
      </w:pPr>
      <w:r>
        <w:rPr>
          <w:rFonts w:ascii="宋体" w:hAnsi="宋体" w:cs="SSJ-PK74820000054-Identity-H" w:hint="eastAsia"/>
          <w:kern w:val="0"/>
          <w:szCs w:val="21"/>
        </w:rPr>
        <w:t>各地方、各部门、各单位的领导人对经济普查机构和经济普查人员依法提供的经济普查资料不得自行修改，不得强令或者授意经济普查机构、经济普查人员篡改经济普查资料或者编造虚假数据。</w:t>
      </w:r>
    </w:p>
    <w:p w:rsidR="00F37D7D" w:rsidRDefault="0097305D" w:rsidP="00EA51A2">
      <w:pPr>
        <w:widowControl/>
        <w:spacing w:beforeLines="40" w:before="124" w:line="292" w:lineRule="exact"/>
        <w:jc w:val="left"/>
        <w:rPr>
          <w:rFonts w:ascii="宋体" w:hAnsi="宋体" w:cs="SSJ-PK74820000054-Identity-H"/>
          <w:kern w:val="0"/>
          <w:szCs w:val="21"/>
        </w:rPr>
      </w:pPr>
      <w:r>
        <w:rPr>
          <w:rFonts w:ascii="宋体" w:hAnsi="宋体" w:cs="SSJ-PK74820000054-Identity-H" w:hint="eastAsia"/>
          <w:kern w:val="0"/>
          <w:szCs w:val="21"/>
        </w:rPr>
        <w:t xml:space="preserve">    </w:t>
      </w:r>
      <w:r>
        <w:rPr>
          <w:rFonts w:eastAsia="楷体_GB2312" w:hint="eastAsia"/>
          <w:b/>
          <w:szCs w:val="24"/>
        </w:rPr>
        <w:t>第三十二条</w:t>
      </w:r>
      <w:r>
        <w:rPr>
          <w:rFonts w:eastAsia="楷体_GB2312" w:hint="eastAsia"/>
          <w:b/>
          <w:szCs w:val="24"/>
        </w:rPr>
        <w:t xml:space="preserve"> </w:t>
      </w:r>
      <w:r>
        <w:rPr>
          <w:rFonts w:ascii="宋体" w:hAnsi="宋体" w:cs="SSJ-PK74820000054-Identity-H" w:hint="eastAsia"/>
          <w:kern w:val="0"/>
          <w:szCs w:val="21"/>
        </w:rPr>
        <w:t xml:space="preserve"> 各级经济普查机构及其工作人员对在经济普查中所知悉的国家秘密和经济普查对象的商业秘密、个人信息，应当依法履行保密义务。</w:t>
      </w:r>
    </w:p>
    <w:p w:rsidR="00F37D7D" w:rsidRDefault="0097305D" w:rsidP="00EA51A2">
      <w:pPr>
        <w:widowControl/>
        <w:spacing w:beforeLines="40" w:before="124" w:line="292" w:lineRule="exact"/>
        <w:ind w:firstLine="420"/>
        <w:jc w:val="left"/>
        <w:rPr>
          <w:rFonts w:ascii="宋体" w:hAnsi="宋体" w:cs="SSJ-PK74820000054-Identity-H"/>
          <w:kern w:val="0"/>
          <w:szCs w:val="21"/>
        </w:rPr>
      </w:pPr>
      <w:r>
        <w:rPr>
          <w:rFonts w:eastAsia="楷体_GB2312" w:hint="eastAsia"/>
          <w:b/>
          <w:szCs w:val="24"/>
        </w:rPr>
        <w:t>第三十三条</w:t>
      </w:r>
      <w:r>
        <w:rPr>
          <w:rFonts w:eastAsia="楷体_GB2312" w:hint="eastAsia"/>
          <w:b/>
          <w:szCs w:val="24"/>
        </w:rPr>
        <w:t xml:space="preserve"> </w:t>
      </w:r>
      <w:r>
        <w:rPr>
          <w:rFonts w:ascii="宋体" w:hAnsi="宋体" w:cs="SSJ-PK74820000054-Identity-H" w:hint="eastAsia"/>
          <w:kern w:val="0"/>
          <w:szCs w:val="21"/>
        </w:rPr>
        <w:t xml:space="preserve"> 经济普查取得的单位和个人资料，严格限定用于经济普查的目的，不作为任何单位对经济普查对象实施处罚的依据。</w:t>
      </w:r>
    </w:p>
    <w:p w:rsidR="00F37D7D" w:rsidRDefault="0097305D">
      <w:pPr>
        <w:widowControl/>
        <w:spacing w:line="292" w:lineRule="exact"/>
        <w:ind w:firstLine="420"/>
        <w:jc w:val="left"/>
        <w:rPr>
          <w:rFonts w:ascii="宋体" w:hAnsi="宋体" w:cs="SSJ-PK74820000054-Identity-H"/>
          <w:kern w:val="0"/>
          <w:szCs w:val="21"/>
        </w:rPr>
      </w:pPr>
      <w:r>
        <w:rPr>
          <w:rFonts w:eastAsia="楷体_GB2312" w:hint="eastAsia"/>
          <w:b/>
          <w:szCs w:val="24"/>
        </w:rPr>
        <w:t xml:space="preserve">第三十五条　</w:t>
      </w:r>
      <w:r>
        <w:rPr>
          <w:rFonts w:ascii="宋体" w:hAnsi="宋体" w:cs="SSJ-PK74820000054-Identity-H" w:hint="eastAsia"/>
          <w:kern w:val="0"/>
          <w:szCs w:val="21"/>
        </w:rPr>
        <w:t>地方、部门、单位的领导人自行修改经济普查资料、编造虚假数据或者强令、授意经济普查机构、经济普查人员篡改经济普查资料或者编造虚假数据的，依法给予处分，并由县级以上人民政府统计机构予以通报。</w:t>
      </w:r>
    </w:p>
    <w:p w:rsidR="00F37D7D" w:rsidRDefault="0097305D">
      <w:pPr>
        <w:widowControl/>
        <w:spacing w:line="292" w:lineRule="exact"/>
        <w:ind w:firstLineChars="200" w:firstLine="420"/>
        <w:jc w:val="left"/>
        <w:rPr>
          <w:rFonts w:ascii="宋体" w:hAnsi="宋体" w:cs="SSJ-PK74820000054-Identity-H"/>
          <w:kern w:val="0"/>
          <w:szCs w:val="21"/>
        </w:rPr>
      </w:pPr>
      <w:r>
        <w:rPr>
          <w:rFonts w:ascii="宋体" w:hAnsi="宋体" w:cs="SSJ-PK74820000054-Identity-H" w:hint="eastAsia"/>
          <w:kern w:val="0"/>
          <w:szCs w:val="21"/>
        </w:rPr>
        <w:t>经济普查人员参与篡改经济普查资料、编造虚假数据的，由县级以上人民政府统计机构责令改正，依法给予处分，或者建议有关部门、单位依法给予处分。</w:t>
      </w:r>
    </w:p>
    <w:p w:rsidR="00F37D7D" w:rsidRDefault="0097305D" w:rsidP="00EA51A2">
      <w:pPr>
        <w:widowControl/>
        <w:spacing w:beforeLines="40" w:before="124" w:line="292" w:lineRule="exact"/>
        <w:ind w:firstLine="420"/>
        <w:jc w:val="left"/>
        <w:rPr>
          <w:rFonts w:ascii="宋体" w:hAnsi="宋体" w:cs="SSJ-PK74820000054-Identity-H"/>
          <w:kern w:val="0"/>
          <w:szCs w:val="21"/>
        </w:rPr>
      </w:pPr>
      <w:r>
        <w:rPr>
          <w:rFonts w:eastAsia="楷体_GB2312" w:hint="eastAsia"/>
          <w:b/>
          <w:szCs w:val="24"/>
        </w:rPr>
        <w:t>第三十六条</w:t>
      </w:r>
      <w:r>
        <w:rPr>
          <w:rFonts w:ascii="宋体" w:hAnsi="宋体" w:cs="SSJ-PK74820000054-Identity-H" w:hint="eastAsia"/>
          <w:kern w:val="0"/>
          <w:szCs w:val="21"/>
        </w:rPr>
        <w:t xml:space="preserve">  经济普查对象（个体经营户除外）有下列行为之一的，由县级以上人民政府统计机构责令改正，给予警告，可以予以通报；其直接负责的主管人员和其他直接责任人员属于国家工作人员的，依法给予处分：（一）拒绝或者妨碍接受经济普查机构、经济普查人 员依法进行的调查的；（二）提供虚假或者不完整的经济普查资料的；（三）未按时提供与经济普查有关的资料，经催报后仍未提供的。企业事业单位或者其他组织有前款所列行为之一的，可以并处5万元以下的罚款；情节严重的，并处5万元以上20万元以下的罚款。</w:t>
      </w:r>
    </w:p>
    <w:p w:rsidR="00F37D7D" w:rsidRDefault="0097305D">
      <w:pPr>
        <w:widowControl/>
        <w:spacing w:line="292" w:lineRule="exact"/>
        <w:ind w:firstLine="420"/>
        <w:jc w:val="left"/>
        <w:rPr>
          <w:rFonts w:ascii="宋体" w:hAnsi="宋体" w:cs="SSJ-PK74820000054-Identity-H"/>
          <w:kern w:val="0"/>
          <w:szCs w:val="21"/>
        </w:rPr>
      </w:pPr>
      <w:r>
        <w:rPr>
          <w:rFonts w:ascii="宋体" w:hAnsi="宋体" w:cs="SSJ-PK74820000054-Identity-H" w:hint="eastAsia"/>
          <w:kern w:val="0"/>
          <w:szCs w:val="21"/>
        </w:rPr>
        <w:t>个体经营户有本条第一款所列行为之一的，由县级以上人民政府统计机构责令改正，给予警告，可以并处1万元以下的罚款。</w:t>
      </w:r>
    </w:p>
    <w:p w:rsidR="00F37D7D" w:rsidRDefault="0097305D" w:rsidP="00EA51A2">
      <w:pPr>
        <w:widowControl/>
        <w:spacing w:beforeLines="40" w:before="124" w:line="292" w:lineRule="exact"/>
        <w:ind w:firstLineChars="200" w:firstLine="422"/>
        <w:jc w:val="left"/>
        <w:rPr>
          <w:rFonts w:ascii="宋体" w:hAnsi="宋体" w:cs="HTJ-PK7482000005a-Identity-H"/>
          <w:b/>
          <w:kern w:val="0"/>
          <w:szCs w:val="21"/>
        </w:rPr>
      </w:pPr>
      <w:r>
        <w:rPr>
          <w:rFonts w:eastAsia="楷体_GB2312" w:hint="eastAsia"/>
          <w:b/>
          <w:szCs w:val="24"/>
        </w:rPr>
        <w:t>第三十七条</w:t>
      </w:r>
      <w:r>
        <w:rPr>
          <w:rFonts w:eastAsia="楷体_GB2312" w:hint="eastAsia"/>
          <w:b/>
          <w:szCs w:val="24"/>
        </w:rPr>
        <w:t xml:space="preserve">  </w:t>
      </w:r>
      <w:r>
        <w:rPr>
          <w:rFonts w:ascii="宋体" w:hAnsi="宋体" w:cs="SSJ-PK74820000054-Identity-H" w:hint="eastAsia"/>
          <w:kern w:val="0"/>
          <w:szCs w:val="21"/>
        </w:rPr>
        <w:t>各级经济普查机构应当设立举报电话，接受社会各界对经济普查中单位和个人违法行为的检举和监督，并对举报有功人员给予奖励。</w:t>
      </w:r>
    </w:p>
    <w:p w:rsidR="00F37D7D" w:rsidRDefault="00F37D7D" w:rsidP="00EA51A2">
      <w:pPr>
        <w:spacing w:beforeLines="40" w:before="124" w:line="292" w:lineRule="exact"/>
        <w:ind w:firstLineChars="200" w:firstLine="420"/>
        <w:rPr>
          <w:szCs w:val="21"/>
        </w:rPr>
      </w:pPr>
    </w:p>
    <w:p w:rsidR="00F37D7D" w:rsidRDefault="00F37D7D">
      <w:pPr>
        <w:pStyle w:val="a5"/>
        <w:rPr>
          <w:rFonts w:ascii="方正小标宋_GBK" w:eastAsia="方正小标宋_GBK" w:hAnsi="方正小标宋_GBK" w:cs="方正小标宋_GBK"/>
          <w:color w:val="C00000"/>
          <w:sz w:val="36"/>
          <w:szCs w:val="36"/>
        </w:rPr>
      </w:pPr>
    </w:p>
    <w:p w:rsidR="00F37D7D" w:rsidRDefault="00F37D7D">
      <w:pPr>
        <w:pStyle w:val="a5"/>
        <w:rPr>
          <w:rFonts w:ascii="方正小标宋_GBK" w:eastAsia="方正小标宋_GBK" w:hAnsi="方正小标宋_GBK" w:cs="方正小标宋_GBK"/>
          <w:color w:val="C00000"/>
          <w:sz w:val="36"/>
          <w:szCs w:val="36"/>
        </w:rPr>
      </w:pPr>
    </w:p>
    <w:p w:rsidR="00F37D7D" w:rsidRDefault="00F37D7D">
      <w:pPr>
        <w:pStyle w:val="a5"/>
        <w:rPr>
          <w:rFonts w:ascii="方正小标宋_GBK" w:eastAsia="方正小标宋_GBK" w:hAnsi="方正小标宋_GBK" w:cs="方正小标宋_GBK"/>
          <w:color w:val="C00000"/>
          <w:sz w:val="36"/>
          <w:szCs w:val="36"/>
        </w:rPr>
      </w:pPr>
    </w:p>
    <w:p w:rsidR="00F37D7D" w:rsidRDefault="0097305D">
      <w:pPr>
        <w:jc w:val="center"/>
        <w:rPr>
          <w:rFonts w:ascii="华文中宋" w:eastAsia="华文中宋" w:hAnsi="华文中宋"/>
          <w:b/>
          <w:w w:val="94"/>
          <w:sz w:val="44"/>
          <w:szCs w:val="44"/>
        </w:rPr>
      </w:pPr>
      <w:r>
        <w:rPr>
          <w:rFonts w:ascii="方正小标宋_GBK" w:eastAsia="方正小标宋_GBK" w:hAnsi="黑体" w:hint="eastAsia"/>
          <w:sz w:val="36"/>
          <w:szCs w:val="32"/>
        </w:rPr>
        <w:t>第五次全国经济普查登记告知书</w:t>
      </w:r>
    </w:p>
    <w:p w:rsidR="00F37D7D" w:rsidRDefault="00F37D7D">
      <w:pPr>
        <w:spacing w:line="380" w:lineRule="exact"/>
        <w:rPr>
          <w:rFonts w:ascii="仿宋_GB2312" w:eastAsia="仿宋_GB2312" w:hAnsi="Calibri"/>
          <w:sz w:val="28"/>
          <w:szCs w:val="28"/>
        </w:rPr>
      </w:pPr>
    </w:p>
    <w:p w:rsidR="00F37D7D" w:rsidRDefault="0097305D">
      <w:pPr>
        <w:spacing w:line="400" w:lineRule="exact"/>
        <w:rPr>
          <w:rFonts w:ascii="仿宋_GB2312" w:eastAsia="仿宋_GB2312" w:hAnsi="Calibri"/>
          <w:sz w:val="30"/>
          <w:szCs w:val="30"/>
        </w:rPr>
      </w:pPr>
      <w:r>
        <w:rPr>
          <w:rFonts w:ascii="仿宋_GB2312" w:eastAsia="仿宋_GB2312" w:hAnsi="Calibri" w:hint="eastAsia"/>
          <w:sz w:val="30"/>
          <w:szCs w:val="30"/>
        </w:rPr>
        <w:t>尊敬的单位负责人：</w:t>
      </w:r>
    </w:p>
    <w:p w:rsidR="00F37D7D" w:rsidRDefault="0097305D">
      <w:pPr>
        <w:spacing w:line="400" w:lineRule="exact"/>
        <w:ind w:firstLineChars="200" w:firstLine="600"/>
        <w:rPr>
          <w:rFonts w:ascii="仿宋_GB2312" w:eastAsia="仿宋_GB2312" w:hAnsi="Calibri"/>
          <w:sz w:val="30"/>
          <w:szCs w:val="30"/>
        </w:rPr>
      </w:pPr>
      <w:r>
        <w:rPr>
          <w:rFonts w:ascii="仿宋_GB2312" w:eastAsia="仿宋_GB2312" w:hAnsi="Calibri" w:hint="eastAsia"/>
          <w:sz w:val="30"/>
          <w:szCs w:val="30"/>
        </w:rPr>
        <w:t>您好!第五次全国经济普查是在我国迈上全面建设社会主义现代化国家新征程、向第二个百年奋斗目标进军的关键时刻开展的一次重大国情国力调查，对于全面摸清我国经济社会发展状况，准确把握新时代经济社会发展特征，加强和改善宏观调控，服务推动高质量发展，具有重大而深远的意义。从2024年1月1日起，普查登记工作将全面开启，届时，你单位需填报普查登记表。为方便你单位填报普查数据，现将有关事项告知如下：</w:t>
      </w:r>
    </w:p>
    <w:p w:rsidR="00F37D7D" w:rsidRDefault="0097305D">
      <w:pPr>
        <w:spacing w:line="400" w:lineRule="exact"/>
        <w:ind w:firstLineChars="200" w:firstLine="600"/>
        <w:rPr>
          <w:rFonts w:ascii="仿宋_GB2312" w:eastAsia="仿宋_GB2312" w:hAnsi="Calibri"/>
          <w:sz w:val="30"/>
          <w:szCs w:val="30"/>
        </w:rPr>
      </w:pPr>
      <w:r>
        <w:rPr>
          <w:rFonts w:ascii="仿宋_GB2312" w:eastAsia="仿宋_GB2312" w:hAnsi="Calibri" w:hint="eastAsia"/>
          <w:sz w:val="30"/>
          <w:szCs w:val="30"/>
        </w:rPr>
        <w:t>一、请于2024年1月1日至3月10日普查登记期间，登录第五次全国经济普查数据采集处理系统（https://5jpcjcl.stats.gov.cn/survey），按要求填报普查登记表。如你单位是投入产出调查单位，请同时将填写的投入产出调查电子统计台账导入数据采集处理系统，报送投入产出调查登记表。</w:t>
      </w:r>
    </w:p>
    <w:p w:rsidR="00F37D7D" w:rsidRDefault="0097305D">
      <w:pPr>
        <w:spacing w:line="400" w:lineRule="exact"/>
        <w:ind w:firstLineChars="200" w:firstLine="600"/>
        <w:rPr>
          <w:rFonts w:ascii="仿宋_GB2312" w:eastAsia="仿宋_GB2312" w:hAnsi="Calibri"/>
          <w:sz w:val="30"/>
          <w:szCs w:val="30"/>
        </w:rPr>
      </w:pPr>
      <w:r>
        <w:rPr>
          <w:rFonts w:ascii="仿宋_GB2312" w:eastAsia="仿宋_GB2312" w:hAnsi="Calibri" w:hint="eastAsia"/>
          <w:sz w:val="30"/>
          <w:szCs w:val="30"/>
        </w:rPr>
        <w:t>二、根据《中华人民共和国统计法》《中华人民共和国统计法实施条例》和《全国经济普查条例》的规定,请你单位积极配合普查工作,及时填报普查数据，确保数据真实准确。对拒绝或者妨碍普查机构、普查人员依法开展工作,或虚报、瞒报、漏报普查数据的普查对象,将依法予以行政处罚,情节严重的违法企业将被依法认定为统计严重失信企业,推送至全国信用信息共享平台和国家企业信用信息公示系统,并在“信用中国”网站公示。</w:t>
      </w:r>
    </w:p>
    <w:p w:rsidR="00F37D7D" w:rsidRDefault="0097305D">
      <w:pPr>
        <w:spacing w:line="400" w:lineRule="exact"/>
        <w:ind w:firstLineChars="200" w:firstLine="600"/>
        <w:rPr>
          <w:rFonts w:ascii="仿宋_GB2312" w:eastAsia="仿宋_GB2312" w:hAnsi="Calibri"/>
          <w:sz w:val="30"/>
          <w:szCs w:val="30"/>
        </w:rPr>
      </w:pPr>
      <w:r>
        <w:rPr>
          <w:rFonts w:ascii="仿宋_GB2312" w:eastAsia="仿宋_GB2312" w:hAnsi="Calibri" w:hint="eastAsia"/>
          <w:sz w:val="30"/>
          <w:szCs w:val="30"/>
        </w:rPr>
        <w:t>三、各级普查机构及普查人员将对你单位所填报的普查数据严格保密。这些数据信息仅用于普查目的,不作为对普查对象实施行政许可、行政处罚等具体行政行为的依据。</w:t>
      </w:r>
    </w:p>
    <w:p w:rsidR="00F37D7D" w:rsidRDefault="0097305D">
      <w:pPr>
        <w:spacing w:line="400" w:lineRule="exact"/>
        <w:ind w:firstLineChars="200" w:firstLine="600"/>
        <w:rPr>
          <w:rFonts w:ascii="仿宋_GB2312" w:eastAsia="仿宋_GB2312" w:hAnsi="Calibri"/>
          <w:sz w:val="30"/>
          <w:szCs w:val="30"/>
        </w:rPr>
      </w:pPr>
      <w:r>
        <w:rPr>
          <w:rFonts w:ascii="仿宋_GB2312" w:eastAsia="仿宋_GB2312" w:hAnsi="Calibri" w:hint="eastAsia"/>
          <w:sz w:val="30"/>
          <w:szCs w:val="30"/>
        </w:rPr>
        <w:t>四、普查不收取任何费用，不得假借普查获取其他利益。如工作中遇到普查机构或普查人员有违法或损害你单位利益的情况,请及时联系你单位所在区第五次全国经济普查领导小组办公室或区统计局相关专业负责人员。</w:t>
      </w:r>
    </w:p>
    <w:p w:rsidR="00F37D7D" w:rsidRDefault="0097305D">
      <w:pPr>
        <w:spacing w:line="400" w:lineRule="exact"/>
        <w:ind w:firstLineChars="200" w:firstLine="600"/>
        <w:rPr>
          <w:rFonts w:ascii="仿宋_GB2312" w:eastAsia="仿宋_GB2312" w:hAnsi="Calibri"/>
          <w:sz w:val="30"/>
          <w:szCs w:val="30"/>
        </w:rPr>
      </w:pPr>
      <w:r>
        <w:rPr>
          <w:rFonts w:ascii="仿宋_GB2312" w:eastAsia="仿宋_GB2312" w:hAnsi="Calibri" w:hint="eastAsia"/>
          <w:sz w:val="30"/>
          <w:szCs w:val="30"/>
        </w:rPr>
        <w:t>衷心感谢您对广州市经济普查工作的支持与配合！</w:t>
      </w:r>
    </w:p>
    <w:p w:rsidR="00F37D7D" w:rsidRDefault="00F37D7D">
      <w:pPr>
        <w:spacing w:line="400" w:lineRule="exact"/>
        <w:rPr>
          <w:rFonts w:ascii="仿宋_GB2312" w:eastAsia="仿宋_GB2312" w:hAnsi="Calibri"/>
          <w:sz w:val="30"/>
          <w:szCs w:val="30"/>
        </w:rPr>
      </w:pPr>
    </w:p>
    <w:p w:rsidR="00F37D7D" w:rsidRDefault="00F37D7D">
      <w:pPr>
        <w:spacing w:line="400" w:lineRule="exact"/>
        <w:rPr>
          <w:rFonts w:ascii="仿宋_GB2312" w:eastAsia="仿宋_GB2312" w:hAnsi="Calibri"/>
          <w:sz w:val="30"/>
          <w:szCs w:val="30"/>
        </w:rPr>
      </w:pPr>
    </w:p>
    <w:p w:rsidR="00F37D7D" w:rsidRDefault="0097305D">
      <w:pPr>
        <w:spacing w:line="400" w:lineRule="exact"/>
        <w:jc w:val="right"/>
        <w:rPr>
          <w:rFonts w:ascii="仿宋_GB2312" w:eastAsia="仿宋_GB2312" w:hAnsi="Calibri"/>
          <w:sz w:val="30"/>
          <w:szCs w:val="30"/>
        </w:rPr>
      </w:pPr>
      <w:r>
        <w:rPr>
          <w:rFonts w:ascii="仿宋_GB2312" w:eastAsia="仿宋_GB2312" w:hAnsi="Calibri" w:hint="eastAsia"/>
          <w:sz w:val="30"/>
          <w:szCs w:val="30"/>
        </w:rPr>
        <w:t>广州市第五次全国经济普查领导小组办公室</w:t>
      </w:r>
    </w:p>
    <w:p w:rsidR="00F37D7D" w:rsidRDefault="0097305D">
      <w:pPr>
        <w:spacing w:line="400" w:lineRule="exact"/>
        <w:jc w:val="right"/>
        <w:rPr>
          <w:rFonts w:ascii="方正小标宋_GBK" w:eastAsia="方正小标宋_GBK" w:hAnsi="方正小标宋_GBK" w:cs="方正小标宋_GBK"/>
          <w:color w:val="C00000"/>
          <w:sz w:val="30"/>
          <w:szCs w:val="30"/>
        </w:rPr>
      </w:pPr>
      <w:r>
        <w:rPr>
          <w:rFonts w:ascii="仿宋_GB2312" w:eastAsia="仿宋_GB2312" w:hAnsi="Calibri" w:hint="eastAsia"/>
          <w:sz w:val="30"/>
          <w:szCs w:val="30"/>
        </w:rPr>
        <w:t xml:space="preserve">                                      2023年12月  </w:t>
      </w:r>
      <w:r>
        <w:rPr>
          <w:rFonts w:ascii="方正小标宋_GBK" w:eastAsia="方正小标宋_GBK" w:hAnsi="方正小标宋_GBK" w:cs="方正小标宋_GBK" w:hint="eastAsia"/>
          <w:color w:val="C00000"/>
          <w:sz w:val="30"/>
          <w:szCs w:val="30"/>
        </w:rPr>
        <w:t xml:space="preserve">                 </w:t>
      </w:r>
    </w:p>
    <w:p w:rsidR="00F37D7D" w:rsidRDefault="00F37D7D">
      <w:pPr>
        <w:pStyle w:val="a5"/>
        <w:rPr>
          <w:rFonts w:ascii="方正小标宋_GBK" w:eastAsia="方正小标宋_GBK" w:hAnsi="方正小标宋_GBK" w:cs="方正小标宋_GBK"/>
          <w:color w:val="C00000"/>
          <w:sz w:val="36"/>
          <w:szCs w:val="36"/>
        </w:rPr>
        <w:sectPr w:rsidR="00F37D7D">
          <w:footerReference w:type="default" r:id="rId12"/>
          <w:pgSz w:w="11906" w:h="16838"/>
          <w:pgMar w:top="1440" w:right="1800" w:bottom="1440" w:left="1800" w:header="851" w:footer="992" w:gutter="0"/>
          <w:pgNumType w:fmt="numberInDash"/>
          <w:cols w:space="425"/>
          <w:docGrid w:type="lines" w:linePitch="312"/>
        </w:sectPr>
      </w:pPr>
    </w:p>
    <w:p w:rsidR="00F37D7D" w:rsidRDefault="0097305D">
      <w:pPr>
        <w:spacing w:line="340" w:lineRule="exact"/>
        <w:jc w:val="center"/>
        <w:rPr>
          <w:rFonts w:ascii="黑体" w:eastAsia="黑体" w:hAnsi="黑体" w:cs="黑体"/>
          <w:sz w:val="32"/>
          <w:szCs w:val="28"/>
        </w:rPr>
      </w:pPr>
      <w:r>
        <w:rPr>
          <w:rFonts w:ascii="黑体" w:eastAsia="黑体" w:hAnsi="黑体" w:cs="黑体" w:hint="eastAsia"/>
          <w:sz w:val="32"/>
          <w:szCs w:val="28"/>
        </w:rPr>
        <w:t>目  录</w:t>
      </w:r>
    </w:p>
    <w:p w:rsidR="00F37D7D" w:rsidRDefault="0097305D">
      <w:pPr>
        <w:pStyle w:val="1"/>
        <w:tabs>
          <w:tab w:val="right" w:leader="dot" w:pos="9412"/>
        </w:tabs>
        <w:spacing w:line="340" w:lineRule="exact"/>
      </w:pPr>
      <w:r>
        <w:rPr>
          <w:rFonts w:eastAsiaTheme="minorEastAsia" w:cstheme="minorEastAsia" w:hint="eastAsia"/>
          <w:szCs w:val="21"/>
        </w:rPr>
        <w:fldChar w:fldCharType="begin"/>
      </w:r>
      <w:r>
        <w:rPr>
          <w:rFonts w:eastAsiaTheme="minorEastAsia" w:cstheme="minorEastAsia" w:hint="eastAsia"/>
          <w:szCs w:val="21"/>
        </w:rPr>
        <w:instrText xml:space="preserve">TOC \o "1-3" \h \u </w:instrText>
      </w:r>
      <w:r>
        <w:rPr>
          <w:rFonts w:eastAsiaTheme="minorEastAsia" w:cstheme="minorEastAsia" w:hint="eastAsia"/>
          <w:szCs w:val="21"/>
        </w:rPr>
        <w:fldChar w:fldCharType="separate"/>
      </w:r>
      <w:hyperlink w:anchor="_Toc282719377" w:history="1">
        <w:r>
          <w:rPr>
            <w:rFonts w:ascii="黑体" w:eastAsia="黑体" w:hAnsi="黑体" w:cs="黑体" w:hint="eastAsia"/>
            <w:bCs/>
            <w:szCs w:val="32"/>
          </w:rPr>
          <w:t>一、 总 说 明</w:t>
        </w:r>
        <w:r>
          <w:tab/>
        </w:r>
        <w:fldSimple w:instr=" PAGEREF _Toc282719377 ">
          <w:r>
            <w:t>3</w:t>
          </w:r>
        </w:fldSimple>
      </w:hyperlink>
    </w:p>
    <w:p w:rsidR="00F37D7D" w:rsidRDefault="00930EA4">
      <w:pPr>
        <w:pStyle w:val="1"/>
        <w:tabs>
          <w:tab w:val="right" w:leader="dot" w:pos="9412"/>
        </w:tabs>
        <w:spacing w:line="340" w:lineRule="exact"/>
      </w:pPr>
      <w:hyperlink w:anchor="_Toc1357481867" w:history="1">
        <w:r w:rsidR="0097305D">
          <w:rPr>
            <w:rFonts w:ascii="黑体" w:eastAsia="黑体" w:hAnsi="黑体" w:cs="黑体" w:hint="eastAsia"/>
            <w:bCs/>
            <w:szCs w:val="32"/>
          </w:rPr>
          <w:t>二、 报表目录</w:t>
        </w:r>
        <w:r w:rsidR="0097305D">
          <w:tab/>
        </w:r>
        <w:fldSimple w:instr=" PAGEREF _Toc1357481867 ">
          <w:r w:rsidR="0097305D">
            <w:t>6</w:t>
          </w:r>
        </w:fldSimple>
      </w:hyperlink>
    </w:p>
    <w:p w:rsidR="00F37D7D" w:rsidRDefault="00930EA4">
      <w:pPr>
        <w:pStyle w:val="1"/>
        <w:tabs>
          <w:tab w:val="right" w:leader="dot" w:pos="9412"/>
        </w:tabs>
        <w:spacing w:line="340" w:lineRule="exact"/>
      </w:pPr>
      <w:hyperlink w:anchor="_Toc1360957598" w:history="1">
        <w:r w:rsidR="0097305D">
          <w:rPr>
            <w:rFonts w:ascii="黑体" w:eastAsia="黑体" w:hAnsi="黑体" w:cs="黑体" w:hint="eastAsia"/>
            <w:bCs/>
            <w:szCs w:val="32"/>
          </w:rPr>
          <w:t>三、 报表表式</w:t>
        </w:r>
        <w:r w:rsidR="0097305D">
          <w:tab/>
        </w:r>
        <w:fldSimple w:instr=" PAGEREF _Toc1360957598 ">
          <w:r w:rsidR="0097305D">
            <w:t>10</w:t>
          </w:r>
        </w:fldSimple>
      </w:hyperlink>
    </w:p>
    <w:p w:rsidR="00F37D7D" w:rsidRDefault="00930EA4">
      <w:pPr>
        <w:pStyle w:val="22"/>
        <w:tabs>
          <w:tab w:val="right" w:leader="dot" w:pos="9412"/>
        </w:tabs>
        <w:spacing w:line="340" w:lineRule="exact"/>
      </w:pPr>
      <w:hyperlink w:anchor="_Toc1992460887" w:history="1">
        <w:r w:rsidR="0097305D">
          <w:rPr>
            <w:rFonts w:eastAsia="黑体"/>
            <w:bCs/>
            <w:szCs w:val="28"/>
          </w:rPr>
          <w:t>（一）基层</w:t>
        </w:r>
        <w:r w:rsidR="0097305D">
          <w:rPr>
            <w:rFonts w:eastAsia="黑体" w:hint="eastAsia"/>
            <w:bCs/>
            <w:szCs w:val="28"/>
          </w:rPr>
          <w:t>普查</w:t>
        </w:r>
        <w:r w:rsidR="0097305D">
          <w:rPr>
            <w:rFonts w:eastAsia="黑体"/>
            <w:bCs/>
            <w:szCs w:val="28"/>
          </w:rPr>
          <w:t>表式</w:t>
        </w:r>
        <w:r w:rsidR="0097305D">
          <w:tab/>
        </w:r>
        <w:fldSimple w:instr=" PAGEREF _Toc1992460887 ">
          <w:r w:rsidR="0097305D">
            <w:t>10</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 </w:t>
      </w:r>
      <w:hyperlink w:anchor="_Toc1764529314" w:history="1">
        <w:r>
          <w:rPr>
            <w:rFonts w:ascii="宋体" w:hAnsi="宋体" w:cs="宋体" w:hint="eastAsia"/>
            <w:bCs/>
            <w:szCs w:val="32"/>
          </w:rPr>
          <w:t>调查单位基本情况</w:t>
        </w:r>
        <w:r>
          <w:tab/>
        </w:r>
        <w:fldSimple w:instr=" PAGEREF _Toc1764529314 ">
          <w:r>
            <w:t>10</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2. </w:t>
      </w:r>
      <w:hyperlink w:anchor="_Toc1658480926" w:history="1">
        <w:r>
          <w:rPr>
            <w:rFonts w:hint="eastAsia"/>
            <w:bCs/>
            <w:szCs w:val="32"/>
          </w:rPr>
          <w:t>法人单位所属</w:t>
        </w:r>
        <w:r>
          <w:rPr>
            <w:bCs/>
            <w:szCs w:val="32"/>
          </w:rPr>
          <w:t>产业活动单位</w:t>
        </w:r>
        <w:r>
          <w:rPr>
            <w:rFonts w:hint="eastAsia"/>
            <w:bCs/>
            <w:szCs w:val="32"/>
          </w:rPr>
          <w:t>情况</w:t>
        </w:r>
        <w:r>
          <w:tab/>
        </w:r>
        <w:fldSimple w:instr=" PAGEREF _Toc1658480926 ">
          <w:r>
            <w:t>13</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3. </w:t>
      </w:r>
      <w:hyperlink w:anchor="_Toc1635351883" w:history="1">
        <w:r>
          <w:rPr>
            <w:rFonts w:ascii="宋体" w:hAnsi="宋体" w:cs="宋体" w:hint="eastAsia"/>
            <w:bCs/>
            <w:szCs w:val="32"/>
          </w:rPr>
          <w:t>从业人员及工资总额</w:t>
        </w:r>
        <w:r>
          <w:tab/>
        </w:r>
        <w:fldSimple w:instr=" PAGEREF _Toc1635351883 ">
          <w:r>
            <w:t>14</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4. </w:t>
      </w:r>
      <w:hyperlink w:anchor="_Toc82931463" w:history="1">
        <w:r>
          <w:rPr>
            <w:bCs/>
          </w:rPr>
          <w:t>能源购进、消费与库存</w:t>
        </w:r>
        <w:r>
          <w:tab/>
        </w:r>
        <w:fldSimple w:instr=" PAGEREF _Toc82931463 ">
          <w:r>
            <w:t>15</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5. </w:t>
      </w:r>
      <w:hyperlink w:anchor="_Toc1307799112" w:history="1">
        <w:r>
          <w:rPr>
            <w:bCs/>
          </w:rPr>
          <w:t>能源加工转换与回收利用</w:t>
        </w:r>
        <w:r>
          <w:tab/>
        </w:r>
        <w:fldSimple w:instr=" PAGEREF _Toc1307799112 ">
          <w:r>
            <w:t>16</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6. </w:t>
      </w:r>
      <w:hyperlink w:anchor="_Toc75284342" w:history="1">
        <w:r>
          <w:rPr>
            <w:bCs/>
          </w:rPr>
          <w:t>能源生产、销售与库存</w:t>
        </w:r>
        <w:r>
          <w:tab/>
        </w:r>
        <w:fldSimple w:instr=" PAGEREF _Toc75284342 ">
          <w:r>
            <w:t>17</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7. </w:t>
      </w:r>
      <w:hyperlink w:anchor="_Toc1260310947" w:history="1">
        <w:r>
          <w:rPr>
            <w:rFonts w:ascii="Nimbus Roman No9 L" w:hAnsi="Nimbus Roman No9 L" w:cs="Nimbus Roman No9 L"/>
            <w:bCs/>
          </w:rPr>
          <w:t>固定资产投资项目情况</w:t>
        </w:r>
        <w:r>
          <w:tab/>
        </w:r>
        <w:fldSimple w:instr=" PAGEREF _Toc1260310947 ">
          <w:r>
            <w:t>18</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8. </w:t>
      </w:r>
      <w:hyperlink w:anchor="_Toc810406617" w:history="1">
        <w:r>
          <w:rPr>
            <w:rFonts w:ascii="Nimbus Roman No9 L" w:hAnsi="Nimbus Roman No9 L" w:cs="Nimbus Roman No9 L"/>
            <w:bCs/>
            <w:szCs w:val="32"/>
          </w:rPr>
          <w:t>企业研究开发</w:t>
        </w:r>
        <w:r>
          <w:rPr>
            <w:rFonts w:ascii="Nimbus Roman No9 L" w:hAnsi="Nimbus Roman No9 L" w:cs="Nimbus Roman No9 L"/>
            <w:bCs/>
            <w:kern w:val="0"/>
            <w:szCs w:val="32"/>
          </w:rPr>
          <w:t>项目情况</w:t>
        </w:r>
        <w:r>
          <w:tab/>
        </w:r>
        <w:fldSimple w:instr=" PAGEREF _Toc810406617 ">
          <w:r>
            <w:t>20</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9. </w:t>
      </w:r>
      <w:hyperlink w:anchor="_Toc1080229316" w:history="1">
        <w:r>
          <w:rPr>
            <w:rFonts w:ascii="Nimbus Roman No9 L" w:hAnsi="Nimbus Roman No9 L" w:cs="Nimbus Roman No9 L"/>
            <w:bCs/>
            <w:szCs w:val="32"/>
          </w:rPr>
          <w:t>企业研究开发活动及相关情况</w:t>
        </w:r>
        <w:r>
          <w:tab/>
        </w:r>
        <w:fldSimple w:instr=" PAGEREF _Toc1080229316 ">
          <w:r>
            <w:t>21</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10. </w:t>
      </w:r>
      <w:hyperlink w:anchor="_Toc1663308321" w:history="1">
        <w:r>
          <w:rPr>
            <w:rFonts w:ascii="宋体" w:hAnsi="宋体" w:cs="Nimbus Roman No9 L"/>
            <w:bCs/>
            <w:szCs w:val="32"/>
          </w:rPr>
          <w:t>主要业务活动营业收入</w:t>
        </w:r>
        <w:r>
          <w:tab/>
        </w:r>
        <w:fldSimple w:instr=" PAGEREF _Toc1663308321 ">
          <w:r>
            <w:t>23</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11. </w:t>
      </w:r>
      <w:hyperlink w:anchor="_Toc838910575" w:history="1">
        <w:r>
          <w:rPr>
            <w:rFonts w:ascii="Nimbus Roman No9 L" w:hAnsi="Nimbus Roman No9 L" w:cs="Nimbus Roman No9 L"/>
            <w:bCs/>
            <w:szCs w:val="32"/>
          </w:rPr>
          <w:t>信息通信技术应用和数字化转型情况</w:t>
        </w:r>
        <w:r>
          <w:tab/>
        </w:r>
        <w:fldSimple w:instr=" PAGEREF _Toc838910575 ">
          <w:r>
            <w:t>24</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12. </w:t>
      </w:r>
      <w:hyperlink w:anchor="_Toc686639644" w:history="1">
        <w:r>
          <w:rPr>
            <w:rFonts w:ascii="Nimbus Roman No9 L" w:hAnsi="Nimbus Roman No9 L" w:cs="Nimbus Roman No9 L"/>
            <w:bCs/>
            <w:szCs w:val="32"/>
          </w:rPr>
          <w:t>数字经济活动情况</w:t>
        </w:r>
        <w:r>
          <w:tab/>
        </w:r>
        <w:fldSimple w:instr=" PAGEREF _Toc686639644 ">
          <w:r>
            <w:t>26</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13. </w:t>
      </w:r>
      <w:hyperlink w:anchor="_Toc1195897462" w:history="1">
        <w:r>
          <w:rPr>
            <w:rFonts w:ascii="Nimbus Roman No9 L" w:hAnsi="Nimbus Roman No9 L" w:cs="Nimbus Roman No9 L"/>
            <w:bCs/>
            <w:szCs w:val="32"/>
          </w:rPr>
          <w:t>规模以上工业个体经营户基本情况</w:t>
        </w:r>
        <w:r>
          <w:tab/>
        </w:r>
        <w:fldSimple w:instr=" PAGEREF _Toc1195897462 ">
          <w:r>
            <w:t>28</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14. </w:t>
      </w:r>
      <w:hyperlink w:anchor="_Toc69025205" w:history="1">
        <w:r>
          <w:rPr>
            <w:rFonts w:ascii="Nimbus Roman No9 L" w:hAnsi="Nimbus Roman No9 L" w:cs="Nimbus Roman No9 L"/>
            <w:bCs/>
            <w:spacing w:val="-2"/>
            <w:szCs w:val="32"/>
          </w:rPr>
          <w:t>规模以上工业</w:t>
        </w:r>
        <w:r>
          <w:rPr>
            <w:rFonts w:ascii="Nimbus Roman No9 L" w:hAnsi="Nimbus Roman No9 L" w:cs="Nimbus Roman No9 L"/>
            <w:bCs/>
            <w:szCs w:val="32"/>
          </w:rPr>
          <w:t>财务状况（成本费用）</w:t>
        </w:r>
        <w:r>
          <w:tab/>
        </w:r>
        <w:fldSimple w:instr=" PAGEREF _Toc69025205 ">
          <w:r>
            <w:t>29</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15. </w:t>
      </w:r>
      <w:hyperlink w:anchor="_Toc1637623446" w:history="1">
        <w:r>
          <w:rPr>
            <w:rFonts w:asciiTheme="minorEastAsia" w:hAnsiTheme="minorEastAsia" w:hint="eastAsia"/>
            <w:bCs/>
            <w:szCs w:val="32"/>
          </w:rPr>
          <w:t>一套表企业数据来源台账</w:t>
        </w:r>
        <w:r>
          <w:tab/>
        </w:r>
        <w:fldSimple w:instr=" PAGEREF _Toc1637623446 ">
          <w:r>
            <w:t>31</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16. </w:t>
      </w:r>
      <w:hyperlink w:anchor="_Toc1394192377" w:history="1">
        <w:r>
          <w:rPr>
            <w:rFonts w:ascii="Nimbus Roman No9 L" w:hAnsi="Nimbus Roman No9 L" w:cs="Nimbus Roman No9 L"/>
            <w:bCs/>
            <w:kern w:val="0"/>
            <w:szCs w:val="32"/>
          </w:rPr>
          <w:t>工业总产值、主要产品产量及产值</w:t>
        </w:r>
        <w:r>
          <w:tab/>
        </w:r>
        <w:fldSimple w:instr=" PAGEREF _Toc1394192377 ">
          <w:r>
            <w:t>33</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17. </w:t>
      </w:r>
      <w:hyperlink w:anchor="_Toc1317619679" w:history="1">
        <w:r>
          <w:rPr>
            <w:rFonts w:asciiTheme="minorEastAsia" w:eastAsiaTheme="minorEastAsia" w:hAnsiTheme="minorEastAsia" w:cstheme="minorEastAsia" w:hint="eastAsia"/>
            <w:bCs/>
            <w:szCs w:val="32"/>
          </w:rPr>
          <w:t>主要工业产品生产能力</w:t>
        </w:r>
        <w:r>
          <w:tab/>
        </w:r>
        <w:fldSimple w:instr=" PAGEREF _Toc1317619679 ">
          <w:r>
            <w:t>34</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18. </w:t>
      </w:r>
      <w:hyperlink w:anchor="_Toc1896673263" w:history="1">
        <w:r>
          <w:rPr>
            <w:rFonts w:asciiTheme="minorEastAsia" w:eastAsiaTheme="minorEastAsia" w:hAnsiTheme="minorEastAsia" w:cstheme="minorEastAsia" w:hint="eastAsia"/>
            <w:bCs/>
            <w:szCs w:val="32"/>
          </w:rPr>
          <w:t>工业企业战略性新兴产业总产值</w:t>
        </w:r>
        <w:r>
          <w:tab/>
        </w:r>
        <w:fldSimple w:instr=" PAGEREF _Toc1896673263 ">
          <w:r>
            <w:t>35</w:t>
          </w:r>
        </w:fldSimple>
      </w:hyperlink>
    </w:p>
    <w:p w:rsidR="00F37D7D" w:rsidRDefault="00930EA4">
      <w:pPr>
        <w:pStyle w:val="22"/>
        <w:tabs>
          <w:tab w:val="right" w:leader="dot" w:pos="9412"/>
        </w:tabs>
        <w:spacing w:line="340" w:lineRule="exact"/>
      </w:pPr>
      <w:hyperlink w:anchor="_Toc227747005" w:history="1">
        <w:r w:rsidR="0097305D">
          <w:rPr>
            <w:rFonts w:eastAsia="黑体" w:hint="eastAsia"/>
            <w:bCs/>
            <w:szCs w:val="28"/>
          </w:rPr>
          <w:t>（二）</w:t>
        </w:r>
        <w:r w:rsidR="0097305D">
          <w:rPr>
            <w:rFonts w:eastAsia="黑体" w:hint="eastAsia"/>
            <w:bCs/>
            <w:szCs w:val="28"/>
          </w:rPr>
          <w:t xml:space="preserve"> </w:t>
        </w:r>
        <w:r w:rsidR="0097305D">
          <w:rPr>
            <w:rFonts w:eastAsia="黑体"/>
            <w:bCs/>
            <w:szCs w:val="28"/>
          </w:rPr>
          <w:t>基层定报表式</w:t>
        </w:r>
        <w:r w:rsidR="0097305D">
          <w:tab/>
        </w:r>
        <w:fldSimple w:instr=" PAGEREF _Toc227747005 ">
          <w:r w:rsidR="0097305D">
            <w:t>36</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 </w:t>
      </w:r>
      <w:hyperlink w:anchor="_Toc1843573287" w:history="1">
        <w:r>
          <w:rPr>
            <w:rFonts w:ascii="宋体" w:hAnsi="宋体" w:hint="eastAsia"/>
            <w:bCs/>
            <w:szCs w:val="32"/>
          </w:rPr>
          <w:t>调查单位基本情况</w:t>
        </w:r>
        <w:r>
          <w:tab/>
        </w:r>
        <w:fldSimple w:instr=" PAGEREF _Toc1843573287 ">
          <w:r>
            <w:t>36</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2. </w:t>
      </w:r>
      <w:hyperlink w:anchor="_Toc2099246947" w:history="1">
        <w:r>
          <w:rPr>
            <w:rFonts w:ascii="宋体" w:hAnsi="宋体" w:hint="eastAsia"/>
            <w:bCs/>
            <w:szCs w:val="32"/>
          </w:rPr>
          <w:t>从业人员及工资总额</w:t>
        </w:r>
        <w:r>
          <w:tab/>
        </w:r>
        <w:fldSimple w:instr=" PAGEREF _Toc2099246947 ">
          <w:r>
            <w:t>38</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3. </w:t>
      </w:r>
      <w:hyperlink w:anchor="_Toc1104358473" w:history="1">
        <w:r>
          <w:rPr>
            <w:rFonts w:ascii="宋体" w:hAnsi="宋体" w:hint="eastAsia"/>
            <w:bCs/>
            <w:szCs w:val="32"/>
          </w:rPr>
          <w:t>财 务</w:t>
        </w:r>
        <w:r>
          <w:rPr>
            <w:rFonts w:ascii="宋体" w:hAnsi="宋体"/>
            <w:bCs/>
            <w:szCs w:val="32"/>
          </w:rPr>
          <w:t xml:space="preserve"> 状 </w:t>
        </w:r>
        <w:r>
          <w:rPr>
            <w:rFonts w:ascii="宋体" w:hAnsi="宋体" w:hint="eastAsia"/>
            <w:bCs/>
            <w:szCs w:val="32"/>
          </w:rPr>
          <w:t>况</w:t>
        </w:r>
        <w:r>
          <w:tab/>
        </w:r>
        <w:fldSimple w:instr=" PAGEREF _Toc1104358473 ">
          <w:r>
            <w:t>39</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4. </w:t>
      </w:r>
      <w:hyperlink w:anchor="_Toc1361049993" w:history="1">
        <w:r>
          <w:rPr>
            <w:rFonts w:ascii="宋体" w:hAnsi="宋体" w:hint="eastAsia"/>
            <w:bCs/>
            <w:szCs w:val="32"/>
          </w:rPr>
          <w:t>工业产销总值及主要产品产量</w:t>
        </w:r>
        <w:r>
          <w:tab/>
        </w:r>
        <w:fldSimple w:instr=" PAGEREF _Toc1361049993 ">
          <w:r>
            <w:t>41</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5. </w:t>
      </w:r>
      <w:hyperlink w:anchor="_Toc1561637895" w:history="1">
        <w:r>
          <w:rPr>
            <w:rFonts w:ascii="宋体" w:hAnsi="宋体" w:hint="eastAsia"/>
            <w:bCs/>
            <w:szCs w:val="32"/>
          </w:rPr>
          <w:t>生产经营景气状况</w:t>
        </w:r>
        <w:r>
          <w:tab/>
        </w:r>
        <w:fldSimple w:instr=" PAGEREF _Toc1561637895 ">
          <w:r>
            <w:t>42</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6. </w:t>
      </w:r>
      <w:hyperlink w:anchor="_Toc503170282" w:history="1">
        <w:r>
          <w:rPr>
            <w:rFonts w:ascii="宋体" w:hAnsi="宋体" w:hint="eastAsia"/>
            <w:bCs/>
            <w:szCs w:val="32"/>
          </w:rPr>
          <w:t>能源购进、消费与库存</w:t>
        </w:r>
        <w:r>
          <w:tab/>
        </w:r>
        <w:fldSimple w:instr=" PAGEREF _Toc503170282 ">
          <w:r>
            <w:t>45</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7. </w:t>
      </w:r>
      <w:hyperlink w:anchor="_Toc987413497" w:history="1">
        <w:r>
          <w:rPr>
            <w:rFonts w:ascii="宋体" w:hAnsi="宋体" w:hint="eastAsia"/>
            <w:bCs/>
            <w:szCs w:val="32"/>
          </w:rPr>
          <w:t>能源加工转换与回收利用</w:t>
        </w:r>
        <w:r>
          <w:tab/>
        </w:r>
        <w:fldSimple w:instr=" PAGEREF _Toc987413497 ">
          <w:r>
            <w:t>46</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8. </w:t>
      </w:r>
      <w:hyperlink w:anchor="_Toc2071508781" w:history="1">
        <w:r>
          <w:rPr>
            <w:rFonts w:ascii="宋体" w:hAnsi="宋体" w:hint="eastAsia"/>
            <w:bCs/>
            <w:szCs w:val="32"/>
          </w:rPr>
          <w:t>主要耗能工业企业单位产品能源消费情况</w:t>
        </w:r>
        <w:r>
          <w:tab/>
        </w:r>
        <w:fldSimple w:instr=" PAGEREF _Toc2071508781 ">
          <w:r>
            <w:t>47</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9. </w:t>
      </w:r>
      <w:hyperlink w:anchor="_Toc785889659" w:history="1">
        <w:r>
          <w:rPr>
            <w:rFonts w:ascii="宋体" w:hAnsi="宋体" w:hint="eastAsia"/>
            <w:bCs/>
            <w:szCs w:val="32"/>
          </w:rPr>
          <w:t>工业企业用水情况</w:t>
        </w:r>
        <w:r>
          <w:tab/>
        </w:r>
        <w:fldSimple w:instr=" PAGEREF _Toc785889659 ">
          <w:r>
            <w:t>48</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10. </w:t>
      </w:r>
      <w:hyperlink w:anchor="_Toc197411716" w:history="1">
        <w:r>
          <w:rPr>
            <w:rFonts w:ascii="宋体" w:hAnsi="宋体" w:hint="eastAsia"/>
            <w:bCs/>
            <w:szCs w:val="32"/>
          </w:rPr>
          <w:t>能源生产、销售与库存</w:t>
        </w:r>
        <w:r>
          <w:tab/>
        </w:r>
        <w:fldSimple w:instr=" PAGEREF _Toc197411716 ">
          <w:r>
            <w:t>49</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11. </w:t>
      </w:r>
      <w:hyperlink w:anchor="_Toc1284982732" w:history="1">
        <w:r>
          <w:rPr>
            <w:rFonts w:hint="eastAsia"/>
            <w:bCs/>
          </w:rPr>
          <w:t>固定资产投资项目情况</w:t>
        </w:r>
        <w:r>
          <w:tab/>
        </w:r>
        <w:fldSimple w:instr=" PAGEREF _Toc1284982732 ">
          <w:r>
            <w:t>50</w:t>
          </w:r>
        </w:fldSimple>
      </w:hyperlink>
    </w:p>
    <w:p w:rsidR="00F37D7D" w:rsidRDefault="0097305D">
      <w:pPr>
        <w:pStyle w:val="3"/>
        <w:tabs>
          <w:tab w:val="right" w:leader="dot" w:pos="9412"/>
        </w:tabs>
        <w:spacing w:line="340" w:lineRule="exact"/>
      </w:pPr>
      <w:r>
        <w:rPr>
          <w:rFonts w:eastAsiaTheme="minorEastAsia" w:cstheme="minorEastAsia" w:hint="eastAsia"/>
          <w:szCs w:val="21"/>
        </w:rPr>
        <w:t xml:space="preserve">12. </w:t>
      </w:r>
      <w:hyperlink w:anchor="_Toc630866899" w:history="1">
        <w:r>
          <w:rPr>
            <w:rFonts w:hint="eastAsia"/>
            <w:bCs/>
          </w:rPr>
          <w:t>保障性住房开发及经营情况</w:t>
        </w:r>
        <w:r>
          <w:tab/>
        </w:r>
        <w:fldSimple w:instr=" PAGEREF _Toc630866899 ">
          <w:r>
            <w:t>52</w:t>
          </w:r>
        </w:fldSimple>
      </w:hyperlink>
    </w:p>
    <w:p w:rsidR="00F37D7D" w:rsidRDefault="00930EA4">
      <w:pPr>
        <w:pStyle w:val="1"/>
        <w:tabs>
          <w:tab w:val="right" w:leader="dot" w:pos="9412"/>
        </w:tabs>
        <w:spacing w:line="340" w:lineRule="exact"/>
      </w:pPr>
      <w:hyperlink w:anchor="_Toc1961941030" w:history="1">
        <w:r w:rsidR="0097305D">
          <w:rPr>
            <w:rFonts w:ascii="黑体" w:eastAsia="黑体" w:hAnsi="黑体" w:cs="黑体" w:hint="eastAsia"/>
            <w:szCs w:val="32"/>
          </w:rPr>
          <w:t>四、附 录</w:t>
        </w:r>
        <w:r w:rsidR="0097305D">
          <w:tab/>
        </w:r>
        <w:fldSimple w:instr=" PAGEREF _Toc1961941030 ">
          <w:r w:rsidR="0097305D">
            <w:t>53</w:t>
          </w:r>
        </w:fldSimple>
      </w:hyperlink>
    </w:p>
    <w:p w:rsidR="00F37D7D" w:rsidRDefault="00930EA4">
      <w:pPr>
        <w:pStyle w:val="22"/>
        <w:tabs>
          <w:tab w:val="right" w:leader="dot" w:pos="9412"/>
        </w:tabs>
        <w:spacing w:line="340" w:lineRule="exact"/>
      </w:pPr>
      <w:hyperlink w:anchor="_Toc795980010" w:history="1">
        <w:r w:rsidR="0097305D">
          <w:rPr>
            <w:rFonts w:ascii="黑体" w:eastAsia="黑体" w:hAnsi="黑体" w:cs="黑体" w:hint="eastAsia"/>
            <w:bCs/>
            <w:szCs w:val="28"/>
          </w:rPr>
          <w:t>（一） 修订说明</w:t>
        </w:r>
        <w:r w:rsidR="0097305D">
          <w:tab/>
        </w:r>
        <w:fldSimple w:instr=" PAGEREF _Toc795980010 ">
          <w:r w:rsidR="0097305D">
            <w:t>53</w:t>
          </w:r>
        </w:fldSimple>
      </w:hyperlink>
    </w:p>
    <w:p w:rsidR="00F37D7D" w:rsidRDefault="00930EA4">
      <w:pPr>
        <w:pStyle w:val="22"/>
        <w:tabs>
          <w:tab w:val="right" w:leader="dot" w:pos="9412"/>
        </w:tabs>
        <w:spacing w:line="340" w:lineRule="exact"/>
      </w:pPr>
      <w:hyperlink w:anchor="_Toc118735134" w:history="1">
        <w:r w:rsidR="0097305D">
          <w:rPr>
            <w:rFonts w:ascii="黑体" w:eastAsia="黑体" w:hAnsi="黑体" w:cs="黑体" w:hint="eastAsia"/>
            <w:bCs/>
            <w:szCs w:val="28"/>
          </w:rPr>
          <w:t>（二） 统计标准</w:t>
        </w:r>
        <w:r w:rsidR="0097305D">
          <w:tab/>
        </w:r>
        <w:fldSimple w:instr=" PAGEREF _Toc118735134 ">
          <w:r w:rsidR="0097305D">
            <w:t>54</w:t>
          </w:r>
        </w:fldSimple>
      </w:hyperlink>
    </w:p>
    <w:p w:rsidR="00F37D7D" w:rsidRDefault="00930EA4">
      <w:pPr>
        <w:pStyle w:val="22"/>
        <w:tabs>
          <w:tab w:val="right" w:leader="dot" w:pos="9412"/>
        </w:tabs>
        <w:spacing w:line="340" w:lineRule="exact"/>
      </w:pPr>
      <w:hyperlink w:anchor="_Toc2044872494" w:history="1">
        <w:r w:rsidR="0097305D">
          <w:rPr>
            <w:rFonts w:eastAsia="黑体" w:hint="eastAsia"/>
            <w:szCs w:val="28"/>
          </w:rPr>
          <w:t>（三）</w:t>
        </w:r>
        <w:r w:rsidR="0097305D">
          <w:rPr>
            <w:rFonts w:eastAsia="黑体" w:hint="eastAsia"/>
            <w:szCs w:val="28"/>
          </w:rPr>
          <w:t xml:space="preserve"> </w:t>
        </w:r>
        <w:r w:rsidR="0097305D">
          <w:rPr>
            <w:rFonts w:eastAsia="黑体"/>
            <w:szCs w:val="28"/>
          </w:rPr>
          <w:t>统计目录</w:t>
        </w:r>
        <w:r w:rsidR="0097305D">
          <w:tab/>
        </w:r>
        <w:fldSimple w:instr=" PAGEREF _Toc2044872494 ">
          <w:r w:rsidR="0097305D">
            <w:t>55</w:t>
          </w:r>
        </w:fldSimple>
      </w:hyperlink>
    </w:p>
    <w:p w:rsidR="00F37D7D" w:rsidRDefault="00930EA4">
      <w:pPr>
        <w:pStyle w:val="3"/>
        <w:tabs>
          <w:tab w:val="right" w:leader="dot" w:pos="9412"/>
        </w:tabs>
        <w:spacing w:line="340" w:lineRule="exact"/>
        <w:rPr>
          <w:rFonts w:eastAsiaTheme="minorEastAsia"/>
        </w:rPr>
      </w:pPr>
      <w:hyperlink w:anchor="_Toc2103779122" w:history="1">
        <w:r w:rsidR="0097305D">
          <w:rPr>
            <w:rFonts w:eastAsiaTheme="minorEastAsia" w:cstheme="minorEastAsia"/>
            <w:bCs/>
            <w:szCs w:val="32"/>
          </w:rPr>
          <w:t xml:space="preserve">1. </w:t>
        </w:r>
        <w:r w:rsidR="0097305D">
          <w:rPr>
            <w:rFonts w:eastAsiaTheme="minorEastAsia" w:cstheme="minorEastAsia"/>
            <w:bCs/>
            <w:szCs w:val="32"/>
          </w:rPr>
          <w:t>主要工业产品产量目录</w:t>
        </w:r>
        <w:r w:rsidR="0097305D">
          <w:rPr>
            <w:rFonts w:eastAsiaTheme="minorEastAsia"/>
          </w:rPr>
          <w:tab/>
        </w:r>
        <w:r w:rsidR="0097305D">
          <w:rPr>
            <w:rFonts w:eastAsiaTheme="minorEastAsia"/>
          </w:rPr>
          <w:fldChar w:fldCharType="begin"/>
        </w:r>
        <w:r w:rsidR="0097305D">
          <w:rPr>
            <w:rFonts w:eastAsiaTheme="minorEastAsia"/>
          </w:rPr>
          <w:instrText xml:space="preserve"> PAGEREF _Toc2103779122 </w:instrText>
        </w:r>
        <w:r w:rsidR="0097305D">
          <w:rPr>
            <w:rFonts w:eastAsiaTheme="minorEastAsia"/>
          </w:rPr>
          <w:fldChar w:fldCharType="separate"/>
        </w:r>
        <w:r w:rsidR="0097305D">
          <w:rPr>
            <w:rFonts w:eastAsiaTheme="minorEastAsia"/>
          </w:rPr>
          <w:t>55</w:t>
        </w:r>
        <w:r w:rsidR="0097305D">
          <w:rPr>
            <w:rFonts w:eastAsiaTheme="minorEastAsia"/>
          </w:rPr>
          <w:fldChar w:fldCharType="end"/>
        </w:r>
      </w:hyperlink>
    </w:p>
    <w:p w:rsidR="00F37D7D" w:rsidRDefault="00930EA4">
      <w:pPr>
        <w:pStyle w:val="3"/>
        <w:tabs>
          <w:tab w:val="right" w:leader="dot" w:pos="9412"/>
        </w:tabs>
        <w:spacing w:line="340" w:lineRule="exact"/>
        <w:rPr>
          <w:rFonts w:eastAsiaTheme="minorEastAsia"/>
        </w:rPr>
      </w:pPr>
      <w:hyperlink w:anchor="_Toc194019476" w:history="1">
        <w:r w:rsidR="0097305D">
          <w:rPr>
            <w:rFonts w:eastAsiaTheme="minorEastAsia" w:cstheme="minorEastAsia"/>
            <w:bCs/>
            <w:szCs w:val="32"/>
          </w:rPr>
          <w:t xml:space="preserve">2. </w:t>
        </w:r>
        <w:r w:rsidR="0097305D">
          <w:rPr>
            <w:rFonts w:eastAsiaTheme="minorEastAsia" w:cstheme="minorEastAsia"/>
            <w:bCs/>
            <w:szCs w:val="32"/>
          </w:rPr>
          <w:t>主要工业产品生产能力目录</w:t>
        </w:r>
        <w:r w:rsidR="0097305D">
          <w:rPr>
            <w:rFonts w:eastAsiaTheme="minorEastAsia"/>
          </w:rPr>
          <w:tab/>
        </w:r>
        <w:r w:rsidR="0097305D">
          <w:rPr>
            <w:rFonts w:eastAsiaTheme="minorEastAsia"/>
          </w:rPr>
          <w:fldChar w:fldCharType="begin"/>
        </w:r>
        <w:r w:rsidR="0097305D">
          <w:rPr>
            <w:rFonts w:eastAsiaTheme="minorEastAsia"/>
          </w:rPr>
          <w:instrText xml:space="preserve"> PAGEREF _Toc194019476 </w:instrText>
        </w:r>
        <w:r w:rsidR="0097305D">
          <w:rPr>
            <w:rFonts w:eastAsiaTheme="minorEastAsia"/>
          </w:rPr>
          <w:fldChar w:fldCharType="separate"/>
        </w:r>
        <w:r w:rsidR="0097305D">
          <w:rPr>
            <w:rFonts w:eastAsiaTheme="minorEastAsia"/>
          </w:rPr>
          <w:t>111</w:t>
        </w:r>
        <w:r w:rsidR="0097305D">
          <w:rPr>
            <w:rFonts w:eastAsiaTheme="minorEastAsia"/>
          </w:rPr>
          <w:fldChar w:fldCharType="end"/>
        </w:r>
      </w:hyperlink>
    </w:p>
    <w:p w:rsidR="00F37D7D" w:rsidRDefault="00930EA4">
      <w:pPr>
        <w:pStyle w:val="3"/>
        <w:tabs>
          <w:tab w:val="right" w:leader="dot" w:pos="9412"/>
        </w:tabs>
        <w:spacing w:line="340" w:lineRule="exact"/>
        <w:rPr>
          <w:rFonts w:eastAsiaTheme="minorEastAsia"/>
        </w:rPr>
      </w:pPr>
      <w:hyperlink w:anchor="_Toc1157699793" w:history="1">
        <w:r w:rsidR="0097305D">
          <w:rPr>
            <w:rFonts w:eastAsiaTheme="minorEastAsia" w:cstheme="minorEastAsia"/>
            <w:bCs/>
            <w:szCs w:val="32"/>
          </w:rPr>
          <w:t xml:space="preserve">3. </w:t>
        </w:r>
        <w:r w:rsidR="0097305D">
          <w:rPr>
            <w:rFonts w:eastAsiaTheme="minorEastAsia" w:cstheme="minorEastAsia"/>
            <w:bCs/>
            <w:szCs w:val="32"/>
          </w:rPr>
          <w:t>规模以上工业产品产量目录</w:t>
        </w:r>
        <w:r w:rsidR="0097305D">
          <w:rPr>
            <w:rFonts w:eastAsiaTheme="minorEastAsia"/>
          </w:rPr>
          <w:tab/>
        </w:r>
        <w:r w:rsidR="0097305D">
          <w:rPr>
            <w:rFonts w:eastAsiaTheme="minorEastAsia"/>
          </w:rPr>
          <w:fldChar w:fldCharType="begin"/>
        </w:r>
        <w:r w:rsidR="0097305D">
          <w:rPr>
            <w:rFonts w:eastAsiaTheme="minorEastAsia"/>
          </w:rPr>
          <w:instrText xml:space="preserve"> PAGEREF _Toc1157699793 </w:instrText>
        </w:r>
        <w:r w:rsidR="0097305D">
          <w:rPr>
            <w:rFonts w:eastAsiaTheme="minorEastAsia"/>
          </w:rPr>
          <w:fldChar w:fldCharType="separate"/>
        </w:r>
        <w:r w:rsidR="0097305D">
          <w:rPr>
            <w:rFonts w:eastAsiaTheme="minorEastAsia"/>
          </w:rPr>
          <w:t>112</w:t>
        </w:r>
        <w:r w:rsidR="0097305D">
          <w:rPr>
            <w:rFonts w:eastAsiaTheme="minorEastAsia"/>
          </w:rPr>
          <w:fldChar w:fldCharType="end"/>
        </w:r>
      </w:hyperlink>
    </w:p>
    <w:p w:rsidR="00F37D7D" w:rsidRDefault="00930EA4">
      <w:pPr>
        <w:pStyle w:val="3"/>
        <w:tabs>
          <w:tab w:val="right" w:leader="dot" w:pos="9412"/>
        </w:tabs>
        <w:spacing w:line="340" w:lineRule="exact"/>
        <w:rPr>
          <w:rFonts w:eastAsiaTheme="minorEastAsia"/>
        </w:rPr>
      </w:pPr>
      <w:hyperlink w:anchor="_Toc766702092" w:history="1">
        <w:r w:rsidR="0097305D">
          <w:rPr>
            <w:rFonts w:eastAsiaTheme="minorEastAsia" w:cstheme="minorEastAsia"/>
            <w:bCs/>
            <w:szCs w:val="32"/>
          </w:rPr>
          <w:t xml:space="preserve">4. </w:t>
        </w:r>
        <w:r w:rsidR="0097305D">
          <w:rPr>
            <w:rFonts w:eastAsiaTheme="minorEastAsia" w:cstheme="minorEastAsia"/>
            <w:bCs/>
            <w:szCs w:val="32"/>
          </w:rPr>
          <w:t>职业分类与代码表</w:t>
        </w:r>
        <w:r w:rsidR="0097305D">
          <w:rPr>
            <w:rFonts w:eastAsiaTheme="minorEastAsia"/>
          </w:rPr>
          <w:tab/>
        </w:r>
        <w:r w:rsidR="0097305D">
          <w:rPr>
            <w:rFonts w:eastAsiaTheme="minorEastAsia"/>
          </w:rPr>
          <w:fldChar w:fldCharType="begin"/>
        </w:r>
        <w:r w:rsidR="0097305D">
          <w:rPr>
            <w:rFonts w:eastAsiaTheme="minorEastAsia"/>
          </w:rPr>
          <w:instrText xml:space="preserve"> PAGEREF _Toc766702092 </w:instrText>
        </w:r>
        <w:r w:rsidR="0097305D">
          <w:rPr>
            <w:rFonts w:eastAsiaTheme="minorEastAsia"/>
          </w:rPr>
          <w:fldChar w:fldCharType="separate"/>
        </w:r>
        <w:r w:rsidR="0097305D">
          <w:rPr>
            <w:rFonts w:eastAsiaTheme="minorEastAsia"/>
          </w:rPr>
          <w:t>141</w:t>
        </w:r>
        <w:r w:rsidR="0097305D">
          <w:rPr>
            <w:rFonts w:eastAsiaTheme="minorEastAsia"/>
          </w:rPr>
          <w:fldChar w:fldCharType="end"/>
        </w:r>
      </w:hyperlink>
    </w:p>
    <w:p w:rsidR="00F37D7D" w:rsidRDefault="00930EA4">
      <w:pPr>
        <w:pStyle w:val="3"/>
        <w:tabs>
          <w:tab w:val="right" w:leader="dot" w:pos="9412"/>
        </w:tabs>
        <w:spacing w:line="340" w:lineRule="exact"/>
      </w:pPr>
      <w:hyperlink w:anchor="_Toc1274248793" w:history="1">
        <w:r w:rsidR="0097305D">
          <w:rPr>
            <w:rFonts w:eastAsiaTheme="minorEastAsia" w:cstheme="minorEastAsia"/>
            <w:bCs/>
            <w:szCs w:val="32"/>
          </w:rPr>
          <w:t xml:space="preserve">5. </w:t>
        </w:r>
        <w:r w:rsidR="0097305D">
          <w:rPr>
            <w:rFonts w:eastAsiaTheme="minorEastAsia" w:cstheme="minorEastAsia"/>
            <w:bCs/>
            <w:szCs w:val="32"/>
          </w:rPr>
          <w:t>其他目录</w:t>
        </w:r>
        <w:r w:rsidR="0097305D">
          <w:rPr>
            <w:rFonts w:eastAsiaTheme="minorEastAsia"/>
          </w:rPr>
          <w:tab/>
        </w:r>
        <w:r w:rsidR="0097305D">
          <w:rPr>
            <w:rFonts w:eastAsiaTheme="minorEastAsia"/>
          </w:rPr>
          <w:fldChar w:fldCharType="begin"/>
        </w:r>
        <w:r w:rsidR="0097305D">
          <w:rPr>
            <w:rFonts w:eastAsiaTheme="minorEastAsia"/>
          </w:rPr>
          <w:instrText xml:space="preserve"> PAGEREF _Toc1274248793 </w:instrText>
        </w:r>
        <w:r w:rsidR="0097305D">
          <w:rPr>
            <w:rFonts w:eastAsiaTheme="minorEastAsia"/>
          </w:rPr>
          <w:fldChar w:fldCharType="separate"/>
        </w:r>
        <w:r w:rsidR="0097305D">
          <w:rPr>
            <w:rFonts w:eastAsiaTheme="minorEastAsia"/>
          </w:rPr>
          <w:t>147</w:t>
        </w:r>
        <w:r w:rsidR="0097305D">
          <w:rPr>
            <w:rFonts w:eastAsiaTheme="minorEastAsia"/>
          </w:rPr>
          <w:fldChar w:fldCharType="end"/>
        </w:r>
      </w:hyperlink>
    </w:p>
    <w:p w:rsidR="00F37D7D" w:rsidRDefault="00930EA4">
      <w:pPr>
        <w:pStyle w:val="22"/>
        <w:tabs>
          <w:tab w:val="right" w:leader="dot" w:pos="9412"/>
        </w:tabs>
        <w:spacing w:line="340" w:lineRule="exact"/>
      </w:pPr>
      <w:hyperlink w:anchor="_Toc673524467" w:history="1">
        <w:r w:rsidR="0097305D">
          <w:rPr>
            <w:rFonts w:eastAsia="黑体" w:hint="eastAsia"/>
            <w:szCs w:val="28"/>
          </w:rPr>
          <w:t>（四）</w:t>
        </w:r>
        <w:r w:rsidR="0097305D">
          <w:rPr>
            <w:rFonts w:eastAsia="黑体" w:hint="eastAsia"/>
            <w:szCs w:val="28"/>
          </w:rPr>
          <w:t xml:space="preserve"> </w:t>
        </w:r>
        <w:r w:rsidR="0097305D">
          <w:rPr>
            <w:rFonts w:eastAsia="黑体"/>
            <w:szCs w:val="28"/>
          </w:rPr>
          <w:t>指标解释</w:t>
        </w:r>
        <w:r w:rsidR="0097305D">
          <w:tab/>
        </w:r>
        <w:fldSimple w:instr=" PAGEREF _Toc673524467 ">
          <w:r w:rsidR="0097305D">
            <w:t>148</w:t>
          </w:r>
        </w:fldSimple>
      </w:hyperlink>
    </w:p>
    <w:p w:rsidR="00F37D7D" w:rsidRDefault="00930EA4">
      <w:pPr>
        <w:pStyle w:val="22"/>
        <w:tabs>
          <w:tab w:val="right" w:leader="dot" w:pos="9412"/>
        </w:tabs>
        <w:spacing w:line="340" w:lineRule="exact"/>
      </w:pPr>
      <w:hyperlink w:anchor="_Toc1605612667" w:history="1">
        <w:r w:rsidR="0097305D">
          <w:rPr>
            <w:rFonts w:eastAsia="黑体" w:hint="eastAsia"/>
            <w:bCs/>
            <w:szCs w:val="28"/>
          </w:rPr>
          <w:t>（五）</w:t>
        </w:r>
        <w:r w:rsidR="0097305D">
          <w:rPr>
            <w:rFonts w:eastAsia="黑体" w:hint="eastAsia"/>
            <w:bCs/>
            <w:szCs w:val="28"/>
          </w:rPr>
          <w:t xml:space="preserve"> </w:t>
        </w:r>
        <w:r w:rsidR="0097305D">
          <w:rPr>
            <w:rFonts w:eastAsia="黑体"/>
            <w:bCs/>
            <w:szCs w:val="28"/>
          </w:rPr>
          <w:t>填报要求</w:t>
        </w:r>
        <w:r w:rsidR="0097305D">
          <w:tab/>
        </w:r>
        <w:fldSimple w:instr=" PAGEREF _Toc1605612667 ">
          <w:r w:rsidR="0097305D">
            <w:t>192</w:t>
          </w:r>
        </w:fldSimple>
      </w:hyperlink>
    </w:p>
    <w:p w:rsidR="00F37D7D" w:rsidRDefault="0097305D">
      <w:pPr>
        <w:pStyle w:val="22"/>
        <w:tabs>
          <w:tab w:val="right" w:leader="dot" w:pos="9638"/>
        </w:tabs>
        <w:spacing w:line="340" w:lineRule="exact"/>
      </w:pPr>
      <w:r>
        <w:rPr>
          <w:rFonts w:eastAsiaTheme="minorEastAsia" w:cstheme="minorEastAsia" w:hint="eastAsia"/>
          <w:szCs w:val="21"/>
        </w:rPr>
        <w:fldChar w:fldCharType="end"/>
      </w:r>
      <w:bookmarkStart w:id="0" w:name="_Toc1283014199"/>
    </w:p>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F37D7D"/>
    <w:p w:rsidR="00F37D7D" w:rsidRDefault="0097305D">
      <w:pPr>
        <w:numPr>
          <w:ilvl w:val="0"/>
          <w:numId w:val="2"/>
        </w:numPr>
        <w:snapToGrid w:val="0"/>
        <w:jc w:val="center"/>
        <w:outlineLvl w:val="0"/>
        <w:rPr>
          <w:rFonts w:ascii="黑体" w:eastAsia="黑体" w:hAnsi="黑体" w:cs="黑体"/>
          <w:b/>
          <w:sz w:val="32"/>
          <w:szCs w:val="32"/>
        </w:rPr>
      </w:pPr>
      <w:bookmarkStart w:id="1" w:name="_Toc282719377"/>
      <w:bookmarkStart w:id="2" w:name="_Toc1570289691"/>
      <w:r>
        <w:rPr>
          <w:rFonts w:ascii="黑体" w:eastAsia="黑体" w:hAnsi="黑体" w:cs="黑体" w:hint="eastAsia"/>
          <w:b/>
          <w:sz w:val="32"/>
          <w:szCs w:val="32"/>
        </w:rPr>
        <w:t>总 说 明</w:t>
      </w:r>
      <w:bookmarkEnd w:id="0"/>
      <w:bookmarkEnd w:id="1"/>
      <w:bookmarkEnd w:id="2"/>
    </w:p>
    <w:p w:rsidR="00F37D7D" w:rsidRDefault="00F37D7D">
      <w:pPr>
        <w:pStyle w:val="20"/>
        <w:ind w:leftChars="400" w:left="840" w:firstLineChars="0" w:firstLine="0"/>
      </w:pPr>
    </w:p>
    <w:p w:rsidR="00F37D7D" w:rsidRDefault="0097305D">
      <w:pPr>
        <w:numPr>
          <w:ilvl w:val="0"/>
          <w:numId w:val="3"/>
        </w:numPr>
        <w:tabs>
          <w:tab w:val="left" w:pos="9030"/>
        </w:tabs>
        <w:snapToGrid w:val="0"/>
        <w:spacing w:line="360" w:lineRule="exact"/>
        <w:rPr>
          <w:rFonts w:ascii="宋体" w:hAnsi="宋体" w:cs="宋体"/>
          <w:b/>
          <w:szCs w:val="21"/>
        </w:rPr>
      </w:pPr>
      <w:bookmarkStart w:id="3" w:name="_Toc1553022439_WPSOffice_Level2"/>
      <w:r>
        <w:rPr>
          <w:rFonts w:ascii="宋体" w:hAnsi="宋体" w:cs="宋体" w:hint="eastAsia"/>
          <w:b/>
          <w:szCs w:val="21"/>
        </w:rPr>
        <w:t>制度制定的目的和依据</w:t>
      </w:r>
      <w:bookmarkEnd w:id="3"/>
    </w:p>
    <w:p w:rsidR="00F37D7D" w:rsidRDefault="0097305D">
      <w:pPr>
        <w:tabs>
          <w:tab w:val="left" w:pos="9030"/>
        </w:tabs>
        <w:snapToGrid w:val="0"/>
        <w:spacing w:line="360" w:lineRule="exact"/>
        <w:ind w:firstLineChars="200" w:firstLine="420"/>
        <w:rPr>
          <w:rFonts w:ascii="宋体" w:hAnsi="宋体" w:cs="宋体"/>
          <w:bCs/>
          <w:szCs w:val="21"/>
        </w:rPr>
      </w:pPr>
      <w:r>
        <w:rPr>
          <w:rFonts w:ascii="宋体" w:hAnsi="宋体" w:cs="宋体" w:hint="eastAsia"/>
          <w:bCs/>
          <w:szCs w:val="21"/>
        </w:rPr>
        <w:t>为满足国家、省、市了解工业生产经营活动的基本情况，为各级政府制定政策和计划、进行经济管理与调控提供依据，依照《中华人民共和国统计法》的规定以及国家、省统计局报表制度的要求，结合广州市实际，特制定本一套表制度。</w:t>
      </w:r>
    </w:p>
    <w:p w:rsidR="00F37D7D" w:rsidRDefault="0097305D">
      <w:pPr>
        <w:numPr>
          <w:ilvl w:val="0"/>
          <w:numId w:val="3"/>
        </w:numPr>
        <w:tabs>
          <w:tab w:val="left" w:pos="9030"/>
        </w:tabs>
        <w:snapToGrid w:val="0"/>
        <w:spacing w:line="360" w:lineRule="exact"/>
        <w:rPr>
          <w:rFonts w:ascii="宋体" w:hAnsi="宋体" w:cs="宋体"/>
          <w:b/>
          <w:szCs w:val="21"/>
        </w:rPr>
      </w:pPr>
      <w:bookmarkStart w:id="4" w:name="_Toc1298407115_WPSOffice_Level2"/>
      <w:r>
        <w:rPr>
          <w:rFonts w:ascii="宋体" w:hAnsi="宋体" w:cs="宋体" w:hint="eastAsia"/>
          <w:b/>
          <w:szCs w:val="21"/>
        </w:rPr>
        <w:t>制度性质</w:t>
      </w:r>
      <w:bookmarkEnd w:id="4"/>
    </w:p>
    <w:p w:rsidR="00F37D7D" w:rsidRDefault="0097305D">
      <w:pPr>
        <w:snapToGrid w:val="0"/>
        <w:spacing w:line="360" w:lineRule="exact"/>
        <w:ind w:firstLineChars="200" w:firstLine="420"/>
        <w:rPr>
          <w:rFonts w:ascii="宋体" w:hAnsi="宋体" w:cs="宋体"/>
          <w:bCs/>
          <w:szCs w:val="21"/>
        </w:rPr>
      </w:pPr>
      <w:r>
        <w:rPr>
          <w:rFonts w:ascii="宋体" w:hAnsi="宋体" w:cs="宋体" w:hint="eastAsia"/>
          <w:bCs/>
          <w:szCs w:val="21"/>
        </w:rPr>
        <w:t xml:space="preserve">本制度属于国家、省、市统计调查，是广州市统计局对有关业务主管部门及工业企业（单位）的综合要求。各调查单位按照本制度的规定按时报送各种报表。 </w:t>
      </w:r>
    </w:p>
    <w:p w:rsidR="00F37D7D" w:rsidRDefault="0097305D">
      <w:pPr>
        <w:numPr>
          <w:ilvl w:val="0"/>
          <w:numId w:val="3"/>
        </w:numPr>
        <w:tabs>
          <w:tab w:val="left" w:pos="9030"/>
        </w:tabs>
        <w:snapToGrid w:val="0"/>
        <w:spacing w:line="360" w:lineRule="exact"/>
        <w:rPr>
          <w:rFonts w:ascii="宋体" w:hAnsi="宋体" w:cs="宋体"/>
          <w:b/>
          <w:szCs w:val="21"/>
        </w:rPr>
      </w:pPr>
      <w:bookmarkStart w:id="5" w:name="_Toc487922947_WPSOffice_Level2"/>
      <w:r>
        <w:rPr>
          <w:rFonts w:ascii="宋体" w:hAnsi="宋体" w:cs="宋体" w:hint="eastAsia"/>
          <w:b/>
          <w:szCs w:val="21"/>
        </w:rPr>
        <w:t>填报范围</w:t>
      </w:r>
      <w:bookmarkEnd w:id="5"/>
    </w:p>
    <w:p w:rsidR="00F37D7D" w:rsidRDefault="0097305D">
      <w:pPr>
        <w:snapToGrid w:val="0"/>
        <w:spacing w:line="360" w:lineRule="exact"/>
        <w:ind w:firstLineChars="200" w:firstLine="420"/>
        <w:rPr>
          <w:rFonts w:ascii="宋体" w:hAnsi="宋体" w:cs="宋体"/>
          <w:bCs/>
          <w:spacing w:val="2"/>
          <w:szCs w:val="21"/>
        </w:rPr>
      </w:pPr>
      <w:r>
        <w:rPr>
          <w:rFonts w:ascii="宋体" w:hAnsi="宋体" w:cs="宋体" w:hint="eastAsia"/>
          <w:bCs/>
          <w:szCs w:val="21"/>
        </w:rPr>
        <w:t>1.统计范围：本制度分为基层普查表和基层定期报表。除“规模以上工业个体经营户基本情况（B101表）”外，其他报表统计范围均为规模以上工业法人单位，部分报表统计范围包括规模以上工业个体经营户，详见“二、报表目录”。规模以上工业法人单位是指年主营业务收入2000万元及以上的工业法人单位。</w:t>
      </w:r>
    </w:p>
    <w:p w:rsidR="00F37D7D" w:rsidRDefault="0097305D">
      <w:pPr>
        <w:spacing w:line="360" w:lineRule="exact"/>
        <w:ind w:firstLineChars="200" w:firstLine="420"/>
        <w:rPr>
          <w:rFonts w:ascii="宋体" w:hAnsi="宋体" w:cs="宋体"/>
          <w:bCs/>
          <w:szCs w:val="21"/>
        </w:rPr>
      </w:pPr>
      <w:r>
        <w:rPr>
          <w:rFonts w:ascii="宋体" w:hAnsi="宋体" w:cs="宋体" w:hint="eastAsia"/>
          <w:bCs/>
          <w:szCs w:val="21"/>
        </w:rPr>
        <w:t>2.填报单位：年</w:t>
      </w:r>
      <w:r>
        <w:rPr>
          <w:rFonts w:ascii="宋体" w:hAnsi="宋体" w:cs="宋体" w:hint="eastAsia"/>
          <w:bCs/>
          <w:spacing w:val="2"/>
          <w:szCs w:val="21"/>
        </w:rPr>
        <w:t>主营业务收入2000万元及以上的</w:t>
      </w:r>
      <w:r>
        <w:rPr>
          <w:rFonts w:ascii="宋体" w:hAnsi="宋体" w:cs="宋体" w:hint="eastAsia"/>
          <w:bCs/>
          <w:szCs w:val="21"/>
        </w:rPr>
        <w:t>工业法人企业（单位）和规模以上工业个体经营户。</w:t>
      </w:r>
    </w:p>
    <w:p w:rsidR="00F37D7D" w:rsidRDefault="0097305D">
      <w:pPr>
        <w:numPr>
          <w:ilvl w:val="0"/>
          <w:numId w:val="3"/>
        </w:numPr>
        <w:tabs>
          <w:tab w:val="left" w:pos="9030"/>
        </w:tabs>
        <w:snapToGrid w:val="0"/>
        <w:spacing w:line="360" w:lineRule="exact"/>
        <w:rPr>
          <w:rFonts w:ascii="宋体" w:hAnsi="宋体" w:cs="宋体"/>
          <w:b/>
          <w:szCs w:val="21"/>
        </w:rPr>
      </w:pPr>
      <w:bookmarkStart w:id="6" w:name="_Toc780661699_WPSOffice_Level2"/>
      <w:r>
        <w:rPr>
          <w:rFonts w:ascii="宋体" w:hAnsi="宋体" w:cs="宋体" w:hint="eastAsia"/>
          <w:b/>
          <w:szCs w:val="21"/>
        </w:rPr>
        <w:t>调查内容</w:t>
      </w:r>
      <w:bookmarkEnd w:id="6"/>
    </w:p>
    <w:p w:rsidR="00F37D7D" w:rsidRDefault="0097305D">
      <w:pPr>
        <w:snapToGrid w:val="0"/>
        <w:spacing w:line="360" w:lineRule="exact"/>
        <w:ind w:firstLineChars="200" w:firstLine="420"/>
        <w:rPr>
          <w:rFonts w:ascii="宋体" w:hAnsi="宋体" w:cs="宋体"/>
          <w:bCs/>
          <w:szCs w:val="21"/>
        </w:rPr>
      </w:pPr>
      <w:r>
        <w:rPr>
          <w:rFonts w:ascii="宋体" w:hAnsi="宋体" w:cs="宋体" w:hint="eastAsia"/>
          <w:bCs/>
          <w:szCs w:val="21"/>
        </w:rPr>
        <w:t>主要包括工业生产、销售情况，主要工业产品生产能力情况，财务状况（成本费用）、战略性新兴产业产值情况，信息通信技术应用和数字化转型情况等。</w:t>
      </w:r>
    </w:p>
    <w:p w:rsidR="00F37D7D" w:rsidRDefault="0097305D">
      <w:pPr>
        <w:numPr>
          <w:ilvl w:val="0"/>
          <w:numId w:val="3"/>
        </w:numPr>
        <w:tabs>
          <w:tab w:val="left" w:pos="9030"/>
        </w:tabs>
        <w:snapToGrid w:val="0"/>
        <w:spacing w:line="360" w:lineRule="exact"/>
        <w:rPr>
          <w:rFonts w:ascii="宋体" w:hAnsi="宋体" w:cs="宋体"/>
          <w:b/>
          <w:szCs w:val="21"/>
        </w:rPr>
      </w:pPr>
      <w:bookmarkStart w:id="7" w:name="_Toc1799111655_WPSOffice_Level2"/>
      <w:r>
        <w:rPr>
          <w:rFonts w:ascii="宋体" w:hAnsi="宋体" w:cs="宋体" w:hint="eastAsia"/>
          <w:b/>
          <w:szCs w:val="21"/>
        </w:rPr>
        <w:t>数据采集及统计管理</w:t>
      </w:r>
      <w:bookmarkEnd w:id="7"/>
    </w:p>
    <w:p w:rsidR="00F37D7D" w:rsidRDefault="0097305D">
      <w:pPr>
        <w:spacing w:line="360" w:lineRule="exact"/>
        <w:ind w:firstLineChars="200" w:firstLine="420"/>
        <w:rPr>
          <w:rFonts w:ascii="宋体" w:hAnsi="宋体" w:cs="宋体"/>
          <w:bCs/>
          <w:szCs w:val="21"/>
        </w:rPr>
      </w:pPr>
      <w:r>
        <w:rPr>
          <w:rFonts w:ascii="宋体" w:hAnsi="宋体" w:cs="宋体" w:hint="eastAsia"/>
          <w:bCs/>
          <w:szCs w:val="21"/>
        </w:rPr>
        <w:t>1.基本单位管理</w:t>
      </w:r>
    </w:p>
    <w:p w:rsidR="00F37D7D" w:rsidRDefault="0097305D">
      <w:pPr>
        <w:snapToGrid w:val="0"/>
        <w:spacing w:line="360" w:lineRule="atLeast"/>
        <w:ind w:firstLineChars="200" w:firstLine="420"/>
        <w:rPr>
          <w:rFonts w:ascii="宋体"/>
        </w:rPr>
      </w:pPr>
      <w:r>
        <w:rPr>
          <w:rFonts w:ascii="宋体" w:hint="eastAsia"/>
        </w:rPr>
        <w:t>根据统计机构关于一套表调查单位管理有关规定，按照“先进库，后报数”的原则，一套表调查单位的增减变动，需经各级统计机构依据单位提交的资料审核确定后做出相应处理。名录库中已达到规上单位规模标准且具备报送数据条件但尚未纳入规上单位统计调查的单位，有义务按要求及时向所在地统计机构提供营业执照（证书）复印件、利润表和纳税申报表等证明单位达到入库规模标准的资料；已纳入规上单位库的单位，如单位信息发生变更，需按要求提供证明单位相应信息发生变更的资料；省级及以下统计机构对单位提交的资料进行审核，将符合要求的单位确定为规上单位，变更需要更改的指标，报国家统计局备案。在库单位发生注销、吊销、长期停歇业、上年经营规模未达规模标准等情况，由单位所在地统计局提出退出单位名单，经地市、省级统计机构审核后，报国家统计局审核确定后处理。国家统计局负责在上期统计调查单位的基础上，依据审核结果进行增减变动，生成各期规上单位统计调查单位库。</w:t>
      </w:r>
    </w:p>
    <w:p w:rsidR="00F37D7D" w:rsidRDefault="0097305D">
      <w:pPr>
        <w:widowControl/>
        <w:spacing w:line="360" w:lineRule="exact"/>
        <w:ind w:firstLineChars="200" w:firstLine="420"/>
        <w:jc w:val="left"/>
        <w:rPr>
          <w:rFonts w:ascii="宋体"/>
        </w:rPr>
      </w:pPr>
      <w:r>
        <w:rPr>
          <w:rFonts w:ascii="宋体" w:hint="eastAsia"/>
          <w:szCs w:val="24"/>
        </w:rPr>
        <w:t>2.汽车整车制造行业产业活动单位视同法人单位按经营地在地原则进行统计。同时符合以下条件的跨省（区、市）汽车整车制造行业产业活动单位视同法人单位按经营地在地原则进行统计，有义务按照调查单位审核确认工作有关要求，及时在经营地所在统计机构申报纳入一套表统计调查范围，独立报送统计数据。（1）主营业务为汽车整车制造（汽车整车制造收入占企业总收入50%以上）；（2）拥有汽车整车制造资质和汽车整车制造生产线；（3）年主营业务收入2000万元及以上。符合上述条件的产业活动单位无论是否纳入一套表调查单位库，法人单位报送数据均不得包含以上跨省（区、市）产业活动单位数据。</w:t>
      </w:r>
    </w:p>
    <w:p w:rsidR="00F37D7D" w:rsidRDefault="0097305D">
      <w:pPr>
        <w:widowControl/>
        <w:spacing w:line="360" w:lineRule="exact"/>
        <w:ind w:firstLineChars="200" w:firstLine="420"/>
        <w:jc w:val="left"/>
        <w:rPr>
          <w:rFonts w:ascii="宋体" w:hAnsi="宋体" w:cs="宋体"/>
          <w:bCs/>
          <w:szCs w:val="21"/>
        </w:rPr>
      </w:pPr>
      <w:r>
        <w:rPr>
          <w:rFonts w:ascii="宋体" w:hAnsi="宋体" w:cs="宋体" w:hint="eastAsia"/>
          <w:bCs/>
          <w:szCs w:val="21"/>
        </w:rPr>
        <w:t>3.在地统计管理</w:t>
      </w:r>
    </w:p>
    <w:p w:rsidR="00F37D7D" w:rsidRDefault="0097305D">
      <w:pPr>
        <w:widowControl/>
        <w:spacing w:line="360" w:lineRule="exact"/>
        <w:ind w:firstLineChars="200" w:firstLine="420"/>
        <w:jc w:val="left"/>
        <w:rPr>
          <w:rFonts w:ascii="宋体" w:hAnsi="宋体" w:cs="宋体"/>
          <w:bCs/>
          <w:szCs w:val="21"/>
        </w:rPr>
      </w:pPr>
      <w:r>
        <w:rPr>
          <w:rFonts w:ascii="宋体" w:hAnsi="宋体" w:cs="宋体" w:hint="eastAsia"/>
          <w:bCs/>
          <w:szCs w:val="21"/>
        </w:rPr>
        <w:t>（1）根据《国家统计局关于印发统计单位划分及具体处理办法的通知》（国统字〔2011〕96号）第八条规定：对统计单位按照在地原则进行统计，即统计单位按照以下情况归入所在区域的统计范围：一是经营地与行政登记住所在同一县级行政区域的统计单位，归入该县级区域的统计范围；二是经营地与行政登记住所不在同一县级行政区域的统计单位，原则上归入经营地所在的县级区域的统计范围；三是有两处或两处以上经营地的统计单位，归入主要经营地所在的县级区域的统计范围。</w:t>
      </w:r>
    </w:p>
    <w:p w:rsidR="00F37D7D" w:rsidRDefault="0097305D">
      <w:pPr>
        <w:spacing w:line="360" w:lineRule="atLeast"/>
        <w:ind w:firstLineChars="200" w:firstLine="420"/>
        <w:rPr>
          <w:rFonts w:ascii="宋体" w:hAnsi="宋体" w:cs="宋体"/>
          <w:bCs/>
          <w:szCs w:val="21"/>
        </w:rPr>
      </w:pPr>
      <w:r>
        <w:rPr>
          <w:rFonts w:ascii="宋体" w:hAnsi="宋体" w:cs="宋体" w:hint="eastAsia"/>
          <w:bCs/>
          <w:szCs w:val="21"/>
        </w:rPr>
        <w:t>（2）统计单位的主要经营地发生跨区变更，需及时告知变更前后所在的区政府统计部门。当年的年定报培训布置工作由变更后所在的区政府统计部门负责。</w:t>
      </w:r>
    </w:p>
    <w:p w:rsidR="00F37D7D" w:rsidRDefault="0097305D">
      <w:pPr>
        <w:spacing w:line="360" w:lineRule="atLeast"/>
        <w:ind w:firstLineChars="200" w:firstLine="420"/>
        <w:rPr>
          <w:rFonts w:ascii="宋体" w:hAnsi="宋体" w:cs="宋体"/>
          <w:bCs/>
          <w:szCs w:val="21"/>
        </w:rPr>
      </w:pPr>
      <w:r>
        <w:rPr>
          <w:rFonts w:ascii="宋体" w:hAnsi="宋体" w:cs="宋体" w:hint="eastAsia"/>
          <w:bCs/>
          <w:szCs w:val="21"/>
        </w:rPr>
        <w:t>4.数据采集</w:t>
      </w:r>
    </w:p>
    <w:p w:rsidR="00F37D7D" w:rsidRDefault="0097305D">
      <w:pPr>
        <w:widowControl/>
        <w:spacing w:line="360" w:lineRule="exact"/>
        <w:ind w:firstLineChars="200" w:firstLine="420"/>
        <w:jc w:val="left"/>
        <w:rPr>
          <w:rFonts w:ascii="宋体" w:hAnsi="宋体" w:cs="宋体"/>
          <w:bCs/>
          <w:szCs w:val="21"/>
        </w:rPr>
      </w:pPr>
      <w:r>
        <w:rPr>
          <w:rFonts w:ascii="宋体" w:hAnsi="宋体" w:cs="宋体" w:hint="eastAsia"/>
          <w:bCs/>
          <w:szCs w:val="21"/>
        </w:rPr>
        <w:t>（1）调查单位统一采取联网报送方式，严格按照本制度规定的各表上报时间独立自行在第五次全国经济普查数据采集处理系统（https://5jpcjcl.stats.gov.cn/survey）、广东省统计联网直报数据采集平台（</w:t>
      </w:r>
      <w:r>
        <w:rPr>
          <w:rFonts w:ascii="宋体" w:hAnsi="宋体" w:cs="宋体" w:hint="eastAsia"/>
          <w:kern w:val="0"/>
          <w:szCs w:val="21"/>
        </w:rPr>
        <w:t>http://lwzb.gdstats.gov.cn/bjstat_web/login.do</w:t>
      </w:r>
      <w:r>
        <w:rPr>
          <w:rFonts w:ascii="宋体" w:hAnsi="宋体" w:cs="宋体" w:hint="eastAsia"/>
          <w:bCs/>
          <w:szCs w:val="21"/>
        </w:rPr>
        <w:t>）上分别报送普查和定报数据。</w:t>
      </w:r>
    </w:p>
    <w:p w:rsidR="00F37D7D" w:rsidRDefault="0097305D">
      <w:pPr>
        <w:widowControl/>
        <w:spacing w:line="360" w:lineRule="exact"/>
        <w:ind w:firstLineChars="200" w:firstLine="420"/>
        <w:jc w:val="left"/>
        <w:rPr>
          <w:rFonts w:ascii="宋体" w:hAnsi="宋体" w:cs="宋体"/>
          <w:bCs/>
          <w:szCs w:val="21"/>
        </w:rPr>
      </w:pPr>
      <w:r>
        <w:rPr>
          <w:rFonts w:ascii="宋体" w:hAnsi="宋体" w:cs="宋体" w:hint="eastAsia"/>
          <w:bCs/>
          <w:szCs w:val="21"/>
        </w:rPr>
        <w:t>（2）本制度报表中所有时期指标数据原则上按月(季、年)度日历天数统计上报，时点指标按月（季、年）末最后一天统计上报。</w:t>
      </w:r>
    </w:p>
    <w:p w:rsidR="00F37D7D" w:rsidRDefault="0097305D">
      <w:pPr>
        <w:widowControl/>
        <w:spacing w:line="360" w:lineRule="exact"/>
        <w:ind w:firstLineChars="200" w:firstLine="420"/>
        <w:jc w:val="left"/>
        <w:rPr>
          <w:rFonts w:ascii="宋体" w:hAnsi="宋体" w:cs="宋体"/>
          <w:bCs/>
          <w:szCs w:val="21"/>
        </w:rPr>
      </w:pPr>
      <w:r>
        <w:rPr>
          <w:rFonts w:ascii="宋体" w:hAnsi="宋体" w:cs="宋体" w:hint="eastAsia"/>
          <w:bCs/>
          <w:szCs w:val="21"/>
        </w:rPr>
        <w:t>（3）本制度实行全国统一的统计分类标准和统一编码，各调查单位必须严格贯彻执行。</w:t>
      </w:r>
    </w:p>
    <w:p w:rsidR="00F37D7D" w:rsidRDefault="0097305D">
      <w:pPr>
        <w:widowControl/>
        <w:spacing w:line="360" w:lineRule="exact"/>
        <w:ind w:firstLineChars="200" w:firstLine="420"/>
        <w:jc w:val="left"/>
        <w:rPr>
          <w:rFonts w:ascii="宋体" w:hAnsi="宋体" w:cs="宋体"/>
          <w:bCs/>
          <w:szCs w:val="21"/>
        </w:rPr>
      </w:pPr>
      <w:r>
        <w:rPr>
          <w:rFonts w:ascii="宋体" w:hAnsi="宋体" w:cs="宋体" w:hint="eastAsia"/>
          <w:bCs/>
          <w:szCs w:val="21"/>
        </w:rPr>
        <w:t>（4）调查单位有义务向统计机构提供营业执照（证书）、利润表和纳税申报表等相关资料。</w:t>
      </w:r>
    </w:p>
    <w:p w:rsidR="00F37D7D" w:rsidRDefault="0097305D">
      <w:pPr>
        <w:widowControl/>
        <w:spacing w:line="360" w:lineRule="exact"/>
        <w:ind w:firstLineChars="200" w:firstLine="420"/>
        <w:jc w:val="left"/>
        <w:rPr>
          <w:rFonts w:ascii="宋体" w:hAnsi="宋体" w:cs="宋体"/>
          <w:bCs/>
          <w:szCs w:val="21"/>
        </w:rPr>
      </w:pPr>
      <w:r>
        <w:rPr>
          <w:rFonts w:ascii="宋体" w:hAnsi="宋体" w:cs="宋体" w:hint="eastAsia"/>
          <w:bCs/>
          <w:szCs w:val="21"/>
        </w:rPr>
        <w:t>（5）调查单位“不得‘打捆’和重复报送统计数据”。</w:t>
      </w:r>
    </w:p>
    <w:p w:rsidR="00F37D7D" w:rsidRDefault="0097305D">
      <w:pPr>
        <w:widowControl/>
        <w:spacing w:line="360" w:lineRule="exact"/>
        <w:ind w:firstLineChars="200" w:firstLine="420"/>
        <w:jc w:val="left"/>
        <w:rPr>
          <w:rFonts w:ascii="宋体" w:hAnsi="宋体" w:cs="宋体"/>
          <w:bCs/>
          <w:szCs w:val="21"/>
        </w:rPr>
      </w:pPr>
      <w:r>
        <w:rPr>
          <w:rFonts w:ascii="宋体" w:hAnsi="宋体" w:cs="宋体" w:hint="eastAsia"/>
          <w:bCs/>
          <w:szCs w:val="21"/>
        </w:rPr>
        <w:t>（6）法人单位应包含所有下属产业活动单位（分公司）数据，但不应包括下属视同法人产业活动单位和子公司数据。</w:t>
      </w:r>
    </w:p>
    <w:p w:rsidR="00F37D7D" w:rsidRDefault="0097305D">
      <w:pPr>
        <w:widowControl/>
        <w:spacing w:line="360" w:lineRule="exact"/>
        <w:ind w:firstLineChars="200" w:firstLine="420"/>
        <w:jc w:val="left"/>
        <w:rPr>
          <w:rFonts w:ascii="宋体" w:hAnsi="宋体" w:cs="宋体"/>
          <w:bCs/>
          <w:szCs w:val="21"/>
        </w:rPr>
      </w:pPr>
      <w:r>
        <w:rPr>
          <w:rFonts w:ascii="宋体" w:hAnsi="宋体" w:cs="宋体" w:hint="eastAsia"/>
          <w:bCs/>
          <w:szCs w:val="21"/>
        </w:rPr>
        <w:t>（7）保密单位月、季度统计报表免报，年度填报601表、601-1表、B603表、B604-3表，省级统计机构通过保密渠道收集、录入、审核数据并上报至国家统计局，国家统计局在数据审核确定后向省级统计机构反馈军工与非军工企业合并数据。</w:t>
      </w:r>
    </w:p>
    <w:p w:rsidR="00F37D7D" w:rsidRDefault="0097305D">
      <w:pPr>
        <w:spacing w:line="360" w:lineRule="atLeast"/>
        <w:ind w:firstLineChars="200" w:firstLine="420"/>
        <w:rPr>
          <w:rFonts w:ascii="宋体" w:hAnsi="宋体" w:cs="宋体"/>
          <w:bCs/>
          <w:szCs w:val="21"/>
        </w:rPr>
      </w:pPr>
      <w:r>
        <w:rPr>
          <w:rFonts w:ascii="宋体" w:hAnsi="宋体" w:cs="宋体" w:hint="eastAsia"/>
          <w:bCs/>
          <w:szCs w:val="21"/>
        </w:rPr>
        <w:t>5.报表管理</w:t>
      </w:r>
    </w:p>
    <w:p w:rsidR="00F37D7D" w:rsidRDefault="0097305D">
      <w:pPr>
        <w:widowControl/>
        <w:spacing w:line="360" w:lineRule="exact"/>
        <w:ind w:firstLineChars="200" w:firstLine="420"/>
        <w:jc w:val="left"/>
        <w:rPr>
          <w:rFonts w:ascii="宋体" w:hAnsi="宋体" w:cs="宋体"/>
          <w:bCs/>
          <w:szCs w:val="21"/>
        </w:rPr>
      </w:pPr>
      <w:r>
        <w:rPr>
          <w:rFonts w:ascii="宋体" w:hAnsi="宋体" w:cs="宋体" w:hint="eastAsia"/>
          <w:bCs/>
          <w:szCs w:val="21"/>
        </w:rPr>
        <w:t>（1）按照《中华人民共和国统计法》的要求,为保障源头数据质量,做到数出有据,调查单位应该设置原始纪录、统计台账，建立健全统计资料的审核、签署、交接和归档等管理制度。</w:t>
      </w:r>
    </w:p>
    <w:p w:rsidR="00F37D7D" w:rsidRDefault="0097305D">
      <w:pPr>
        <w:widowControl/>
        <w:spacing w:line="360" w:lineRule="exact"/>
        <w:ind w:firstLineChars="200" w:firstLine="420"/>
        <w:jc w:val="left"/>
        <w:rPr>
          <w:rFonts w:ascii="宋体" w:hAnsi="宋体" w:cs="宋体"/>
          <w:bCs/>
          <w:szCs w:val="21"/>
        </w:rPr>
      </w:pPr>
      <w:r>
        <w:rPr>
          <w:rFonts w:ascii="宋体" w:hAnsi="宋体" w:cs="宋体" w:hint="eastAsia"/>
          <w:bCs/>
          <w:szCs w:val="21"/>
        </w:rPr>
        <w:t>（2）年报、月报、季报报表保存期为2年；统计台账应该至少保存2年。</w:t>
      </w:r>
    </w:p>
    <w:p w:rsidR="00F37D7D" w:rsidRDefault="0097305D">
      <w:pPr>
        <w:numPr>
          <w:ilvl w:val="0"/>
          <w:numId w:val="3"/>
        </w:numPr>
        <w:tabs>
          <w:tab w:val="left" w:pos="9030"/>
        </w:tabs>
        <w:snapToGrid w:val="0"/>
        <w:spacing w:line="360" w:lineRule="exact"/>
        <w:rPr>
          <w:rFonts w:ascii="宋体" w:hAnsi="宋体" w:cs="宋体"/>
          <w:b/>
          <w:szCs w:val="21"/>
        </w:rPr>
      </w:pPr>
      <w:bookmarkStart w:id="8" w:name="_Toc1851687527_WPSOffice_Level2"/>
      <w:r>
        <w:rPr>
          <w:rFonts w:ascii="宋体" w:hAnsi="宋体" w:cs="宋体" w:hint="eastAsia"/>
          <w:b/>
          <w:szCs w:val="21"/>
        </w:rPr>
        <w:t>关于纳入第五次全国经济普查方案报表的说明</w:t>
      </w:r>
      <w:bookmarkEnd w:id="8"/>
    </w:p>
    <w:p w:rsidR="00F37D7D" w:rsidRDefault="0097305D">
      <w:pPr>
        <w:pStyle w:val="20"/>
        <w:ind w:leftChars="0" w:left="0" w:firstLine="420"/>
      </w:pPr>
      <w:r>
        <w:rPr>
          <w:rFonts w:hint="eastAsia"/>
        </w:rPr>
        <w:t>按照《中华人民共和国统计法》和《全国经济普查条例》规定，</w:t>
      </w:r>
      <w:r>
        <w:rPr>
          <w:rFonts w:hint="eastAsia"/>
        </w:rPr>
        <w:t>2023</w:t>
      </w:r>
      <w:r>
        <w:rPr>
          <w:rFonts w:hint="eastAsia"/>
        </w:rPr>
        <w:t>年度为经济普查年度，本制度中</w:t>
      </w:r>
      <w:r>
        <w:rPr>
          <w:rFonts w:hint="eastAsia"/>
        </w:rPr>
        <w:t>601</w:t>
      </w:r>
      <w:r>
        <w:rPr>
          <w:rFonts w:hint="eastAsia"/>
        </w:rPr>
        <w:t>表、</w:t>
      </w:r>
      <w:r>
        <w:rPr>
          <w:rFonts w:hint="eastAsia"/>
        </w:rPr>
        <w:t>601-1</w:t>
      </w:r>
      <w:r>
        <w:rPr>
          <w:rFonts w:hint="eastAsia"/>
        </w:rPr>
        <w:t>表、</w:t>
      </w:r>
      <w:r>
        <w:rPr>
          <w:rFonts w:hint="eastAsia"/>
        </w:rPr>
        <w:t>602</w:t>
      </w:r>
      <w:r>
        <w:rPr>
          <w:rFonts w:hint="eastAsia"/>
        </w:rPr>
        <w:t>表、</w:t>
      </w:r>
      <w:r>
        <w:rPr>
          <w:rFonts w:hint="eastAsia"/>
        </w:rPr>
        <w:t>605-1</w:t>
      </w:r>
      <w:r>
        <w:rPr>
          <w:rFonts w:hint="eastAsia"/>
        </w:rPr>
        <w:t>表、</w:t>
      </w:r>
      <w:r>
        <w:rPr>
          <w:rFonts w:hint="eastAsia"/>
        </w:rPr>
        <w:t>605-2</w:t>
      </w:r>
      <w:r>
        <w:rPr>
          <w:rFonts w:hint="eastAsia"/>
        </w:rPr>
        <w:t>表、</w:t>
      </w:r>
      <w:r>
        <w:rPr>
          <w:rFonts w:hint="eastAsia"/>
        </w:rPr>
        <w:t>606</w:t>
      </w:r>
      <w:r>
        <w:rPr>
          <w:rFonts w:hint="eastAsia"/>
        </w:rPr>
        <w:t>表、</w:t>
      </w:r>
      <w:r>
        <w:rPr>
          <w:rFonts w:hint="eastAsia"/>
        </w:rPr>
        <w:t>607-1</w:t>
      </w:r>
      <w:r>
        <w:rPr>
          <w:rFonts w:hint="eastAsia"/>
        </w:rPr>
        <w:t>表、</w:t>
      </w:r>
      <w:r>
        <w:rPr>
          <w:rFonts w:hint="eastAsia"/>
        </w:rPr>
        <w:t>607-2</w:t>
      </w:r>
      <w:r>
        <w:rPr>
          <w:rFonts w:hint="eastAsia"/>
        </w:rPr>
        <w:t>表、</w:t>
      </w:r>
      <w:r>
        <w:rPr>
          <w:rFonts w:hint="eastAsia"/>
        </w:rPr>
        <w:t>608</w:t>
      </w:r>
      <w:r>
        <w:rPr>
          <w:rFonts w:hint="eastAsia"/>
        </w:rPr>
        <w:t>表、</w:t>
      </w:r>
      <w:r>
        <w:rPr>
          <w:rFonts w:hint="eastAsia"/>
        </w:rPr>
        <w:t>6091-</w:t>
      </w:r>
      <w:r>
        <w:rPr>
          <w:rFonts w:hint="eastAsia"/>
        </w:rPr>
        <w:t>表、</w:t>
      </w:r>
      <w:r>
        <w:rPr>
          <w:rFonts w:hint="eastAsia"/>
        </w:rPr>
        <w:t>609-2</w:t>
      </w:r>
      <w:r>
        <w:rPr>
          <w:rFonts w:hint="eastAsia"/>
        </w:rPr>
        <w:t>表、</w:t>
      </w:r>
      <w:r>
        <w:rPr>
          <w:rFonts w:hint="eastAsia"/>
        </w:rPr>
        <w:t>B601</w:t>
      </w:r>
      <w:r>
        <w:rPr>
          <w:rFonts w:hint="eastAsia"/>
        </w:rPr>
        <w:t>表、</w:t>
      </w:r>
      <w:r>
        <w:rPr>
          <w:rFonts w:hint="eastAsia"/>
        </w:rPr>
        <w:t>B603</w:t>
      </w:r>
      <w:r>
        <w:rPr>
          <w:rFonts w:hint="eastAsia"/>
        </w:rPr>
        <w:t>表、</w:t>
      </w:r>
      <w:r>
        <w:rPr>
          <w:rFonts w:hint="eastAsia"/>
        </w:rPr>
        <w:t>B604-1</w:t>
      </w:r>
      <w:r>
        <w:rPr>
          <w:rFonts w:hint="eastAsia"/>
        </w:rPr>
        <w:t>表、</w:t>
      </w:r>
      <w:r>
        <w:rPr>
          <w:rFonts w:hint="eastAsia"/>
        </w:rPr>
        <w:t>B604-2</w:t>
      </w:r>
      <w:r>
        <w:rPr>
          <w:rFonts w:hint="eastAsia"/>
        </w:rPr>
        <w:t>表已经纳入《第五次全国经济普查方案》，调查表式、分类目录和指标解释已在本制度中列示，报表报送遵照普查方案要求执行。</w:t>
      </w:r>
    </w:p>
    <w:p w:rsidR="00F37D7D" w:rsidRDefault="00F37D7D">
      <w:pPr>
        <w:rPr>
          <w:rFonts w:ascii="宋体" w:hAnsi="宋体" w:cs="宋体"/>
          <w:bCs/>
          <w:szCs w:val="21"/>
        </w:rPr>
      </w:pPr>
    </w:p>
    <w:p w:rsidR="00F37D7D" w:rsidRDefault="00F37D7D" w:rsidP="00EA51A2">
      <w:pPr>
        <w:pStyle w:val="20"/>
        <w:ind w:left="420" w:firstLine="420"/>
        <w:rPr>
          <w:rFonts w:ascii="宋体" w:hAnsi="宋体" w:cs="宋体"/>
          <w:bCs/>
          <w:szCs w:val="21"/>
        </w:rPr>
      </w:pPr>
    </w:p>
    <w:p w:rsidR="00F37D7D" w:rsidRDefault="00F37D7D">
      <w:pPr>
        <w:rPr>
          <w:rFonts w:ascii="宋体" w:hAnsi="宋体" w:cs="宋体"/>
          <w:bCs/>
          <w:szCs w:val="21"/>
        </w:rPr>
      </w:pPr>
    </w:p>
    <w:p w:rsidR="00F37D7D" w:rsidRDefault="00F37D7D" w:rsidP="00EA51A2">
      <w:pPr>
        <w:pStyle w:val="20"/>
        <w:ind w:left="420" w:firstLine="420"/>
      </w:pPr>
    </w:p>
    <w:p w:rsidR="00F37D7D" w:rsidRDefault="00F37D7D" w:rsidP="00EA51A2">
      <w:pPr>
        <w:pStyle w:val="20"/>
        <w:ind w:left="420" w:firstLine="420"/>
        <w:rPr>
          <w:rFonts w:ascii="宋体" w:hAnsi="宋体" w:cs="宋体"/>
          <w:bCs/>
          <w:szCs w:val="21"/>
        </w:rPr>
      </w:pPr>
    </w:p>
    <w:p w:rsidR="00F37D7D" w:rsidRDefault="00F37D7D">
      <w:pPr>
        <w:rPr>
          <w:rFonts w:ascii="宋体" w:hAnsi="宋体" w:cs="宋体"/>
          <w:bCs/>
          <w:szCs w:val="21"/>
        </w:rPr>
      </w:pPr>
    </w:p>
    <w:p w:rsidR="00F37D7D" w:rsidRDefault="00F37D7D" w:rsidP="00EA51A2">
      <w:pPr>
        <w:pStyle w:val="20"/>
        <w:ind w:left="420" w:firstLine="420"/>
        <w:rPr>
          <w:rFonts w:ascii="宋体" w:hAnsi="宋体" w:cs="宋体"/>
          <w:bCs/>
          <w:szCs w:val="21"/>
        </w:rPr>
      </w:pPr>
    </w:p>
    <w:p w:rsidR="00F37D7D" w:rsidRDefault="0097305D">
      <w:pPr>
        <w:numPr>
          <w:ilvl w:val="0"/>
          <w:numId w:val="3"/>
        </w:numPr>
        <w:tabs>
          <w:tab w:val="left" w:pos="9030"/>
        </w:tabs>
        <w:snapToGrid w:val="0"/>
        <w:spacing w:line="360" w:lineRule="exact"/>
        <w:rPr>
          <w:rFonts w:ascii="宋体" w:hAnsi="宋体" w:cs="宋体"/>
          <w:bCs/>
          <w:szCs w:val="21"/>
        </w:rPr>
      </w:pPr>
      <w:bookmarkStart w:id="9" w:name="_Toc1232653161_WPSOffice_Level2"/>
      <w:r>
        <w:rPr>
          <w:rFonts w:ascii="宋体" w:hAnsi="宋体" w:cs="宋体" w:hint="eastAsia"/>
          <w:bCs/>
          <w:szCs w:val="21"/>
        </w:rPr>
        <w:t>广州市及各区统计局联系方式</w:t>
      </w:r>
      <w:bookmarkEnd w:id="9"/>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602"/>
        <w:gridCol w:w="3420"/>
        <w:gridCol w:w="975"/>
        <w:gridCol w:w="1110"/>
        <w:gridCol w:w="2441"/>
      </w:tblGrid>
      <w:tr w:rsidR="00F37D7D">
        <w:trPr>
          <w:trHeight w:val="567"/>
          <w:jc w:val="center"/>
        </w:trPr>
        <w:tc>
          <w:tcPr>
            <w:tcW w:w="1602" w:type="dxa"/>
            <w:noWrap/>
            <w:vAlign w:val="center"/>
          </w:tcPr>
          <w:p w:rsidR="00F37D7D" w:rsidRDefault="0097305D">
            <w:pPr>
              <w:jc w:val="center"/>
              <w:rPr>
                <w:rFonts w:ascii="宋体" w:hAnsi="宋体" w:cs="宋体"/>
                <w:b/>
                <w:szCs w:val="21"/>
              </w:rPr>
            </w:pPr>
            <w:r>
              <w:rPr>
                <w:rFonts w:ascii="宋体" w:hAnsi="宋体" w:cs="宋体" w:hint="eastAsia"/>
                <w:b/>
                <w:szCs w:val="21"/>
              </w:rPr>
              <w:t>单    位</w:t>
            </w:r>
          </w:p>
        </w:tc>
        <w:tc>
          <w:tcPr>
            <w:tcW w:w="3420" w:type="dxa"/>
            <w:noWrap/>
            <w:vAlign w:val="center"/>
          </w:tcPr>
          <w:p w:rsidR="00F37D7D" w:rsidRDefault="0097305D">
            <w:pPr>
              <w:jc w:val="center"/>
              <w:rPr>
                <w:rFonts w:ascii="宋体" w:hAnsi="宋体" w:cs="宋体"/>
                <w:b/>
                <w:szCs w:val="21"/>
              </w:rPr>
            </w:pPr>
            <w:r>
              <w:rPr>
                <w:rFonts w:ascii="宋体" w:hAnsi="宋体" w:cs="宋体" w:hint="eastAsia"/>
                <w:b/>
                <w:szCs w:val="21"/>
              </w:rPr>
              <w:t>地址</w:t>
            </w:r>
          </w:p>
        </w:tc>
        <w:tc>
          <w:tcPr>
            <w:tcW w:w="975" w:type="dxa"/>
            <w:noWrap/>
            <w:vAlign w:val="center"/>
          </w:tcPr>
          <w:p w:rsidR="00F37D7D" w:rsidRDefault="0097305D">
            <w:pPr>
              <w:jc w:val="center"/>
              <w:rPr>
                <w:rFonts w:ascii="宋体" w:hAnsi="宋体" w:cs="宋体"/>
                <w:b/>
                <w:szCs w:val="21"/>
              </w:rPr>
            </w:pPr>
            <w:r>
              <w:rPr>
                <w:rFonts w:ascii="宋体" w:hAnsi="宋体" w:cs="宋体" w:hint="eastAsia"/>
                <w:b/>
                <w:szCs w:val="21"/>
              </w:rPr>
              <w:t>邮政编码</w:t>
            </w:r>
          </w:p>
        </w:tc>
        <w:tc>
          <w:tcPr>
            <w:tcW w:w="1110" w:type="dxa"/>
            <w:noWrap/>
            <w:vAlign w:val="center"/>
          </w:tcPr>
          <w:p w:rsidR="00F37D7D" w:rsidRDefault="0097305D">
            <w:pPr>
              <w:jc w:val="center"/>
              <w:rPr>
                <w:rFonts w:ascii="宋体" w:hAnsi="宋体" w:cs="宋体"/>
                <w:b/>
                <w:szCs w:val="21"/>
              </w:rPr>
            </w:pPr>
            <w:r>
              <w:rPr>
                <w:rFonts w:ascii="宋体" w:hAnsi="宋体" w:cs="宋体" w:hint="eastAsia"/>
                <w:b/>
                <w:szCs w:val="21"/>
              </w:rPr>
              <w:t>联系电话</w:t>
            </w:r>
          </w:p>
        </w:tc>
        <w:tc>
          <w:tcPr>
            <w:tcW w:w="2441" w:type="dxa"/>
            <w:noWrap/>
            <w:vAlign w:val="center"/>
          </w:tcPr>
          <w:p w:rsidR="00F37D7D" w:rsidRDefault="0097305D">
            <w:pPr>
              <w:jc w:val="center"/>
              <w:rPr>
                <w:rFonts w:ascii="宋体" w:hAnsi="宋体" w:cs="宋体"/>
                <w:b/>
                <w:szCs w:val="21"/>
              </w:rPr>
            </w:pPr>
            <w:r>
              <w:rPr>
                <w:rFonts w:ascii="宋体" w:hAnsi="宋体" w:cs="宋体" w:hint="eastAsia"/>
                <w:b/>
                <w:szCs w:val="21"/>
              </w:rPr>
              <w:t>电子邮箱</w:t>
            </w:r>
          </w:p>
        </w:tc>
      </w:tr>
      <w:tr w:rsidR="00F37D7D">
        <w:trPr>
          <w:trHeight w:val="567"/>
          <w:jc w:val="center"/>
        </w:trPr>
        <w:tc>
          <w:tcPr>
            <w:tcW w:w="1602" w:type="dxa"/>
            <w:noWrap/>
            <w:vAlign w:val="center"/>
          </w:tcPr>
          <w:p w:rsidR="00F37D7D" w:rsidRDefault="0097305D">
            <w:pPr>
              <w:rPr>
                <w:rFonts w:ascii="宋体" w:hAnsi="宋体" w:cs="宋体"/>
                <w:szCs w:val="21"/>
              </w:rPr>
            </w:pPr>
            <w:r>
              <w:rPr>
                <w:rFonts w:ascii="宋体" w:hAnsi="宋体" w:cs="宋体" w:hint="eastAsia"/>
                <w:szCs w:val="21"/>
              </w:rPr>
              <w:t>广州市统计局</w:t>
            </w:r>
          </w:p>
        </w:tc>
        <w:tc>
          <w:tcPr>
            <w:tcW w:w="3420" w:type="dxa"/>
            <w:noWrap/>
            <w:vAlign w:val="center"/>
          </w:tcPr>
          <w:p w:rsidR="00F37D7D" w:rsidRDefault="0097305D">
            <w:pPr>
              <w:rPr>
                <w:rFonts w:ascii="宋体" w:hAnsi="宋体" w:cs="宋体"/>
                <w:szCs w:val="21"/>
              </w:rPr>
            </w:pPr>
            <w:r>
              <w:rPr>
                <w:rFonts w:ascii="宋体" w:hAnsi="宋体" w:cs="宋体" w:hint="eastAsia"/>
                <w:szCs w:val="21"/>
              </w:rPr>
              <w:t>广州市越秀区府前路1号4号楼</w:t>
            </w:r>
          </w:p>
        </w:tc>
        <w:tc>
          <w:tcPr>
            <w:tcW w:w="975" w:type="dxa"/>
            <w:noWrap/>
            <w:vAlign w:val="center"/>
          </w:tcPr>
          <w:p w:rsidR="00F37D7D" w:rsidRDefault="0097305D">
            <w:pPr>
              <w:jc w:val="center"/>
              <w:rPr>
                <w:rFonts w:ascii="宋体" w:hAnsi="宋体" w:cs="宋体"/>
                <w:szCs w:val="21"/>
              </w:rPr>
            </w:pPr>
            <w:r>
              <w:rPr>
                <w:rFonts w:ascii="宋体" w:hAnsi="宋体" w:cs="宋体" w:hint="eastAsia"/>
                <w:szCs w:val="21"/>
              </w:rPr>
              <w:t>510030</w:t>
            </w:r>
          </w:p>
        </w:tc>
        <w:tc>
          <w:tcPr>
            <w:tcW w:w="1110" w:type="dxa"/>
            <w:noWrap/>
            <w:vAlign w:val="center"/>
          </w:tcPr>
          <w:p w:rsidR="00F37D7D" w:rsidRDefault="0097305D">
            <w:pPr>
              <w:jc w:val="center"/>
              <w:rPr>
                <w:rFonts w:ascii="宋体" w:hAnsi="宋体" w:cs="宋体"/>
                <w:szCs w:val="21"/>
              </w:rPr>
            </w:pPr>
            <w:r>
              <w:rPr>
                <w:rFonts w:ascii="宋体" w:hAnsi="宋体" w:cs="宋体" w:hint="eastAsia"/>
                <w:szCs w:val="21"/>
              </w:rPr>
              <w:t>83126350</w:t>
            </w:r>
          </w:p>
        </w:tc>
        <w:tc>
          <w:tcPr>
            <w:tcW w:w="2441" w:type="dxa"/>
            <w:noWrap/>
            <w:vAlign w:val="center"/>
          </w:tcPr>
          <w:p w:rsidR="00F37D7D" w:rsidRDefault="0097305D">
            <w:pPr>
              <w:jc w:val="center"/>
              <w:rPr>
                <w:rFonts w:ascii="宋体" w:hAnsi="宋体" w:cs="宋体"/>
                <w:szCs w:val="21"/>
              </w:rPr>
            </w:pPr>
            <w:r>
              <w:rPr>
                <w:rFonts w:ascii="宋体" w:hAnsi="宋体" w:cs="宋体" w:hint="eastAsia"/>
                <w:szCs w:val="21"/>
              </w:rPr>
              <w:t>673863710@qq.com</w:t>
            </w:r>
          </w:p>
        </w:tc>
      </w:tr>
      <w:tr w:rsidR="00F37D7D">
        <w:trPr>
          <w:trHeight w:val="567"/>
          <w:jc w:val="center"/>
        </w:trPr>
        <w:tc>
          <w:tcPr>
            <w:tcW w:w="1602" w:type="dxa"/>
            <w:noWrap/>
            <w:vAlign w:val="center"/>
          </w:tcPr>
          <w:p w:rsidR="00F37D7D" w:rsidRDefault="0097305D">
            <w:pPr>
              <w:rPr>
                <w:rFonts w:ascii="宋体" w:hAnsi="宋体" w:cs="宋体"/>
                <w:szCs w:val="21"/>
              </w:rPr>
            </w:pPr>
            <w:r>
              <w:rPr>
                <w:rFonts w:ascii="宋体" w:hAnsi="宋体" w:cs="宋体" w:hint="eastAsia"/>
                <w:szCs w:val="21"/>
              </w:rPr>
              <w:t>荔湾区统计局</w:t>
            </w:r>
          </w:p>
        </w:tc>
        <w:tc>
          <w:tcPr>
            <w:tcW w:w="3420" w:type="dxa"/>
            <w:noWrap/>
            <w:vAlign w:val="center"/>
          </w:tcPr>
          <w:p w:rsidR="00F37D7D" w:rsidRDefault="0097305D">
            <w:pPr>
              <w:rPr>
                <w:rFonts w:ascii="宋体" w:hAnsi="宋体" w:cs="宋体"/>
                <w:szCs w:val="21"/>
              </w:rPr>
            </w:pPr>
            <w:r>
              <w:rPr>
                <w:rFonts w:ascii="宋体" w:hAnsi="宋体" w:cs="宋体" w:hint="eastAsia"/>
                <w:szCs w:val="21"/>
              </w:rPr>
              <w:t>广州市荔湾区逢源路129号815</w:t>
            </w:r>
          </w:p>
        </w:tc>
        <w:tc>
          <w:tcPr>
            <w:tcW w:w="975" w:type="dxa"/>
            <w:noWrap/>
            <w:vAlign w:val="center"/>
          </w:tcPr>
          <w:p w:rsidR="00F37D7D" w:rsidRDefault="0097305D">
            <w:pPr>
              <w:jc w:val="center"/>
              <w:rPr>
                <w:rFonts w:ascii="宋体" w:hAnsi="宋体" w:cs="宋体"/>
                <w:szCs w:val="21"/>
              </w:rPr>
            </w:pPr>
            <w:r>
              <w:rPr>
                <w:rFonts w:ascii="宋体" w:hAnsi="宋体" w:cs="宋体" w:hint="eastAsia"/>
                <w:szCs w:val="21"/>
              </w:rPr>
              <w:t>510145</w:t>
            </w:r>
          </w:p>
        </w:tc>
        <w:tc>
          <w:tcPr>
            <w:tcW w:w="1110" w:type="dxa"/>
            <w:noWrap/>
            <w:vAlign w:val="center"/>
          </w:tcPr>
          <w:p w:rsidR="00F37D7D" w:rsidRDefault="0097305D">
            <w:pPr>
              <w:jc w:val="center"/>
              <w:rPr>
                <w:rFonts w:ascii="宋体" w:hAnsi="宋体" w:cs="宋体"/>
                <w:szCs w:val="21"/>
              </w:rPr>
            </w:pPr>
            <w:r>
              <w:rPr>
                <w:rFonts w:ascii="宋体" w:hAnsi="宋体" w:cs="宋体" w:hint="eastAsia"/>
                <w:szCs w:val="21"/>
              </w:rPr>
              <w:t>81875387</w:t>
            </w:r>
          </w:p>
        </w:tc>
        <w:tc>
          <w:tcPr>
            <w:tcW w:w="2441" w:type="dxa"/>
            <w:noWrap/>
            <w:vAlign w:val="center"/>
          </w:tcPr>
          <w:p w:rsidR="00F37D7D" w:rsidRDefault="0097305D">
            <w:pPr>
              <w:jc w:val="center"/>
              <w:rPr>
                <w:rFonts w:ascii="宋体" w:hAnsi="宋体" w:cs="宋体"/>
                <w:szCs w:val="21"/>
              </w:rPr>
            </w:pPr>
            <w:r>
              <w:rPr>
                <w:rFonts w:ascii="宋体" w:hAnsi="宋体" w:cs="宋体" w:hint="eastAsia"/>
                <w:szCs w:val="21"/>
              </w:rPr>
              <w:t>457781408@qq.com</w:t>
            </w:r>
          </w:p>
        </w:tc>
      </w:tr>
      <w:tr w:rsidR="00F37D7D">
        <w:trPr>
          <w:trHeight w:val="567"/>
          <w:jc w:val="center"/>
        </w:trPr>
        <w:tc>
          <w:tcPr>
            <w:tcW w:w="1602" w:type="dxa"/>
            <w:noWrap/>
            <w:vAlign w:val="center"/>
          </w:tcPr>
          <w:p w:rsidR="00F37D7D" w:rsidRDefault="0097305D">
            <w:pPr>
              <w:rPr>
                <w:rFonts w:ascii="宋体" w:hAnsi="宋体" w:cs="宋体"/>
                <w:szCs w:val="21"/>
              </w:rPr>
            </w:pPr>
            <w:r>
              <w:rPr>
                <w:rFonts w:ascii="宋体" w:hAnsi="宋体" w:cs="宋体" w:hint="eastAsia"/>
                <w:szCs w:val="21"/>
              </w:rPr>
              <w:t>越秀区统计局</w:t>
            </w:r>
          </w:p>
        </w:tc>
        <w:tc>
          <w:tcPr>
            <w:tcW w:w="3420" w:type="dxa"/>
            <w:noWrap/>
            <w:vAlign w:val="center"/>
          </w:tcPr>
          <w:p w:rsidR="00F37D7D" w:rsidRDefault="0097305D">
            <w:pPr>
              <w:rPr>
                <w:rFonts w:ascii="宋体" w:hAnsi="宋体" w:cs="宋体"/>
                <w:szCs w:val="21"/>
              </w:rPr>
            </w:pPr>
            <w:r>
              <w:rPr>
                <w:rFonts w:ascii="宋体" w:hAnsi="宋体" w:cs="宋体" w:hint="eastAsia"/>
                <w:szCs w:val="21"/>
              </w:rPr>
              <w:t>广州市越秀区惠福东路486号7楼</w:t>
            </w:r>
          </w:p>
        </w:tc>
        <w:tc>
          <w:tcPr>
            <w:tcW w:w="975" w:type="dxa"/>
            <w:noWrap/>
            <w:vAlign w:val="center"/>
          </w:tcPr>
          <w:p w:rsidR="00F37D7D" w:rsidRDefault="0097305D">
            <w:pPr>
              <w:jc w:val="center"/>
              <w:rPr>
                <w:rFonts w:ascii="宋体" w:hAnsi="宋体" w:cs="宋体"/>
                <w:szCs w:val="21"/>
              </w:rPr>
            </w:pPr>
            <w:r>
              <w:rPr>
                <w:rFonts w:ascii="宋体" w:hAnsi="宋体" w:cs="宋体" w:hint="eastAsia"/>
                <w:szCs w:val="21"/>
              </w:rPr>
              <w:t>510115</w:t>
            </w:r>
          </w:p>
        </w:tc>
        <w:tc>
          <w:tcPr>
            <w:tcW w:w="1110" w:type="dxa"/>
            <w:noWrap/>
            <w:vAlign w:val="center"/>
          </w:tcPr>
          <w:p w:rsidR="00F37D7D" w:rsidRDefault="0097305D">
            <w:pPr>
              <w:jc w:val="center"/>
              <w:rPr>
                <w:rFonts w:ascii="宋体" w:hAnsi="宋体" w:cs="宋体"/>
                <w:szCs w:val="21"/>
              </w:rPr>
            </w:pPr>
            <w:r>
              <w:rPr>
                <w:rFonts w:ascii="宋体" w:hAnsi="宋体" w:cs="宋体" w:hint="eastAsia"/>
                <w:szCs w:val="21"/>
              </w:rPr>
              <w:t>83262891</w:t>
            </w:r>
          </w:p>
        </w:tc>
        <w:tc>
          <w:tcPr>
            <w:tcW w:w="2441" w:type="dxa"/>
            <w:noWrap/>
            <w:vAlign w:val="center"/>
          </w:tcPr>
          <w:p w:rsidR="00F37D7D" w:rsidRDefault="0097305D">
            <w:pPr>
              <w:jc w:val="center"/>
              <w:rPr>
                <w:rFonts w:ascii="宋体" w:hAnsi="宋体" w:cs="宋体"/>
                <w:szCs w:val="21"/>
              </w:rPr>
            </w:pPr>
            <w:r>
              <w:rPr>
                <w:rFonts w:ascii="宋体" w:hAnsi="宋体" w:cs="宋体" w:hint="eastAsia"/>
                <w:szCs w:val="21"/>
              </w:rPr>
              <w:t>yxtjjtz@gz.gov.cn</w:t>
            </w:r>
          </w:p>
        </w:tc>
      </w:tr>
      <w:tr w:rsidR="00F37D7D">
        <w:trPr>
          <w:trHeight w:val="567"/>
          <w:jc w:val="center"/>
        </w:trPr>
        <w:tc>
          <w:tcPr>
            <w:tcW w:w="1602" w:type="dxa"/>
            <w:noWrap/>
            <w:vAlign w:val="center"/>
          </w:tcPr>
          <w:p w:rsidR="00F37D7D" w:rsidRDefault="0097305D">
            <w:pPr>
              <w:rPr>
                <w:rFonts w:ascii="宋体" w:hAnsi="宋体" w:cs="宋体"/>
                <w:szCs w:val="21"/>
              </w:rPr>
            </w:pPr>
            <w:r>
              <w:rPr>
                <w:rFonts w:ascii="宋体" w:hAnsi="宋体" w:cs="宋体" w:hint="eastAsia"/>
                <w:szCs w:val="21"/>
              </w:rPr>
              <w:t>海珠区统计局</w:t>
            </w:r>
          </w:p>
        </w:tc>
        <w:tc>
          <w:tcPr>
            <w:tcW w:w="3420" w:type="dxa"/>
            <w:noWrap/>
            <w:vAlign w:val="center"/>
          </w:tcPr>
          <w:p w:rsidR="00F37D7D" w:rsidRDefault="0097305D">
            <w:pPr>
              <w:rPr>
                <w:rFonts w:ascii="宋体" w:hAnsi="宋体" w:cs="宋体"/>
                <w:szCs w:val="21"/>
              </w:rPr>
            </w:pPr>
            <w:r>
              <w:rPr>
                <w:rFonts w:ascii="宋体" w:hAnsi="宋体" w:cs="宋体" w:hint="eastAsia"/>
                <w:szCs w:val="21"/>
              </w:rPr>
              <w:t>广州市海珠区泰沙路555号8楼</w:t>
            </w:r>
          </w:p>
        </w:tc>
        <w:tc>
          <w:tcPr>
            <w:tcW w:w="975" w:type="dxa"/>
            <w:noWrap/>
            <w:vAlign w:val="center"/>
          </w:tcPr>
          <w:p w:rsidR="00F37D7D" w:rsidRDefault="0097305D">
            <w:pPr>
              <w:jc w:val="center"/>
              <w:rPr>
                <w:rFonts w:ascii="宋体" w:hAnsi="宋体" w:cs="宋体"/>
                <w:szCs w:val="21"/>
              </w:rPr>
            </w:pPr>
            <w:r>
              <w:rPr>
                <w:rFonts w:ascii="宋体" w:hAnsi="宋体" w:cs="宋体" w:hint="eastAsia"/>
                <w:szCs w:val="21"/>
              </w:rPr>
              <w:t>510220</w:t>
            </w:r>
          </w:p>
        </w:tc>
        <w:tc>
          <w:tcPr>
            <w:tcW w:w="1110" w:type="dxa"/>
            <w:noWrap/>
            <w:vAlign w:val="center"/>
          </w:tcPr>
          <w:p w:rsidR="00F37D7D" w:rsidRDefault="0097305D">
            <w:pPr>
              <w:jc w:val="center"/>
              <w:rPr>
                <w:rFonts w:ascii="宋体" w:hAnsi="宋体" w:cs="宋体"/>
                <w:szCs w:val="21"/>
              </w:rPr>
            </w:pPr>
            <w:r>
              <w:rPr>
                <w:rFonts w:ascii="宋体" w:hAnsi="宋体" w:cs="宋体" w:hint="eastAsia"/>
                <w:szCs w:val="21"/>
              </w:rPr>
              <w:t>84397141</w:t>
            </w:r>
          </w:p>
        </w:tc>
        <w:tc>
          <w:tcPr>
            <w:tcW w:w="2441" w:type="dxa"/>
            <w:noWrap/>
            <w:vAlign w:val="center"/>
          </w:tcPr>
          <w:p w:rsidR="00F37D7D" w:rsidRDefault="0097305D">
            <w:pPr>
              <w:jc w:val="center"/>
              <w:rPr>
                <w:rFonts w:ascii="宋体" w:hAnsi="宋体" w:cs="宋体"/>
                <w:szCs w:val="21"/>
              </w:rPr>
            </w:pPr>
            <w:r>
              <w:rPr>
                <w:rFonts w:ascii="宋体" w:hAnsi="宋体" w:cs="宋体" w:hint="eastAsia"/>
                <w:szCs w:val="21"/>
              </w:rPr>
              <w:t>hztjj@gz.gov.cn</w:t>
            </w:r>
          </w:p>
        </w:tc>
      </w:tr>
      <w:tr w:rsidR="00F37D7D">
        <w:trPr>
          <w:trHeight w:val="567"/>
          <w:jc w:val="center"/>
        </w:trPr>
        <w:tc>
          <w:tcPr>
            <w:tcW w:w="1602" w:type="dxa"/>
            <w:noWrap/>
            <w:vAlign w:val="center"/>
          </w:tcPr>
          <w:p w:rsidR="00F37D7D" w:rsidRDefault="0097305D">
            <w:pPr>
              <w:rPr>
                <w:rFonts w:ascii="宋体" w:hAnsi="宋体" w:cs="宋体"/>
                <w:szCs w:val="21"/>
              </w:rPr>
            </w:pPr>
            <w:r>
              <w:rPr>
                <w:rFonts w:ascii="宋体" w:hAnsi="宋体" w:cs="宋体" w:hint="eastAsia"/>
                <w:szCs w:val="21"/>
              </w:rPr>
              <w:t>天河区统计局</w:t>
            </w:r>
          </w:p>
        </w:tc>
        <w:tc>
          <w:tcPr>
            <w:tcW w:w="3420" w:type="dxa"/>
            <w:noWrap/>
            <w:vAlign w:val="center"/>
          </w:tcPr>
          <w:p w:rsidR="00F37D7D" w:rsidRDefault="0097305D" w:rsidP="00EA51A2">
            <w:pPr>
              <w:rPr>
                <w:rFonts w:ascii="宋体" w:hAnsi="宋体" w:cs="宋体"/>
                <w:szCs w:val="21"/>
              </w:rPr>
            </w:pPr>
            <w:r>
              <w:rPr>
                <w:rFonts w:ascii="宋体" w:hAnsi="宋体" w:cs="宋体" w:hint="eastAsia"/>
                <w:szCs w:val="21"/>
              </w:rPr>
              <w:t>广州市天河区天府路1号2号楼1112</w:t>
            </w:r>
          </w:p>
        </w:tc>
        <w:tc>
          <w:tcPr>
            <w:tcW w:w="975" w:type="dxa"/>
            <w:noWrap/>
            <w:vAlign w:val="center"/>
          </w:tcPr>
          <w:p w:rsidR="00F37D7D" w:rsidRDefault="0097305D">
            <w:pPr>
              <w:jc w:val="center"/>
              <w:rPr>
                <w:rFonts w:ascii="宋体" w:hAnsi="宋体" w:cs="宋体"/>
                <w:szCs w:val="21"/>
              </w:rPr>
            </w:pPr>
            <w:r>
              <w:rPr>
                <w:rFonts w:ascii="宋体" w:hAnsi="宋体" w:cs="宋体" w:hint="eastAsia"/>
                <w:szCs w:val="21"/>
              </w:rPr>
              <w:t>510655</w:t>
            </w:r>
          </w:p>
        </w:tc>
        <w:tc>
          <w:tcPr>
            <w:tcW w:w="1110" w:type="dxa"/>
            <w:noWrap/>
            <w:vAlign w:val="center"/>
          </w:tcPr>
          <w:p w:rsidR="00F37D7D" w:rsidRDefault="0097305D">
            <w:pPr>
              <w:jc w:val="center"/>
              <w:rPr>
                <w:rFonts w:ascii="宋体" w:hAnsi="宋体" w:cs="宋体"/>
                <w:szCs w:val="21"/>
              </w:rPr>
            </w:pPr>
            <w:r>
              <w:rPr>
                <w:rFonts w:ascii="宋体" w:hAnsi="宋体" w:cs="宋体" w:hint="eastAsia"/>
                <w:szCs w:val="21"/>
              </w:rPr>
              <w:t>38622715</w:t>
            </w:r>
          </w:p>
        </w:tc>
        <w:tc>
          <w:tcPr>
            <w:tcW w:w="2441" w:type="dxa"/>
            <w:noWrap/>
            <w:vAlign w:val="center"/>
          </w:tcPr>
          <w:p w:rsidR="00F37D7D" w:rsidRDefault="0097305D">
            <w:pPr>
              <w:jc w:val="center"/>
              <w:rPr>
                <w:rFonts w:ascii="宋体" w:hAnsi="宋体" w:cs="宋体"/>
                <w:szCs w:val="21"/>
              </w:rPr>
            </w:pPr>
            <w:r>
              <w:rPr>
                <w:rFonts w:ascii="宋体" w:hAnsi="宋体" w:cs="宋体" w:hint="eastAsia"/>
                <w:szCs w:val="21"/>
              </w:rPr>
              <w:t>yangyonghui@gz.gov.cn</w:t>
            </w:r>
          </w:p>
        </w:tc>
      </w:tr>
      <w:tr w:rsidR="00F37D7D">
        <w:trPr>
          <w:trHeight w:val="567"/>
          <w:jc w:val="center"/>
        </w:trPr>
        <w:tc>
          <w:tcPr>
            <w:tcW w:w="1602" w:type="dxa"/>
            <w:noWrap/>
            <w:vAlign w:val="center"/>
          </w:tcPr>
          <w:p w:rsidR="00F37D7D" w:rsidRDefault="0097305D">
            <w:pPr>
              <w:rPr>
                <w:rFonts w:ascii="宋体" w:hAnsi="宋体" w:cs="宋体"/>
                <w:szCs w:val="21"/>
              </w:rPr>
            </w:pPr>
            <w:r>
              <w:rPr>
                <w:rFonts w:ascii="宋体" w:hAnsi="宋体" w:cs="宋体" w:hint="eastAsia"/>
                <w:szCs w:val="21"/>
              </w:rPr>
              <w:t>白云区统计局</w:t>
            </w:r>
          </w:p>
        </w:tc>
        <w:tc>
          <w:tcPr>
            <w:tcW w:w="3420" w:type="dxa"/>
            <w:noWrap/>
            <w:vAlign w:val="center"/>
          </w:tcPr>
          <w:p w:rsidR="00F37D7D" w:rsidRDefault="0097305D">
            <w:pPr>
              <w:rPr>
                <w:rFonts w:ascii="宋体" w:hAnsi="宋体" w:cs="宋体"/>
                <w:szCs w:val="21"/>
              </w:rPr>
            </w:pPr>
            <w:r>
              <w:rPr>
                <w:rFonts w:ascii="宋体" w:hAnsi="宋体" w:cs="宋体" w:hint="eastAsia"/>
                <w:szCs w:val="21"/>
              </w:rPr>
              <w:t>广州市白云区河田西路68号6楼</w:t>
            </w:r>
          </w:p>
        </w:tc>
        <w:tc>
          <w:tcPr>
            <w:tcW w:w="975" w:type="dxa"/>
            <w:noWrap/>
            <w:vAlign w:val="center"/>
          </w:tcPr>
          <w:p w:rsidR="00F37D7D" w:rsidRDefault="0097305D">
            <w:pPr>
              <w:jc w:val="center"/>
              <w:rPr>
                <w:rFonts w:ascii="宋体" w:hAnsi="宋体" w:cs="宋体"/>
                <w:szCs w:val="21"/>
              </w:rPr>
            </w:pPr>
            <w:r>
              <w:rPr>
                <w:rFonts w:ascii="宋体" w:hAnsi="宋体" w:cs="宋体" w:hint="eastAsia"/>
                <w:szCs w:val="21"/>
              </w:rPr>
              <w:t>510405</w:t>
            </w:r>
          </w:p>
        </w:tc>
        <w:tc>
          <w:tcPr>
            <w:tcW w:w="1110" w:type="dxa"/>
            <w:noWrap/>
            <w:vAlign w:val="center"/>
          </w:tcPr>
          <w:p w:rsidR="00F37D7D" w:rsidRDefault="0097305D">
            <w:pPr>
              <w:jc w:val="center"/>
              <w:rPr>
                <w:rFonts w:ascii="宋体" w:hAnsi="宋体" w:cs="宋体"/>
                <w:szCs w:val="21"/>
              </w:rPr>
            </w:pPr>
            <w:r>
              <w:rPr>
                <w:rFonts w:ascii="宋体" w:hAnsi="宋体" w:cs="宋体" w:hint="eastAsia"/>
                <w:szCs w:val="21"/>
              </w:rPr>
              <w:t>36341731</w:t>
            </w:r>
          </w:p>
        </w:tc>
        <w:tc>
          <w:tcPr>
            <w:tcW w:w="2441" w:type="dxa"/>
            <w:noWrap/>
            <w:vAlign w:val="center"/>
          </w:tcPr>
          <w:p w:rsidR="00F37D7D" w:rsidRDefault="0097305D">
            <w:pPr>
              <w:jc w:val="center"/>
              <w:rPr>
                <w:rFonts w:ascii="宋体" w:hAnsi="宋体" w:cs="宋体"/>
                <w:szCs w:val="21"/>
              </w:rPr>
            </w:pPr>
            <w:r>
              <w:rPr>
                <w:rFonts w:ascii="宋体" w:hAnsi="宋体" w:cs="宋体" w:hint="eastAsia"/>
                <w:szCs w:val="21"/>
              </w:rPr>
              <w:t>tjjcytjk@by.gov.cn</w:t>
            </w:r>
          </w:p>
        </w:tc>
      </w:tr>
      <w:tr w:rsidR="00F37D7D">
        <w:trPr>
          <w:trHeight w:val="587"/>
          <w:jc w:val="center"/>
        </w:trPr>
        <w:tc>
          <w:tcPr>
            <w:tcW w:w="1602" w:type="dxa"/>
            <w:noWrap/>
            <w:vAlign w:val="center"/>
          </w:tcPr>
          <w:p w:rsidR="00F37D7D" w:rsidRDefault="0097305D">
            <w:pPr>
              <w:rPr>
                <w:rFonts w:ascii="宋体" w:hAnsi="宋体" w:cs="宋体"/>
                <w:szCs w:val="21"/>
              </w:rPr>
            </w:pPr>
            <w:r>
              <w:rPr>
                <w:rFonts w:ascii="宋体" w:hAnsi="宋体" w:cs="宋体" w:hint="eastAsia"/>
                <w:szCs w:val="21"/>
              </w:rPr>
              <w:t>黄埔区统计局</w:t>
            </w:r>
          </w:p>
        </w:tc>
        <w:tc>
          <w:tcPr>
            <w:tcW w:w="3420" w:type="dxa"/>
            <w:noWrap/>
            <w:vAlign w:val="center"/>
          </w:tcPr>
          <w:p w:rsidR="00F37D7D" w:rsidRDefault="0097305D">
            <w:pPr>
              <w:rPr>
                <w:rFonts w:ascii="宋体" w:hAnsi="宋体" w:cs="宋体"/>
                <w:szCs w:val="21"/>
              </w:rPr>
            </w:pPr>
            <w:r>
              <w:rPr>
                <w:rFonts w:ascii="宋体" w:hAnsi="宋体" w:cs="宋体" w:hint="eastAsia"/>
                <w:szCs w:val="21"/>
              </w:rPr>
              <w:t>广州市黄埔区水西路12号B栋6楼</w:t>
            </w:r>
          </w:p>
        </w:tc>
        <w:tc>
          <w:tcPr>
            <w:tcW w:w="975" w:type="dxa"/>
            <w:noWrap/>
            <w:vAlign w:val="center"/>
          </w:tcPr>
          <w:p w:rsidR="00F37D7D" w:rsidRDefault="0097305D">
            <w:pPr>
              <w:jc w:val="center"/>
              <w:rPr>
                <w:rFonts w:ascii="宋体" w:hAnsi="宋体" w:cs="宋体"/>
                <w:szCs w:val="21"/>
              </w:rPr>
            </w:pPr>
            <w:r>
              <w:rPr>
                <w:rFonts w:ascii="宋体" w:hAnsi="宋体" w:cs="宋体" w:hint="eastAsia"/>
                <w:szCs w:val="21"/>
              </w:rPr>
              <w:t>510700</w:t>
            </w:r>
          </w:p>
        </w:tc>
        <w:tc>
          <w:tcPr>
            <w:tcW w:w="1110" w:type="dxa"/>
            <w:noWrap/>
            <w:vAlign w:val="center"/>
          </w:tcPr>
          <w:p w:rsidR="00F37D7D" w:rsidRDefault="0097305D">
            <w:pPr>
              <w:jc w:val="center"/>
              <w:rPr>
                <w:rFonts w:ascii="宋体" w:hAnsi="宋体" w:cs="宋体"/>
                <w:szCs w:val="21"/>
              </w:rPr>
            </w:pPr>
            <w:r>
              <w:rPr>
                <w:rFonts w:ascii="宋体" w:hAnsi="宋体" w:cs="宋体" w:hint="eastAsia"/>
                <w:szCs w:val="21"/>
              </w:rPr>
              <w:t>82118979</w:t>
            </w:r>
          </w:p>
        </w:tc>
        <w:tc>
          <w:tcPr>
            <w:tcW w:w="2441" w:type="dxa"/>
            <w:noWrap/>
            <w:vAlign w:val="center"/>
          </w:tcPr>
          <w:p w:rsidR="00F37D7D" w:rsidRDefault="0097305D">
            <w:pPr>
              <w:jc w:val="center"/>
              <w:rPr>
                <w:rFonts w:ascii="宋体" w:hAnsi="宋体" w:cs="宋体"/>
                <w:szCs w:val="21"/>
              </w:rPr>
            </w:pPr>
            <w:r>
              <w:rPr>
                <w:rFonts w:ascii="宋体" w:hAnsi="宋体" w:cs="宋体" w:hint="eastAsia"/>
                <w:szCs w:val="21"/>
              </w:rPr>
              <w:t>hpqtjjgy@gdd.gov.cn</w:t>
            </w:r>
          </w:p>
        </w:tc>
      </w:tr>
      <w:tr w:rsidR="00F37D7D">
        <w:trPr>
          <w:trHeight w:val="567"/>
          <w:jc w:val="center"/>
        </w:trPr>
        <w:tc>
          <w:tcPr>
            <w:tcW w:w="1602" w:type="dxa"/>
            <w:noWrap/>
            <w:vAlign w:val="center"/>
          </w:tcPr>
          <w:p w:rsidR="00F37D7D" w:rsidRDefault="0097305D">
            <w:pPr>
              <w:rPr>
                <w:rFonts w:ascii="宋体" w:hAnsi="宋体" w:cs="宋体"/>
                <w:szCs w:val="21"/>
              </w:rPr>
            </w:pPr>
            <w:r>
              <w:rPr>
                <w:rFonts w:ascii="宋体" w:hAnsi="宋体" w:cs="宋体" w:hint="eastAsia"/>
                <w:szCs w:val="21"/>
              </w:rPr>
              <w:t>番禺区统计局</w:t>
            </w:r>
          </w:p>
        </w:tc>
        <w:tc>
          <w:tcPr>
            <w:tcW w:w="3420" w:type="dxa"/>
            <w:noWrap/>
            <w:vAlign w:val="center"/>
          </w:tcPr>
          <w:p w:rsidR="00F37D7D" w:rsidRDefault="0097305D">
            <w:pPr>
              <w:rPr>
                <w:rFonts w:ascii="宋体" w:hAnsi="宋体" w:cs="宋体"/>
                <w:szCs w:val="21"/>
              </w:rPr>
            </w:pPr>
            <w:r>
              <w:rPr>
                <w:rFonts w:ascii="宋体" w:hAnsi="宋体" w:cs="宋体" w:hint="eastAsia"/>
                <w:szCs w:val="21"/>
              </w:rPr>
              <w:t>广州市番禺区市桥街清河东路319号区行政办公中心西副楼五楼</w:t>
            </w:r>
          </w:p>
        </w:tc>
        <w:tc>
          <w:tcPr>
            <w:tcW w:w="975" w:type="dxa"/>
            <w:noWrap/>
            <w:vAlign w:val="center"/>
          </w:tcPr>
          <w:p w:rsidR="00F37D7D" w:rsidRDefault="0097305D">
            <w:pPr>
              <w:jc w:val="center"/>
              <w:rPr>
                <w:rFonts w:ascii="宋体" w:hAnsi="宋体" w:cs="宋体"/>
                <w:szCs w:val="21"/>
              </w:rPr>
            </w:pPr>
            <w:r>
              <w:rPr>
                <w:rFonts w:ascii="宋体" w:hAnsi="宋体" w:cs="宋体" w:hint="eastAsia"/>
                <w:szCs w:val="21"/>
              </w:rPr>
              <w:t>511400</w:t>
            </w:r>
          </w:p>
        </w:tc>
        <w:tc>
          <w:tcPr>
            <w:tcW w:w="1110" w:type="dxa"/>
            <w:noWrap/>
            <w:vAlign w:val="center"/>
          </w:tcPr>
          <w:p w:rsidR="00F37D7D" w:rsidRDefault="0097305D">
            <w:pPr>
              <w:jc w:val="center"/>
              <w:rPr>
                <w:rFonts w:ascii="宋体" w:hAnsi="宋体" w:cs="宋体"/>
                <w:szCs w:val="21"/>
              </w:rPr>
            </w:pPr>
            <w:r>
              <w:rPr>
                <w:rFonts w:ascii="宋体" w:hAnsi="宋体" w:cs="宋体" w:hint="eastAsia"/>
                <w:szCs w:val="21"/>
              </w:rPr>
              <w:t>84618060</w:t>
            </w:r>
          </w:p>
        </w:tc>
        <w:tc>
          <w:tcPr>
            <w:tcW w:w="2441" w:type="dxa"/>
            <w:noWrap/>
            <w:vAlign w:val="center"/>
          </w:tcPr>
          <w:p w:rsidR="00F37D7D" w:rsidRDefault="0097305D">
            <w:pPr>
              <w:jc w:val="center"/>
              <w:rPr>
                <w:rFonts w:ascii="宋体" w:hAnsi="宋体" w:cs="宋体"/>
                <w:szCs w:val="21"/>
              </w:rPr>
            </w:pPr>
            <w:r>
              <w:rPr>
                <w:rFonts w:ascii="宋体" w:hAnsi="宋体" w:cs="宋体" w:hint="eastAsia"/>
                <w:szCs w:val="21"/>
              </w:rPr>
              <w:t>tjjzy@panyu.gov.cn</w:t>
            </w:r>
          </w:p>
        </w:tc>
      </w:tr>
      <w:tr w:rsidR="00F37D7D">
        <w:trPr>
          <w:trHeight w:val="567"/>
          <w:jc w:val="center"/>
        </w:trPr>
        <w:tc>
          <w:tcPr>
            <w:tcW w:w="1602" w:type="dxa"/>
            <w:noWrap/>
            <w:vAlign w:val="center"/>
          </w:tcPr>
          <w:p w:rsidR="00F37D7D" w:rsidRDefault="0097305D">
            <w:pPr>
              <w:rPr>
                <w:rFonts w:ascii="宋体" w:hAnsi="宋体" w:cs="宋体"/>
                <w:szCs w:val="21"/>
              </w:rPr>
            </w:pPr>
            <w:r>
              <w:rPr>
                <w:rFonts w:ascii="宋体" w:hAnsi="宋体" w:cs="宋体" w:hint="eastAsia"/>
                <w:szCs w:val="21"/>
              </w:rPr>
              <w:t>花都区统计局</w:t>
            </w:r>
          </w:p>
        </w:tc>
        <w:tc>
          <w:tcPr>
            <w:tcW w:w="3420" w:type="dxa"/>
            <w:noWrap/>
            <w:vAlign w:val="center"/>
          </w:tcPr>
          <w:p w:rsidR="00F37D7D" w:rsidRDefault="0097305D">
            <w:pPr>
              <w:rPr>
                <w:rFonts w:ascii="宋体" w:hAnsi="宋体" w:cs="宋体"/>
                <w:szCs w:val="21"/>
              </w:rPr>
            </w:pPr>
            <w:r>
              <w:rPr>
                <w:rFonts w:ascii="宋体" w:hAnsi="宋体" w:cs="宋体" w:hint="eastAsia"/>
                <w:kern w:val="0"/>
                <w:szCs w:val="21"/>
              </w:rPr>
              <w:t>广州市花都区新华街松园路13号3楼</w:t>
            </w:r>
          </w:p>
        </w:tc>
        <w:tc>
          <w:tcPr>
            <w:tcW w:w="975" w:type="dxa"/>
            <w:noWrap/>
            <w:vAlign w:val="center"/>
          </w:tcPr>
          <w:p w:rsidR="00F37D7D" w:rsidRDefault="0097305D">
            <w:pPr>
              <w:jc w:val="center"/>
              <w:rPr>
                <w:rFonts w:ascii="宋体" w:hAnsi="宋体" w:cs="宋体"/>
                <w:szCs w:val="21"/>
              </w:rPr>
            </w:pPr>
            <w:r>
              <w:rPr>
                <w:rFonts w:ascii="宋体" w:hAnsi="宋体" w:cs="宋体" w:hint="eastAsia"/>
                <w:szCs w:val="21"/>
              </w:rPr>
              <w:t>510800</w:t>
            </w:r>
          </w:p>
        </w:tc>
        <w:tc>
          <w:tcPr>
            <w:tcW w:w="1110" w:type="dxa"/>
            <w:noWrap/>
            <w:vAlign w:val="center"/>
          </w:tcPr>
          <w:p w:rsidR="00F37D7D" w:rsidRDefault="0097305D">
            <w:pPr>
              <w:jc w:val="center"/>
              <w:rPr>
                <w:rFonts w:ascii="宋体" w:hAnsi="宋体" w:cs="宋体"/>
                <w:szCs w:val="21"/>
              </w:rPr>
            </w:pPr>
            <w:r>
              <w:rPr>
                <w:rFonts w:ascii="宋体" w:hAnsi="宋体" w:cs="宋体" w:hint="eastAsia"/>
                <w:szCs w:val="21"/>
              </w:rPr>
              <w:t>36899068</w:t>
            </w:r>
          </w:p>
        </w:tc>
        <w:tc>
          <w:tcPr>
            <w:tcW w:w="2441" w:type="dxa"/>
            <w:noWrap/>
            <w:vAlign w:val="center"/>
          </w:tcPr>
          <w:p w:rsidR="00F37D7D" w:rsidRDefault="0097305D">
            <w:pPr>
              <w:widowControl/>
              <w:jc w:val="center"/>
              <w:rPr>
                <w:rFonts w:ascii="宋体" w:hAnsi="宋体" w:cs="宋体"/>
                <w:szCs w:val="21"/>
              </w:rPr>
            </w:pPr>
            <w:r>
              <w:rPr>
                <w:rFonts w:ascii="宋体" w:hAnsi="宋体" w:cs="宋体" w:hint="eastAsia"/>
                <w:szCs w:val="21"/>
              </w:rPr>
              <w:t>wuyu@huadu.gov.cn</w:t>
            </w:r>
          </w:p>
        </w:tc>
      </w:tr>
      <w:tr w:rsidR="00F37D7D">
        <w:trPr>
          <w:trHeight w:val="567"/>
          <w:jc w:val="center"/>
        </w:trPr>
        <w:tc>
          <w:tcPr>
            <w:tcW w:w="1602" w:type="dxa"/>
            <w:noWrap/>
            <w:vAlign w:val="center"/>
          </w:tcPr>
          <w:p w:rsidR="00F37D7D" w:rsidRDefault="0097305D">
            <w:pPr>
              <w:rPr>
                <w:rFonts w:ascii="宋体" w:hAnsi="宋体" w:cs="宋体"/>
                <w:szCs w:val="21"/>
              </w:rPr>
            </w:pPr>
            <w:r>
              <w:rPr>
                <w:rFonts w:ascii="宋体" w:hAnsi="宋体" w:cs="宋体" w:hint="eastAsia"/>
                <w:szCs w:val="21"/>
              </w:rPr>
              <w:t>南沙区统计局</w:t>
            </w:r>
          </w:p>
        </w:tc>
        <w:tc>
          <w:tcPr>
            <w:tcW w:w="3420" w:type="dxa"/>
            <w:noWrap/>
            <w:vAlign w:val="center"/>
          </w:tcPr>
          <w:p w:rsidR="00F37D7D" w:rsidRDefault="0097305D">
            <w:pPr>
              <w:rPr>
                <w:rFonts w:ascii="宋体" w:hAnsi="宋体" w:cs="宋体"/>
                <w:szCs w:val="21"/>
              </w:rPr>
            </w:pPr>
            <w:r>
              <w:rPr>
                <w:rFonts w:ascii="宋体" w:hAnsi="宋体" w:cs="宋体" w:hint="eastAsia"/>
                <w:szCs w:val="21"/>
              </w:rPr>
              <w:t>广州市南沙区凤凰大道1号E栋5楼</w:t>
            </w:r>
          </w:p>
        </w:tc>
        <w:tc>
          <w:tcPr>
            <w:tcW w:w="975" w:type="dxa"/>
            <w:noWrap/>
            <w:vAlign w:val="center"/>
          </w:tcPr>
          <w:p w:rsidR="00F37D7D" w:rsidRDefault="0097305D">
            <w:pPr>
              <w:jc w:val="center"/>
              <w:rPr>
                <w:rFonts w:ascii="宋体" w:hAnsi="宋体" w:cs="宋体"/>
                <w:szCs w:val="21"/>
              </w:rPr>
            </w:pPr>
            <w:r>
              <w:rPr>
                <w:rFonts w:ascii="宋体" w:hAnsi="宋体" w:cs="宋体" w:hint="eastAsia"/>
                <w:szCs w:val="21"/>
              </w:rPr>
              <w:t>511458</w:t>
            </w:r>
          </w:p>
        </w:tc>
        <w:tc>
          <w:tcPr>
            <w:tcW w:w="1110" w:type="dxa"/>
            <w:noWrap/>
            <w:vAlign w:val="center"/>
          </w:tcPr>
          <w:p w:rsidR="00F37D7D" w:rsidRDefault="0097305D">
            <w:pPr>
              <w:jc w:val="center"/>
              <w:rPr>
                <w:rFonts w:ascii="宋体" w:hAnsi="宋体" w:cs="宋体"/>
                <w:szCs w:val="21"/>
              </w:rPr>
            </w:pPr>
            <w:r>
              <w:rPr>
                <w:rFonts w:ascii="宋体" w:hAnsi="宋体" w:cs="宋体" w:hint="eastAsia"/>
                <w:szCs w:val="21"/>
              </w:rPr>
              <w:t>39078582</w:t>
            </w:r>
          </w:p>
        </w:tc>
        <w:tc>
          <w:tcPr>
            <w:tcW w:w="2441" w:type="dxa"/>
            <w:noWrap/>
            <w:vAlign w:val="center"/>
          </w:tcPr>
          <w:p w:rsidR="00F37D7D" w:rsidRDefault="0097305D">
            <w:pPr>
              <w:widowControl/>
              <w:jc w:val="center"/>
              <w:rPr>
                <w:rFonts w:ascii="宋体" w:hAnsi="宋体" w:cs="宋体"/>
                <w:szCs w:val="21"/>
              </w:rPr>
            </w:pPr>
            <w:r>
              <w:rPr>
                <w:rFonts w:ascii="宋体" w:hAnsi="宋体" w:cs="宋体" w:hint="eastAsia"/>
                <w:szCs w:val="21"/>
              </w:rPr>
              <w:t>nsqtjjgy@gz.gov.cn</w:t>
            </w:r>
          </w:p>
        </w:tc>
      </w:tr>
      <w:tr w:rsidR="00F37D7D">
        <w:trPr>
          <w:trHeight w:val="567"/>
          <w:jc w:val="center"/>
        </w:trPr>
        <w:tc>
          <w:tcPr>
            <w:tcW w:w="1602" w:type="dxa"/>
            <w:noWrap/>
            <w:vAlign w:val="center"/>
          </w:tcPr>
          <w:p w:rsidR="00F37D7D" w:rsidRDefault="0097305D">
            <w:pPr>
              <w:rPr>
                <w:rFonts w:ascii="宋体" w:hAnsi="宋体" w:cs="宋体"/>
                <w:szCs w:val="21"/>
              </w:rPr>
            </w:pPr>
            <w:r>
              <w:rPr>
                <w:rFonts w:ascii="宋体" w:hAnsi="宋体" w:cs="宋体" w:hint="eastAsia"/>
                <w:szCs w:val="21"/>
              </w:rPr>
              <w:t>从化区统计局</w:t>
            </w:r>
          </w:p>
        </w:tc>
        <w:tc>
          <w:tcPr>
            <w:tcW w:w="3420" w:type="dxa"/>
            <w:noWrap/>
            <w:vAlign w:val="center"/>
          </w:tcPr>
          <w:p w:rsidR="00F37D7D" w:rsidRDefault="0097305D">
            <w:pPr>
              <w:rPr>
                <w:rFonts w:ascii="宋体" w:hAnsi="宋体" w:cs="宋体"/>
                <w:szCs w:val="21"/>
              </w:rPr>
            </w:pPr>
            <w:r>
              <w:rPr>
                <w:rFonts w:ascii="宋体" w:hAnsi="宋体" w:cs="宋体" w:hint="eastAsia"/>
                <w:szCs w:val="21"/>
              </w:rPr>
              <w:t>广州市从化区城郊街河滨北路128号七楼</w:t>
            </w:r>
          </w:p>
        </w:tc>
        <w:tc>
          <w:tcPr>
            <w:tcW w:w="975" w:type="dxa"/>
            <w:noWrap/>
            <w:vAlign w:val="center"/>
          </w:tcPr>
          <w:p w:rsidR="00F37D7D" w:rsidRDefault="0097305D">
            <w:pPr>
              <w:jc w:val="center"/>
              <w:rPr>
                <w:rFonts w:ascii="宋体" w:hAnsi="宋体" w:cs="宋体"/>
                <w:szCs w:val="21"/>
              </w:rPr>
            </w:pPr>
            <w:r>
              <w:rPr>
                <w:rFonts w:ascii="宋体" w:hAnsi="宋体" w:cs="宋体" w:hint="eastAsia"/>
                <w:szCs w:val="21"/>
              </w:rPr>
              <w:t>510900</w:t>
            </w:r>
          </w:p>
        </w:tc>
        <w:tc>
          <w:tcPr>
            <w:tcW w:w="1110" w:type="dxa"/>
            <w:noWrap/>
            <w:vAlign w:val="center"/>
          </w:tcPr>
          <w:p w:rsidR="00F37D7D" w:rsidRDefault="0097305D">
            <w:pPr>
              <w:jc w:val="center"/>
              <w:rPr>
                <w:rFonts w:ascii="宋体" w:hAnsi="宋体" w:cs="宋体"/>
                <w:szCs w:val="21"/>
              </w:rPr>
            </w:pPr>
            <w:r>
              <w:rPr>
                <w:rFonts w:ascii="宋体" w:hAnsi="宋体" w:cs="宋体" w:hint="eastAsia"/>
                <w:szCs w:val="21"/>
              </w:rPr>
              <w:t>87933433</w:t>
            </w:r>
          </w:p>
        </w:tc>
        <w:tc>
          <w:tcPr>
            <w:tcW w:w="2441" w:type="dxa"/>
            <w:noWrap/>
            <w:vAlign w:val="center"/>
          </w:tcPr>
          <w:p w:rsidR="00F37D7D" w:rsidRDefault="0097305D">
            <w:pPr>
              <w:widowControl/>
              <w:jc w:val="center"/>
              <w:rPr>
                <w:rFonts w:ascii="宋体" w:hAnsi="宋体" w:cs="宋体"/>
                <w:szCs w:val="21"/>
              </w:rPr>
            </w:pPr>
            <w:r>
              <w:rPr>
                <w:rFonts w:ascii="宋体" w:hAnsi="宋体" w:cs="宋体" w:hint="eastAsia"/>
                <w:szCs w:val="21"/>
              </w:rPr>
              <w:t>chqtjjgyk@gz.gov.cn</w:t>
            </w:r>
          </w:p>
        </w:tc>
      </w:tr>
      <w:tr w:rsidR="00F37D7D">
        <w:trPr>
          <w:trHeight w:val="567"/>
          <w:jc w:val="center"/>
        </w:trPr>
        <w:tc>
          <w:tcPr>
            <w:tcW w:w="1602" w:type="dxa"/>
            <w:noWrap/>
            <w:vAlign w:val="center"/>
          </w:tcPr>
          <w:p w:rsidR="00F37D7D" w:rsidRDefault="0097305D">
            <w:pPr>
              <w:rPr>
                <w:rFonts w:ascii="宋体" w:hAnsi="宋体" w:cs="宋体"/>
                <w:szCs w:val="21"/>
              </w:rPr>
            </w:pPr>
            <w:r>
              <w:rPr>
                <w:rFonts w:ascii="宋体" w:hAnsi="宋体" w:cs="宋体" w:hint="eastAsia"/>
                <w:szCs w:val="21"/>
              </w:rPr>
              <w:t>增城区统计局</w:t>
            </w:r>
          </w:p>
        </w:tc>
        <w:tc>
          <w:tcPr>
            <w:tcW w:w="3420" w:type="dxa"/>
            <w:noWrap/>
            <w:vAlign w:val="center"/>
          </w:tcPr>
          <w:p w:rsidR="00F37D7D" w:rsidRDefault="0097305D">
            <w:pPr>
              <w:rPr>
                <w:rFonts w:ascii="宋体" w:hAnsi="宋体" w:cs="宋体"/>
                <w:spacing w:val="-2"/>
                <w:szCs w:val="21"/>
              </w:rPr>
            </w:pPr>
            <w:r>
              <w:rPr>
                <w:rFonts w:ascii="宋体" w:hAnsi="宋体" w:cs="宋体" w:hint="eastAsia"/>
                <w:szCs w:val="21"/>
              </w:rPr>
              <w:t>广州市增城区荔湖街惠民路1号4号楼531</w:t>
            </w:r>
          </w:p>
        </w:tc>
        <w:tc>
          <w:tcPr>
            <w:tcW w:w="975" w:type="dxa"/>
            <w:noWrap/>
            <w:vAlign w:val="center"/>
          </w:tcPr>
          <w:p w:rsidR="00F37D7D" w:rsidRDefault="0097305D">
            <w:pPr>
              <w:jc w:val="center"/>
              <w:rPr>
                <w:rFonts w:ascii="宋体" w:hAnsi="宋体" w:cs="宋体"/>
                <w:szCs w:val="21"/>
              </w:rPr>
            </w:pPr>
            <w:r>
              <w:rPr>
                <w:rFonts w:ascii="宋体" w:hAnsi="宋体" w:cs="宋体" w:hint="eastAsia"/>
                <w:szCs w:val="21"/>
              </w:rPr>
              <w:t>511300</w:t>
            </w:r>
          </w:p>
        </w:tc>
        <w:tc>
          <w:tcPr>
            <w:tcW w:w="1110" w:type="dxa"/>
            <w:noWrap/>
            <w:vAlign w:val="center"/>
          </w:tcPr>
          <w:p w:rsidR="00F37D7D" w:rsidRDefault="0097305D">
            <w:pPr>
              <w:jc w:val="center"/>
              <w:rPr>
                <w:rFonts w:ascii="宋体" w:hAnsi="宋体" w:cs="宋体"/>
                <w:szCs w:val="21"/>
              </w:rPr>
            </w:pPr>
            <w:r>
              <w:rPr>
                <w:rFonts w:ascii="宋体" w:hAnsi="宋体" w:cs="宋体" w:hint="eastAsia"/>
                <w:szCs w:val="21"/>
              </w:rPr>
              <w:t>32829405</w:t>
            </w:r>
          </w:p>
        </w:tc>
        <w:tc>
          <w:tcPr>
            <w:tcW w:w="2441" w:type="dxa"/>
            <w:noWrap/>
            <w:vAlign w:val="center"/>
          </w:tcPr>
          <w:p w:rsidR="00F37D7D" w:rsidRDefault="0097305D">
            <w:pPr>
              <w:widowControl/>
              <w:jc w:val="center"/>
              <w:rPr>
                <w:rFonts w:ascii="宋体" w:hAnsi="宋体" w:cs="宋体"/>
                <w:szCs w:val="21"/>
              </w:rPr>
            </w:pPr>
            <w:r>
              <w:rPr>
                <w:rFonts w:ascii="宋体" w:hAnsi="宋体" w:cs="宋体" w:hint="eastAsia"/>
                <w:szCs w:val="21"/>
              </w:rPr>
              <w:t>zctjjzyk@gz.gov.cn</w:t>
            </w:r>
          </w:p>
        </w:tc>
      </w:tr>
    </w:tbl>
    <w:p w:rsidR="00F37D7D" w:rsidRDefault="00F37D7D">
      <w:pPr>
        <w:snapToGrid w:val="0"/>
        <w:spacing w:line="120" w:lineRule="exact"/>
        <w:ind w:firstLineChars="200" w:firstLine="420"/>
        <w:rPr>
          <w:rFonts w:ascii="宋体" w:hAnsi="宋体" w:cs="宋体"/>
          <w:szCs w:val="21"/>
        </w:rPr>
      </w:pPr>
    </w:p>
    <w:p w:rsidR="00F37D7D" w:rsidRDefault="0097305D">
      <w:pPr>
        <w:snapToGrid w:val="0"/>
        <w:spacing w:line="370" w:lineRule="exact"/>
        <w:ind w:firstLineChars="200" w:firstLine="420"/>
        <w:rPr>
          <w:rFonts w:ascii="宋体" w:hAnsi="宋体" w:cs="宋体"/>
          <w:szCs w:val="21"/>
        </w:rPr>
      </w:pPr>
      <w:r>
        <w:rPr>
          <w:rFonts w:ascii="宋体" w:hAnsi="宋体" w:cs="宋体" w:hint="eastAsia"/>
          <w:szCs w:val="21"/>
        </w:rPr>
        <w:t>第五次全国经济普查数据采集处理系统：</w:t>
      </w:r>
      <w:hyperlink r:id="rId13" w:history="1">
        <w:r>
          <w:rPr>
            <w:rFonts w:ascii="宋体" w:hAnsi="宋体" w:cs="宋体" w:hint="eastAsia"/>
            <w:szCs w:val="21"/>
          </w:rPr>
          <w:t>https://5jpcjcl.stats.gov.cn/survey</w:t>
        </w:r>
      </w:hyperlink>
    </w:p>
    <w:p w:rsidR="00F37D7D" w:rsidRDefault="0097305D">
      <w:pPr>
        <w:snapToGrid w:val="0"/>
        <w:spacing w:line="370" w:lineRule="exact"/>
        <w:ind w:firstLineChars="200" w:firstLine="420"/>
        <w:rPr>
          <w:rFonts w:ascii="宋体" w:hAnsi="宋体" w:cs="宋体"/>
          <w:szCs w:val="21"/>
        </w:rPr>
      </w:pPr>
      <w:r>
        <w:rPr>
          <w:rFonts w:ascii="宋体" w:hAnsi="宋体" w:cs="宋体" w:hint="eastAsia"/>
          <w:szCs w:val="21"/>
        </w:rPr>
        <w:t>广东省数据采集平台网址：http://lwzb.gdstats.gov.cn/bjstat_web/login.do</w:t>
      </w:r>
    </w:p>
    <w:p w:rsidR="00F37D7D" w:rsidRDefault="0097305D">
      <w:pPr>
        <w:snapToGrid w:val="0"/>
        <w:spacing w:line="370" w:lineRule="exact"/>
        <w:ind w:firstLineChars="200" w:firstLine="420"/>
        <w:rPr>
          <w:rFonts w:ascii="宋体" w:hAnsi="宋体" w:cs="宋体"/>
          <w:szCs w:val="21"/>
        </w:rPr>
      </w:pPr>
      <w:r>
        <w:rPr>
          <w:rFonts w:ascii="宋体" w:hAnsi="宋体" w:cs="宋体" w:hint="eastAsia"/>
          <w:szCs w:val="21"/>
        </w:rPr>
        <w:t xml:space="preserve">广州统计信息网： </w:t>
      </w:r>
      <w:hyperlink r:id="rId14" w:history="1">
        <w:r>
          <w:rPr>
            <w:rStyle w:val="ac"/>
            <w:rFonts w:ascii="宋体" w:hAnsi="宋体" w:cs="宋体" w:hint="eastAsia"/>
            <w:color w:val="auto"/>
            <w:szCs w:val="21"/>
            <w:u w:val="none"/>
          </w:rPr>
          <w:t>http://tjj.gz.gov.cn/</w:t>
        </w:r>
      </w:hyperlink>
    </w:p>
    <w:p w:rsidR="00F37D7D" w:rsidRDefault="00F37D7D">
      <w:pPr>
        <w:pStyle w:val="20"/>
        <w:ind w:left="420" w:firstLine="602"/>
        <w:rPr>
          <w:rFonts w:ascii="黑体" w:eastAsia="黑体" w:hAnsi="黑体" w:cs="黑体"/>
          <w:b/>
          <w:sz w:val="30"/>
          <w:szCs w:val="30"/>
        </w:rPr>
      </w:pPr>
    </w:p>
    <w:p w:rsidR="00F37D7D" w:rsidRDefault="00F37D7D">
      <w:pPr>
        <w:rPr>
          <w:rFonts w:ascii="黑体" w:eastAsia="黑体" w:hAnsi="黑体" w:cs="黑体"/>
          <w:b/>
          <w:sz w:val="30"/>
          <w:szCs w:val="30"/>
        </w:rPr>
      </w:pPr>
    </w:p>
    <w:p w:rsidR="00F37D7D" w:rsidRDefault="00F37D7D">
      <w:pPr>
        <w:pStyle w:val="20"/>
        <w:ind w:left="420" w:firstLine="420"/>
      </w:pPr>
    </w:p>
    <w:p w:rsidR="00F37D7D" w:rsidRDefault="00F37D7D">
      <w:pPr>
        <w:rPr>
          <w:rFonts w:ascii="黑体" w:eastAsia="黑体" w:hAnsi="黑体" w:cs="黑体"/>
          <w:b/>
          <w:sz w:val="30"/>
          <w:szCs w:val="30"/>
        </w:rPr>
      </w:pPr>
    </w:p>
    <w:p w:rsidR="00F37D7D" w:rsidRDefault="00F37D7D">
      <w:pPr>
        <w:pStyle w:val="20"/>
        <w:ind w:left="420" w:firstLine="602"/>
        <w:rPr>
          <w:rFonts w:ascii="黑体" w:eastAsia="黑体" w:hAnsi="黑体" w:cs="黑体"/>
          <w:b/>
          <w:sz w:val="30"/>
          <w:szCs w:val="30"/>
        </w:rPr>
      </w:pPr>
    </w:p>
    <w:p w:rsidR="00F37D7D" w:rsidRDefault="00F37D7D">
      <w:pPr>
        <w:rPr>
          <w:rFonts w:ascii="黑体" w:eastAsia="黑体" w:hAnsi="黑体" w:cs="黑体"/>
          <w:b/>
          <w:sz w:val="30"/>
          <w:szCs w:val="30"/>
        </w:rPr>
      </w:pPr>
    </w:p>
    <w:p w:rsidR="00F37D7D" w:rsidRDefault="00F37D7D">
      <w:pPr>
        <w:pStyle w:val="20"/>
        <w:ind w:leftChars="0" w:left="0" w:firstLineChars="0" w:firstLine="0"/>
        <w:rPr>
          <w:rFonts w:ascii="黑体" w:eastAsia="黑体" w:hAnsi="黑体" w:cs="黑体"/>
          <w:b/>
          <w:sz w:val="30"/>
          <w:szCs w:val="30"/>
        </w:rPr>
      </w:pPr>
    </w:p>
    <w:p w:rsidR="00F37D7D" w:rsidRDefault="0097305D">
      <w:pPr>
        <w:numPr>
          <w:ilvl w:val="0"/>
          <w:numId w:val="2"/>
        </w:numPr>
        <w:jc w:val="center"/>
        <w:outlineLvl w:val="0"/>
        <w:rPr>
          <w:rFonts w:ascii="黑体" w:eastAsia="黑体" w:hAnsi="黑体" w:cs="黑体"/>
          <w:bCs/>
          <w:sz w:val="32"/>
          <w:szCs w:val="32"/>
        </w:rPr>
      </w:pPr>
      <w:bookmarkStart w:id="10" w:name="_Toc1357481867"/>
      <w:bookmarkStart w:id="11" w:name="_Toc173450081"/>
      <w:bookmarkStart w:id="12" w:name="_Toc1267540167"/>
      <w:r>
        <w:rPr>
          <w:rFonts w:ascii="黑体" w:eastAsia="黑体" w:hAnsi="黑体" w:cs="黑体" w:hint="eastAsia"/>
          <w:bCs/>
          <w:sz w:val="32"/>
          <w:szCs w:val="32"/>
        </w:rPr>
        <w:t>报表目录</w:t>
      </w:r>
      <w:bookmarkEnd w:id="10"/>
      <w:bookmarkEnd w:id="11"/>
      <w:bookmarkEnd w:id="12"/>
    </w:p>
    <w:p w:rsidR="00F37D7D" w:rsidRDefault="00F37D7D">
      <w:pPr>
        <w:pStyle w:val="20"/>
        <w:ind w:leftChars="0" w:left="0" w:firstLineChars="0" w:firstLine="0"/>
      </w:pPr>
    </w:p>
    <w:tbl>
      <w:tblPr>
        <w:tblW w:w="9699" w:type="dxa"/>
        <w:jc w:val="center"/>
        <w:tblBorders>
          <w:top w:val="single" w:sz="8" w:space="0" w:color="auto"/>
          <w:bottom w:val="single" w:sz="8"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87"/>
        <w:gridCol w:w="1350"/>
        <w:gridCol w:w="654"/>
        <w:gridCol w:w="2389"/>
        <w:gridCol w:w="997"/>
        <w:gridCol w:w="1377"/>
        <w:gridCol w:w="1377"/>
        <w:gridCol w:w="568"/>
      </w:tblGrid>
      <w:tr w:rsidR="00F37D7D">
        <w:trPr>
          <w:trHeight w:val="459"/>
          <w:tblHeader/>
          <w:jc w:val="center"/>
        </w:trPr>
        <w:tc>
          <w:tcPr>
            <w:tcW w:w="987" w:type="dxa"/>
            <w:vMerge w:val="restart"/>
            <w:tcBorders>
              <w:top w:val="single" w:sz="8" w:space="0" w:color="000000"/>
              <w:bottom w:val="single" w:sz="2" w:space="0" w:color="000000"/>
              <w:right w:val="single" w:sz="4" w:space="0" w:color="auto"/>
            </w:tcBorders>
            <w:noWrap/>
            <w:vAlign w:val="center"/>
          </w:tcPr>
          <w:p w:rsidR="00F37D7D" w:rsidRDefault="0097305D">
            <w:pPr>
              <w:spacing w:line="260" w:lineRule="exact"/>
              <w:jc w:val="center"/>
              <w:rPr>
                <w:rFonts w:eastAsiaTheme="minorEastAsia"/>
                <w:bCs/>
                <w:sz w:val="18"/>
                <w:szCs w:val="18"/>
              </w:rPr>
            </w:pPr>
            <w:r>
              <w:rPr>
                <w:rFonts w:eastAsiaTheme="minorEastAsia"/>
                <w:bCs/>
                <w:sz w:val="18"/>
                <w:szCs w:val="18"/>
              </w:rPr>
              <w:t>表号</w:t>
            </w:r>
          </w:p>
        </w:tc>
        <w:tc>
          <w:tcPr>
            <w:tcW w:w="1350" w:type="dxa"/>
            <w:vMerge w:val="restart"/>
            <w:tcBorders>
              <w:top w:val="single" w:sz="8" w:space="0" w:color="000000"/>
              <w:left w:val="single" w:sz="4" w:space="0" w:color="auto"/>
              <w:bottom w:val="single" w:sz="4" w:space="0" w:color="auto"/>
              <w:right w:val="single" w:sz="4" w:space="0" w:color="auto"/>
            </w:tcBorders>
            <w:noWrap/>
            <w:vAlign w:val="center"/>
          </w:tcPr>
          <w:p w:rsidR="00F37D7D" w:rsidRDefault="0097305D">
            <w:pPr>
              <w:spacing w:line="260" w:lineRule="exact"/>
              <w:jc w:val="center"/>
              <w:rPr>
                <w:rFonts w:eastAsiaTheme="minorEastAsia"/>
                <w:bCs/>
                <w:sz w:val="18"/>
                <w:szCs w:val="18"/>
              </w:rPr>
            </w:pPr>
            <w:r>
              <w:rPr>
                <w:rFonts w:eastAsiaTheme="minorEastAsia"/>
                <w:bCs/>
                <w:sz w:val="18"/>
                <w:szCs w:val="18"/>
              </w:rPr>
              <w:t>表名</w:t>
            </w:r>
          </w:p>
        </w:tc>
        <w:tc>
          <w:tcPr>
            <w:tcW w:w="654" w:type="dxa"/>
            <w:vMerge w:val="restart"/>
            <w:tcBorders>
              <w:top w:val="single" w:sz="8" w:space="0" w:color="000000"/>
              <w:left w:val="single" w:sz="4" w:space="0" w:color="auto"/>
              <w:bottom w:val="single" w:sz="4" w:space="0" w:color="auto"/>
              <w:right w:val="single" w:sz="4" w:space="0" w:color="auto"/>
            </w:tcBorders>
            <w:noWrap/>
            <w:vAlign w:val="center"/>
          </w:tcPr>
          <w:p w:rsidR="00F37D7D" w:rsidRDefault="0097305D">
            <w:pPr>
              <w:spacing w:line="260" w:lineRule="exact"/>
              <w:jc w:val="center"/>
              <w:rPr>
                <w:rFonts w:eastAsiaTheme="minorEastAsia"/>
                <w:bCs/>
                <w:sz w:val="18"/>
                <w:szCs w:val="18"/>
              </w:rPr>
            </w:pPr>
            <w:r>
              <w:rPr>
                <w:rFonts w:eastAsiaTheme="minorEastAsia"/>
                <w:bCs/>
                <w:sz w:val="18"/>
                <w:szCs w:val="18"/>
              </w:rPr>
              <w:t>报告期别</w:t>
            </w:r>
          </w:p>
        </w:tc>
        <w:tc>
          <w:tcPr>
            <w:tcW w:w="2389" w:type="dxa"/>
            <w:vMerge w:val="restart"/>
            <w:tcBorders>
              <w:top w:val="single" w:sz="8" w:space="0" w:color="000000"/>
              <w:left w:val="single" w:sz="4" w:space="0" w:color="auto"/>
              <w:bottom w:val="single" w:sz="4" w:space="0" w:color="auto"/>
              <w:right w:val="single" w:sz="4" w:space="0" w:color="auto"/>
            </w:tcBorders>
            <w:noWrap/>
            <w:vAlign w:val="center"/>
          </w:tcPr>
          <w:p w:rsidR="00F37D7D" w:rsidRDefault="0097305D">
            <w:pPr>
              <w:spacing w:line="260" w:lineRule="exact"/>
              <w:jc w:val="center"/>
              <w:rPr>
                <w:rFonts w:eastAsiaTheme="minorEastAsia"/>
                <w:bCs/>
                <w:sz w:val="18"/>
                <w:szCs w:val="18"/>
              </w:rPr>
            </w:pPr>
            <w:r>
              <w:rPr>
                <w:rFonts w:eastAsiaTheme="minorEastAsia"/>
                <w:bCs/>
                <w:sz w:val="18"/>
                <w:szCs w:val="18"/>
              </w:rPr>
              <w:t>统计范围</w:t>
            </w:r>
          </w:p>
        </w:tc>
        <w:tc>
          <w:tcPr>
            <w:tcW w:w="997" w:type="dxa"/>
            <w:vMerge w:val="restart"/>
            <w:tcBorders>
              <w:top w:val="single" w:sz="8" w:space="0" w:color="000000"/>
              <w:left w:val="single" w:sz="4" w:space="0" w:color="auto"/>
              <w:bottom w:val="single" w:sz="4" w:space="0" w:color="auto"/>
              <w:right w:val="single" w:sz="4" w:space="0" w:color="auto"/>
            </w:tcBorders>
            <w:noWrap/>
            <w:vAlign w:val="center"/>
          </w:tcPr>
          <w:p w:rsidR="00F37D7D" w:rsidRDefault="0097305D">
            <w:pPr>
              <w:pStyle w:val="a8"/>
              <w:spacing w:line="260" w:lineRule="exact"/>
              <w:jc w:val="center"/>
              <w:rPr>
                <w:rFonts w:eastAsiaTheme="minorEastAsia"/>
                <w:bCs/>
              </w:rPr>
            </w:pPr>
            <w:r>
              <w:rPr>
                <w:rFonts w:eastAsiaTheme="minorEastAsia"/>
                <w:bCs/>
              </w:rPr>
              <w:t>填报单位</w:t>
            </w:r>
          </w:p>
        </w:tc>
        <w:tc>
          <w:tcPr>
            <w:tcW w:w="2754" w:type="dxa"/>
            <w:gridSpan w:val="2"/>
            <w:tcBorders>
              <w:top w:val="single" w:sz="8" w:space="0" w:color="000000"/>
              <w:left w:val="single" w:sz="4" w:space="0" w:color="auto"/>
              <w:bottom w:val="single" w:sz="4" w:space="0" w:color="auto"/>
              <w:right w:val="single" w:sz="4" w:space="0" w:color="auto"/>
            </w:tcBorders>
            <w:noWrap/>
            <w:vAlign w:val="center"/>
          </w:tcPr>
          <w:p w:rsidR="00F37D7D" w:rsidRDefault="0097305D">
            <w:pPr>
              <w:pStyle w:val="a8"/>
              <w:spacing w:line="260" w:lineRule="exact"/>
              <w:jc w:val="center"/>
              <w:rPr>
                <w:rFonts w:eastAsiaTheme="minorEastAsia"/>
                <w:bCs/>
              </w:rPr>
            </w:pPr>
            <w:r>
              <w:rPr>
                <w:rFonts w:eastAsiaTheme="minorEastAsia"/>
                <w:bCs/>
              </w:rPr>
              <w:t>调查单位报送日期</w:t>
            </w:r>
          </w:p>
        </w:tc>
        <w:tc>
          <w:tcPr>
            <w:tcW w:w="568" w:type="dxa"/>
            <w:vMerge w:val="restart"/>
            <w:tcBorders>
              <w:top w:val="single" w:sz="8" w:space="0" w:color="000000"/>
              <w:left w:val="single" w:sz="4" w:space="0" w:color="auto"/>
              <w:bottom w:val="single" w:sz="4" w:space="0" w:color="auto"/>
              <w:right w:val="nil"/>
            </w:tcBorders>
            <w:shd w:val="clear" w:color="auto" w:fill="FFFFFF" w:themeFill="background1"/>
            <w:noWrap/>
            <w:vAlign w:val="center"/>
          </w:tcPr>
          <w:p w:rsidR="00F37D7D" w:rsidRDefault="0097305D">
            <w:pPr>
              <w:spacing w:line="260" w:lineRule="exact"/>
              <w:jc w:val="center"/>
              <w:rPr>
                <w:rFonts w:asciiTheme="minorHAnsi" w:hAnsiTheme="minorHAnsi"/>
                <w:bCs/>
                <w:sz w:val="18"/>
                <w:szCs w:val="18"/>
              </w:rPr>
            </w:pPr>
            <w:r>
              <w:rPr>
                <w:rFonts w:eastAsiaTheme="minorEastAsia"/>
                <w:sz w:val="18"/>
                <w:szCs w:val="18"/>
              </w:rPr>
              <w:t>页码</w:t>
            </w:r>
          </w:p>
        </w:tc>
      </w:tr>
      <w:tr w:rsidR="00F37D7D">
        <w:trPr>
          <w:trHeight w:val="459"/>
          <w:tblHeader/>
          <w:jc w:val="center"/>
        </w:trPr>
        <w:tc>
          <w:tcPr>
            <w:tcW w:w="987" w:type="dxa"/>
            <w:vMerge/>
            <w:tcBorders>
              <w:top w:val="single" w:sz="2" w:space="0" w:color="000000"/>
              <w:bottom w:val="single" w:sz="2" w:space="0" w:color="000000"/>
              <w:right w:val="single" w:sz="2" w:space="0" w:color="auto"/>
            </w:tcBorders>
            <w:noWrap/>
            <w:vAlign w:val="center"/>
          </w:tcPr>
          <w:p w:rsidR="00F37D7D" w:rsidRDefault="00F37D7D">
            <w:pPr>
              <w:spacing w:line="260" w:lineRule="exact"/>
              <w:jc w:val="center"/>
              <w:rPr>
                <w:rFonts w:asciiTheme="minorHAnsi" w:hAnsiTheme="minorHAnsi"/>
                <w:bCs/>
                <w:sz w:val="18"/>
                <w:szCs w:val="18"/>
              </w:rPr>
            </w:pPr>
          </w:p>
        </w:tc>
        <w:tc>
          <w:tcPr>
            <w:tcW w:w="1350" w:type="dxa"/>
            <w:vMerge/>
            <w:tcBorders>
              <w:top w:val="single" w:sz="4" w:space="0" w:color="auto"/>
              <w:left w:val="single" w:sz="2" w:space="0" w:color="auto"/>
              <w:bottom w:val="single" w:sz="4" w:space="0" w:color="auto"/>
              <w:right w:val="single" w:sz="2" w:space="0" w:color="auto"/>
            </w:tcBorders>
            <w:noWrap/>
            <w:vAlign w:val="center"/>
          </w:tcPr>
          <w:p w:rsidR="00F37D7D" w:rsidRDefault="00F37D7D">
            <w:pPr>
              <w:spacing w:line="260" w:lineRule="exact"/>
              <w:jc w:val="center"/>
              <w:rPr>
                <w:rFonts w:asciiTheme="minorHAnsi" w:hAnsiTheme="minorHAnsi"/>
                <w:bCs/>
                <w:sz w:val="18"/>
                <w:szCs w:val="18"/>
              </w:rPr>
            </w:pPr>
          </w:p>
        </w:tc>
        <w:tc>
          <w:tcPr>
            <w:tcW w:w="654" w:type="dxa"/>
            <w:vMerge/>
            <w:tcBorders>
              <w:top w:val="single" w:sz="4" w:space="0" w:color="auto"/>
              <w:left w:val="single" w:sz="2" w:space="0" w:color="auto"/>
              <w:bottom w:val="single" w:sz="4" w:space="0" w:color="auto"/>
              <w:right w:val="single" w:sz="2" w:space="0" w:color="auto"/>
            </w:tcBorders>
            <w:noWrap/>
            <w:vAlign w:val="center"/>
          </w:tcPr>
          <w:p w:rsidR="00F37D7D" w:rsidRDefault="00F37D7D">
            <w:pPr>
              <w:spacing w:line="260" w:lineRule="exact"/>
              <w:jc w:val="center"/>
              <w:rPr>
                <w:rFonts w:asciiTheme="minorHAnsi" w:hAnsiTheme="minorHAnsi"/>
                <w:bCs/>
                <w:sz w:val="18"/>
                <w:szCs w:val="18"/>
              </w:rPr>
            </w:pPr>
          </w:p>
        </w:tc>
        <w:tc>
          <w:tcPr>
            <w:tcW w:w="2389" w:type="dxa"/>
            <w:vMerge/>
            <w:tcBorders>
              <w:top w:val="single" w:sz="4" w:space="0" w:color="auto"/>
              <w:left w:val="single" w:sz="2" w:space="0" w:color="auto"/>
              <w:bottom w:val="single" w:sz="4" w:space="0" w:color="auto"/>
              <w:right w:val="single" w:sz="2" w:space="0" w:color="auto"/>
            </w:tcBorders>
            <w:noWrap/>
            <w:vAlign w:val="center"/>
          </w:tcPr>
          <w:p w:rsidR="00F37D7D" w:rsidRDefault="00F37D7D">
            <w:pPr>
              <w:pStyle w:val="a8"/>
              <w:spacing w:line="260" w:lineRule="exact"/>
              <w:jc w:val="center"/>
              <w:rPr>
                <w:rFonts w:asciiTheme="minorHAnsi" w:hAnsiTheme="minorHAnsi"/>
                <w:bCs/>
              </w:rPr>
            </w:pPr>
          </w:p>
        </w:tc>
        <w:tc>
          <w:tcPr>
            <w:tcW w:w="997" w:type="dxa"/>
            <w:vMerge/>
            <w:tcBorders>
              <w:top w:val="single" w:sz="4" w:space="0" w:color="auto"/>
              <w:left w:val="single" w:sz="2" w:space="0" w:color="auto"/>
              <w:bottom w:val="single" w:sz="4" w:space="0" w:color="auto"/>
              <w:right w:val="single" w:sz="2" w:space="0" w:color="000000"/>
            </w:tcBorders>
            <w:noWrap/>
            <w:vAlign w:val="center"/>
          </w:tcPr>
          <w:p w:rsidR="00F37D7D" w:rsidRDefault="00F37D7D">
            <w:pPr>
              <w:pStyle w:val="a8"/>
              <w:spacing w:line="260" w:lineRule="exact"/>
              <w:jc w:val="center"/>
              <w:rPr>
                <w:rFonts w:asciiTheme="minorHAnsi" w:hAnsiTheme="minorHAnsi"/>
                <w:bCs/>
              </w:rPr>
            </w:pPr>
          </w:p>
        </w:tc>
        <w:tc>
          <w:tcPr>
            <w:tcW w:w="1377" w:type="dxa"/>
            <w:tcBorders>
              <w:top w:val="single" w:sz="4" w:space="0" w:color="auto"/>
              <w:left w:val="single" w:sz="2" w:space="0" w:color="000000"/>
              <w:bottom w:val="single" w:sz="2" w:space="0" w:color="000000"/>
              <w:right w:val="single" w:sz="2" w:space="0" w:color="000000"/>
            </w:tcBorders>
            <w:noWrap/>
            <w:vAlign w:val="center"/>
          </w:tcPr>
          <w:p w:rsidR="00F37D7D" w:rsidRDefault="0097305D">
            <w:pPr>
              <w:snapToGrid w:val="0"/>
              <w:spacing w:line="280" w:lineRule="exact"/>
              <w:jc w:val="center"/>
              <w:rPr>
                <w:rFonts w:eastAsiaTheme="minorEastAsia"/>
                <w:sz w:val="18"/>
                <w:szCs w:val="18"/>
              </w:rPr>
            </w:pPr>
            <w:r>
              <w:rPr>
                <w:rFonts w:eastAsiaTheme="minorEastAsia"/>
                <w:sz w:val="18"/>
                <w:szCs w:val="18"/>
              </w:rPr>
              <w:t>填报开网时间</w:t>
            </w:r>
          </w:p>
        </w:tc>
        <w:tc>
          <w:tcPr>
            <w:tcW w:w="1377" w:type="dxa"/>
            <w:tcBorders>
              <w:top w:val="single" w:sz="4" w:space="0" w:color="auto"/>
              <w:left w:val="single" w:sz="2" w:space="0" w:color="000000"/>
              <w:bottom w:val="single" w:sz="2" w:space="0" w:color="000000"/>
              <w:right w:val="single" w:sz="2" w:space="0" w:color="000000"/>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填报截止时间</w:t>
            </w:r>
          </w:p>
        </w:tc>
        <w:tc>
          <w:tcPr>
            <w:tcW w:w="568" w:type="dxa"/>
            <w:vMerge/>
            <w:tcBorders>
              <w:top w:val="single" w:sz="4" w:space="0" w:color="auto"/>
              <w:left w:val="single" w:sz="2" w:space="0" w:color="000000"/>
              <w:bottom w:val="single" w:sz="4" w:space="0" w:color="auto"/>
              <w:right w:val="nil"/>
            </w:tcBorders>
            <w:shd w:val="clear" w:color="auto" w:fill="FFFFFF" w:themeFill="background1"/>
            <w:noWrap/>
            <w:vAlign w:val="center"/>
          </w:tcPr>
          <w:p w:rsidR="00F37D7D" w:rsidRDefault="00F37D7D">
            <w:pPr>
              <w:spacing w:line="260" w:lineRule="exact"/>
              <w:jc w:val="center"/>
              <w:rPr>
                <w:rFonts w:asciiTheme="minorHAnsi" w:hAnsiTheme="minorHAnsi"/>
                <w:bCs/>
                <w:sz w:val="18"/>
                <w:szCs w:val="18"/>
              </w:rPr>
            </w:pPr>
          </w:p>
        </w:tc>
      </w:tr>
      <w:tr w:rsidR="00F37D7D">
        <w:trPr>
          <w:trHeight w:val="305"/>
          <w:jc w:val="center"/>
        </w:trPr>
        <w:tc>
          <w:tcPr>
            <w:tcW w:w="9699" w:type="dxa"/>
            <w:gridSpan w:val="8"/>
            <w:tcBorders>
              <w:top w:val="single" w:sz="2" w:space="0" w:color="auto"/>
              <w:bottom w:val="single" w:sz="2" w:space="0" w:color="auto"/>
            </w:tcBorders>
            <w:noWrap/>
            <w:vAlign w:val="center"/>
          </w:tcPr>
          <w:p w:rsidR="00F37D7D" w:rsidRDefault="0097305D">
            <w:pPr>
              <w:spacing w:line="260" w:lineRule="exact"/>
              <w:jc w:val="center"/>
              <w:rPr>
                <w:rFonts w:asciiTheme="minorHAnsi" w:hAnsiTheme="minorHAnsi"/>
                <w:bCs/>
                <w:sz w:val="18"/>
                <w:szCs w:val="18"/>
              </w:rPr>
            </w:pPr>
            <w:r>
              <w:rPr>
                <w:rFonts w:asciiTheme="minorHAnsi" w:hAnsiTheme="minorHAnsi"/>
                <w:b/>
                <w:sz w:val="18"/>
                <w:szCs w:val="18"/>
              </w:rPr>
              <w:t>（一）基层普查报表</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601</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调查单位基本情况</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1</w:t>
            </w:r>
            <w:r>
              <w:rPr>
                <w:rFonts w:eastAsiaTheme="minorEastAsia" w:hint="eastAsia"/>
                <w:sz w:val="18"/>
                <w:szCs w:val="18"/>
              </w:rPr>
              <w:t>月</w:t>
            </w:r>
            <w:r>
              <w:rPr>
                <w:rFonts w:eastAsiaTheme="minorEastAsia" w:hint="eastAsia"/>
                <w:sz w:val="18"/>
                <w:szCs w:val="18"/>
              </w:rPr>
              <w:t>1</w:t>
            </w:r>
            <w:r>
              <w:rPr>
                <w:rFonts w:eastAsiaTheme="minorEastAsia" w:hint="eastAsia"/>
                <w:sz w:val="18"/>
                <w:szCs w:val="18"/>
              </w:rPr>
              <w:t>日</w:t>
            </w:r>
            <w:r>
              <w:rPr>
                <w:rFonts w:eastAsiaTheme="minorEastAsia"/>
                <w:sz w:val="18"/>
                <w:szCs w:val="18"/>
              </w:rPr>
              <w:t>0:00</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3</w:t>
            </w:r>
            <w:r>
              <w:rPr>
                <w:rFonts w:eastAsiaTheme="minorEastAsia" w:hint="eastAsia"/>
                <w:sz w:val="18"/>
                <w:szCs w:val="18"/>
              </w:rPr>
              <w:t>月</w:t>
            </w:r>
            <w:r>
              <w:rPr>
                <w:rFonts w:eastAsiaTheme="minorEastAsia" w:hint="eastAsia"/>
                <w:sz w:val="18"/>
                <w:szCs w:val="18"/>
              </w:rPr>
              <w:t>10</w:t>
            </w:r>
            <w:r>
              <w:rPr>
                <w:rFonts w:eastAsiaTheme="minorEastAsia" w:hint="eastAsia"/>
                <w:sz w:val="18"/>
                <w:szCs w:val="18"/>
              </w:rPr>
              <w:t>日</w:t>
            </w:r>
            <w:r>
              <w:rPr>
                <w:rFonts w:eastAsiaTheme="minorEastAsia" w:hint="eastAsia"/>
                <w:sz w:val="18"/>
                <w:szCs w:val="18"/>
              </w:rPr>
              <w:t>24</w:t>
            </w:r>
            <w:r>
              <w:rPr>
                <w:rFonts w:eastAsiaTheme="minorEastAsia"/>
                <w:sz w:val="18"/>
                <w:szCs w:val="18"/>
              </w:rPr>
              <w:t>:00</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10</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601-1</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法人单位所属产业活动单位情况</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cs="times"/>
                <w:sz w:val="18"/>
                <w:szCs w:val="18"/>
              </w:rPr>
            </w:pPr>
            <w:r>
              <w:rPr>
                <w:rFonts w:eastAsiaTheme="minorEastAsia"/>
                <w:sz w:val="18"/>
                <w:szCs w:val="18"/>
              </w:rPr>
              <w:t>601</w:t>
            </w:r>
            <w:r>
              <w:rPr>
                <w:rFonts w:eastAsiaTheme="minorEastAsia"/>
                <w:sz w:val="18"/>
                <w:szCs w:val="18"/>
              </w:rPr>
              <w:t>表</w:t>
            </w:r>
            <w:r>
              <w:rPr>
                <w:rFonts w:eastAsiaTheme="minorEastAsia"/>
                <w:sz w:val="18"/>
                <w:szCs w:val="18"/>
              </w:rPr>
              <w:t>212</w:t>
            </w:r>
            <w:r>
              <w:rPr>
                <w:rFonts w:eastAsiaTheme="minorEastAsia"/>
                <w:sz w:val="18"/>
                <w:szCs w:val="18"/>
              </w:rPr>
              <w:t>栏</w:t>
            </w:r>
            <w:r>
              <w:rPr>
                <w:rFonts w:eastAsiaTheme="minorEastAsia"/>
                <w:sz w:val="18"/>
                <w:szCs w:val="18"/>
              </w:rPr>
              <w:t>“</w:t>
            </w:r>
            <w:r>
              <w:rPr>
                <w:rFonts w:eastAsiaTheme="minorEastAsia"/>
                <w:sz w:val="18"/>
                <w:szCs w:val="18"/>
              </w:rPr>
              <w:t>本法人单位是否有下属产业活动单位（分支机构、派出机构、分公司、分部、分厂、分店等）</w:t>
            </w:r>
            <w:r>
              <w:rPr>
                <w:rFonts w:eastAsiaTheme="minorEastAsia"/>
                <w:sz w:val="18"/>
                <w:szCs w:val="18"/>
              </w:rPr>
              <w:t>”</w:t>
            </w:r>
            <w:r>
              <w:rPr>
                <w:rFonts w:eastAsiaTheme="minorEastAsia"/>
                <w:sz w:val="18"/>
                <w:szCs w:val="18"/>
              </w:rPr>
              <w:t>选</w:t>
            </w:r>
            <w:r>
              <w:rPr>
                <w:rFonts w:eastAsiaTheme="minorEastAsia"/>
                <w:sz w:val="18"/>
                <w:szCs w:val="18"/>
              </w:rPr>
              <w:t>“1.</w:t>
            </w:r>
            <w:r>
              <w:rPr>
                <w:rFonts w:eastAsiaTheme="minorEastAsia"/>
                <w:sz w:val="18"/>
                <w:szCs w:val="18"/>
              </w:rPr>
              <w:t>是</w:t>
            </w:r>
            <w:r>
              <w:rPr>
                <w:rFonts w:eastAsiaTheme="minorEastAsia"/>
                <w:sz w:val="18"/>
                <w:szCs w:val="18"/>
              </w:rPr>
              <w:t>”</w:t>
            </w:r>
            <w:r>
              <w:rPr>
                <w:rFonts w:eastAsiaTheme="minorEastAsia"/>
                <w:sz w:val="18"/>
                <w:szCs w:val="18"/>
              </w:rPr>
              <w:t>的法人单位</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同上</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同上</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13</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602</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从业人员及工资总额</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同上</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同上</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14</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605-1</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能源购进、消费与库存</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2754" w:type="dxa"/>
            <w:gridSpan w:val="2"/>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调查单位数据由国务院经济普查办公室在</w:t>
            </w:r>
            <w:r>
              <w:rPr>
                <w:rFonts w:eastAsiaTheme="minorEastAsia"/>
                <w:sz w:val="18"/>
                <w:szCs w:val="18"/>
              </w:rPr>
              <w:t>2024</w:t>
            </w:r>
            <w:r>
              <w:rPr>
                <w:rFonts w:eastAsiaTheme="minorEastAsia"/>
                <w:sz w:val="18"/>
                <w:szCs w:val="18"/>
              </w:rPr>
              <w:t>年</w:t>
            </w:r>
            <w:r>
              <w:rPr>
                <w:rFonts w:eastAsiaTheme="minorEastAsia"/>
                <w:sz w:val="18"/>
                <w:szCs w:val="18"/>
              </w:rPr>
              <w:t>3</w:t>
            </w:r>
            <w:r>
              <w:rPr>
                <w:rFonts w:eastAsiaTheme="minorEastAsia"/>
                <w:sz w:val="18"/>
                <w:szCs w:val="18"/>
              </w:rPr>
              <w:t>月</w:t>
            </w:r>
            <w:r>
              <w:rPr>
                <w:rFonts w:eastAsiaTheme="minorEastAsia"/>
                <w:sz w:val="18"/>
                <w:szCs w:val="18"/>
              </w:rPr>
              <w:t>10</w:t>
            </w:r>
            <w:r>
              <w:rPr>
                <w:rFonts w:eastAsiaTheme="minorEastAsia"/>
                <w:sz w:val="18"/>
                <w:szCs w:val="18"/>
              </w:rPr>
              <w:t>日</w:t>
            </w:r>
            <w:r>
              <w:rPr>
                <w:rFonts w:eastAsiaTheme="minorEastAsia"/>
                <w:sz w:val="18"/>
                <w:szCs w:val="18"/>
              </w:rPr>
              <w:t>24</w:t>
            </w:r>
            <w:r>
              <w:rPr>
                <w:rFonts w:eastAsiaTheme="minorEastAsia"/>
                <w:sz w:val="18"/>
                <w:szCs w:val="18"/>
              </w:rPr>
              <w:t>时前，根据</w:t>
            </w:r>
            <w:r>
              <w:rPr>
                <w:rFonts w:eastAsiaTheme="minorEastAsia"/>
                <w:sz w:val="18"/>
                <w:szCs w:val="18"/>
              </w:rPr>
              <w:t>2023</w:t>
            </w:r>
            <w:r>
              <w:rPr>
                <w:rFonts w:eastAsiaTheme="minorEastAsia"/>
                <w:sz w:val="18"/>
                <w:szCs w:val="18"/>
              </w:rPr>
              <w:t>年</w:t>
            </w:r>
            <w:r>
              <w:rPr>
                <w:rFonts w:eastAsiaTheme="minorEastAsia"/>
                <w:sz w:val="18"/>
                <w:szCs w:val="18"/>
              </w:rPr>
              <w:t>1—12</w:t>
            </w:r>
            <w:r>
              <w:rPr>
                <w:rFonts w:eastAsiaTheme="minorEastAsia"/>
                <w:sz w:val="18"/>
                <w:szCs w:val="18"/>
              </w:rPr>
              <w:t>月份数据摘抄。</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15</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605-2</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能源加工转换与回收利用</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辖区内有能源加工转换活动或回收利用的规模以上工业法人单位</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2754" w:type="dxa"/>
            <w:gridSpan w:val="2"/>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同上</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16</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605-3</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能源生产、销售与库存</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2754" w:type="dxa"/>
            <w:gridSpan w:val="2"/>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同上</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17</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606</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固定资产投资项目情况</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1</w:t>
            </w:r>
            <w:r>
              <w:rPr>
                <w:rFonts w:eastAsiaTheme="minorEastAsia" w:hint="eastAsia"/>
                <w:sz w:val="18"/>
                <w:szCs w:val="18"/>
              </w:rPr>
              <w:t>月</w:t>
            </w:r>
            <w:r>
              <w:rPr>
                <w:rFonts w:eastAsiaTheme="minorEastAsia" w:hint="eastAsia"/>
                <w:sz w:val="18"/>
                <w:szCs w:val="18"/>
              </w:rPr>
              <w:t>1</w:t>
            </w:r>
            <w:r>
              <w:rPr>
                <w:rFonts w:eastAsiaTheme="minorEastAsia" w:hint="eastAsia"/>
                <w:sz w:val="18"/>
                <w:szCs w:val="18"/>
              </w:rPr>
              <w:t>日</w:t>
            </w:r>
            <w:r>
              <w:rPr>
                <w:rFonts w:eastAsiaTheme="minorEastAsia"/>
                <w:sz w:val="18"/>
                <w:szCs w:val="18"/>
              </w:rPr>
              <w:t>0:00</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3</w:t>
            </w:r>
            <w:r>
              <w:rPr>
                <w:rFonts w:eastAsiaTheme="minorEastAsia" w:hint="eastAsia"/>
                <w:sz w:val="18"/>
                <w:szCs w:val="18"/>
              </w:rPr>
              <w:t>月</w:t>
            </w:r>
            <w:r>
              <w:rPr>
                <w:rFonts w:eastAsiaTheme="minorEastAsia" w:hint="eastAsia"/>
                <w:sz w:val="18"/>
                <w:szCs w:val="18"/>
              </w:rPr>
              <w:t>10</w:t>
            </w:r>
            <w:r>
              <w:rPr>
                <w:rFonts w:eastAsiaTheme="minorEastAsia" w:hint="eastAsia"/>
                <w:sz w:val="18"/>
                <w:szCs w:val="18"/>
              </w:rPr>
              <w:t>日</w:t>
            </w:r>
            <w:r>
              <w:rPr>
                <w:rFonts w:eastAsiaTheme="minorEastAsia" w:hint="eastAsia"/>
                <w:sz w:val="18"/>
                <w:szCs w:val="18"/>
              </w:rPr>
              <w:t>24</w:t>
            </w:r>
            <w:r>
              <w:rPr>
                <w:rFonts w:eastAsiaTheme="minorEastAsia"/>
                <w:sz w:val="18"/>
                <w:szCs w:val="18"/>
              </w:rPr>
              <w:t>:00</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18</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20" w:lineRule="exact"/>
              <w:jc w:val="center"/>
              <w:rPr>
                <w:rFonts w:eastAsiaTheme="minorEastAsia"/>
                <w:szCs w:val="21"/>
              </w:rPr>
            </w:pPr>
            <w:r>
              <w:rPr>
                <w:rFonts w:eastAsiaTheme="minorEastAsia"/>
                <w:sz w:val="18"/>
                <w:szCs w:val="18"/>
              </w:rPr>
              <w:t>607-1</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20" w:lineRule="exact"/>
              <w:jc w:val="left"/>
              <w:rPr>
                <w:rFonts w:eastAsiaTheme="minorEastAsia"/>
                <w:sz w:val="18"/>
                <w:szCs w:val="18"/>
              </w:rPr>
            </w:pPr>
            <w:r>
              <w:rPr>
                <w:rFonts w:eastAsiaTheme="minorEastAsia"/>
                <w:sz w:val="18"/>
                <w:szCs w:val="18"/>
              </w:rPr>
              <w:t>企业研究开发项目情况</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2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20" w:lineRule="exact"/>
              <w:jc w:val="left"/>
              <w:rPr>
                <w:rFonts w:eastAsiaTheme="minorEastAsia"/>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20" w:lineRule="exact"/>
              <w:jc w:val="left"/>
              <w:rPr>
                <w:rFonts w:eastAsiaTheme="minorEastAsia"/>
                <w:sz w:val="18"/>
                <w:szCs w:val="18"/>
              </w:rPr>
            </w:pPr>
            <w:r>
              <w:rPr>
                <w:rFonts w:eastAsiaTheme="minorEastAsia"/>
                <w:sz w:val="18"/>
                <w:szCs w:val="18"/>
              </w:rPr>
              <w:t>法人单位</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1</w:t>
            </w:r>
            <w:r>
              <w:rPr>
                <w:rFonts w:eastAsiaTheme="minorEastAsia" w:hint="eastAsia"/>
                <w:sz w:val="18"/>
                <w:szCs w:val="18"/>
              </w:rPr>
              <w:t>月</w:t>
            </w:r>
            <w:r>
              <w:rPr>
                <w:rFonts w:eastAsiaTheme="minorEastAsia" w:hint="eastAsia"/>
                <w:sz w:val="18"/>
                <w:szCs w:val="18"/>
              </w:rPr>
              <w:t>1</w:t>
            </w:r>
            <w:r>
              <w:rPr>
                <w:rFonts w:eastAsiaTheme="minorEastAsia" w:hint="eastAsia"/>
                <w:sz w:val="18"/>
                <w:szCs w:val="18"/>
              </w:rPr>
              <w:t>日</w:t>
            </w:r>
            <w:r>
              <w:rPr>
                <w:rFonts w:eastAsiaTheme="minorEastAsia"/>
                <w:sz w:val="18"/>
                <w:szCs w:val="18"/>
              </w:rPr>
              <w:t>0:00</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3</w:t>
            </w:r>
            <w:r>
              <w:rPr>
                <w:rFonts w:eastAsiaTheme="minorEastAsia" w:hint="eastAsia"/>
                <w:sz w:val="18"/>
                <w:szCs w:val="18"/>
              </w:rPr>
              <w:t>月</w:t>
            </w:r>
            <w:r>
              <w:rPr>
                <w:rFonts w:eastAsiaTheme="minorEastAsia" w:hint="eastAsia"/>
                <w:sz w:val="18"/>
                <w:szCs w:val="18"/>
              </w:rPr>
              <w:t>10</w:t>
            </w:r>
            <w:r>
              <w:rPr>
                <w:rFonts w:eastAsiaTheme="minorEastAsia" w:hint="eastAsia"/>
                <w:sz w:val="18"/>
                <w:szCs w:val="18"/>
              </w:rPr>
              <w:t>日</w:t>
            </w:r>
            <w:r>
              <w:rPr>
                <w:rFonts w:eastAsiaTheme="minorEastAsia" w:hint="eastAsia"/>
                <w:sz w:val="18"/>
                <w:szCs w:val="18"/>
              </w:rPr>
              <w:t>24</w:t>
            </w:r>
            <w:r>
              <w:rPr>
                <w:rFonts w:eastAsiaTheme="minorEastAsia"/>
                <w:sz w:val="18"/>
                <w:szCs w:val="18"/>
              </w:rPr>
              <w:t>:00</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20</w:t>
            </w:r>
          </w:p>
        </w:tc>
      </w:tr>
      <w:tr w:rsidR="00F37D7D">
        <w:trPr>
          <w:trHeight w:val="20"/>
          <w:jc w:val="center"/>
        </w:trPr>
        <w:tc>
          <w:tcPr>
            <w:tcW w:w="987" w:type="dxa"/>
            <w:tcBorders>
              <w:top w:val="single" w:sz="2" w:space="0" w:color="auto"/>
              <w:bottom w:val="single" w:sz="4" w:space="0" w:color="auto"/>
              <w:right w:val="single" w:sz="2" w:space="0" w:color="auto"/>
            </w:tcBorders>
            <w:noWrap/>
            <w:vAlign w:val="center"/>
          </w:tcPr>
          <w:p w:rsidR="00F37D7D" w:rsidRDefault="0097305D">
            <w:pPr>
              <w:spacing w:line="220" w:lineRule="exact"/>
              <w:jc w:val="center"/>
              <w:rPr>
                <w:rFonts w:eastAsiaTheme="minorEastAsia"/>
                <w:szCs w:val="21"/>
              </w:rPr>
            </w:pPr>
            <w:r>
              <w:rPr>
                <w:rFonts w:eastAsiaTheme="minorEastAsia"/>
                <w:sz w:val="18"/>
                <w:szCs w:val="18"/>
              </w:rPr>
              <w:t>607-2</w:t>
            </w:r>
            <w:r>
              <w:rPr>
                <w:rFonts w:eastAsiaTheme="minorEastAsia"/>
                <w:sz w:val="18"/>
                <w:szCs w:val="18"/>
              </w:rPr>
              <w:t>表</w:t>
            </w:r>
          </w:p>
        </w:tc>
        <w:tc>
          <w:tcPr>
            <w:tcW w:w="1350" w:type="dxa"/>
            <w:tcBorders>
              <w:top w:val="single" w:sz="2" w:space="0" w:color="auto"/>
              <w:left w:val="single" w:sz="2" w:space="0" w:color="auto"/>
              <w:bottom w:val="single" w:sz="4" w:space="0" w:color="auto"/>
              <w:right w:val="single" w:sz="2" w:space="0" w:color="auto"/>
            </w:tcBorders>
            <w:noWrap/>
            <w:vAlign w:val="center"/>
          </w:tcPr>
          <w:p w:rsidR="00F37D7D" w:rsidRDefault="0097305D">
            <w:pPr>
              <w:spacing w:line="220" w:lineRule="exact"/>
              <w:jc w:val="left"/>
              <w:rPr>
                <w:rFonts w:eastAsiaTheme="minorEastAsia"/>
                <w:sz w:val="18"/>
                <w:szCs w:val="18"/>
              </w:rPr>
            </w:pPr>
            <w:r>
              <w:rPr>
                <w:rFonts w:eastAsiaTheme="minorEastAsia"/>
                <w:sz w:val="18"/>
                <w:szCs w:val="18"/>
              </w:rPr>
              <w:t>企业研究开发活动及相关情况</w:t>
            </w:r>
          </w:p>
        </w:tc>
        <w:tc>
          <w:tcPr>
            <w:tcW w:w="654" w:type="dxa"/>
            <w:tcBorders>
              <w:top w:val="single" w:sz="2" w:space="0" w:color="auto"/>
              <w:left w:val="single" w:sz="2" w:space="0" w:color="auto"/>
              <w:bottom w:val="single" w:sz="4" w:space="0" w:color="auto"/>
              <w:right w:val="single" w:sz="2" w:space="0" w:color="auto"/>
            </w:tcBorders>
            <w:noWrap/>
            <w:vAlign w:val="center"/>
          </w:tcPr>
          <w:p w:rsidR="00F37D7D" w:rsidRDefault="0097305D">
            <w:pPr>
              <w:spacing w:line="22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4" w:space="0" w:color="auto"/>
              <w:right w:val="single" w:sz="2" w:space="0" w:color="auto"/>
            </w:tcBorders>
            <w:noWrap/>
            <w:vAlign w:val="center"/>
          </w:tcPr>
          <w:p w:rsidR="00F37D7D" w:rsidRDefault="0097305D">
            <w:pPr>
              <w:spacing w:line="220" w:lineRule="exact"/>
              <w:jc w:val="left"/>
              <w:rPr>
                <w:rFonts w:eastAsiaTheme="minorEastAsia"/>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4" w:space="0" w:color="auto"/>
              <w:right w:val="single" w:sz="2" w:space="0" w:color="auto"/>
            </w:tcBorders>
            <w:noWrap/>
            <w:tcMar>
              <w:top w:w="45" w:type="dxa"/>
              <w:bottom w:w="45" w:type="dxa"/>
            </w:tcMar>
            <w:vAlign w:val="center"/>
          </w:tcPr>
          <w:p w:rsidR="00F37D7D" w:rsidRDefault="0097305D">
            <w:pPr>
              <w:spacing w:line="220" w:lineRule="exact"/>
              <w:jc w:val="left"/>
              <w:rPr>
                <w:rFonts w:eastAsiaTheme="minorEastAsia"/>
                <w:sz w:val="18"/>
                <w:szCs w:val="18"/>
              </w:rPr>
            </w:pPr>
            <w:r>
              <w:rPr>
                <w:rFonts w:eastAsiaTheme="minorEastAsia"/>
                <w:sz w:val="18"/>
                <w:szCs w:val="18"/>
              </w:rPr>
              <w:t>法人单位</w:t>
            </w:r>
          </w:p>
        </w:tc>
        <w:tc>
          <w:tcPr>
            <w:tcW w:w="1377" w:type="dxa"/>
            <w:tcBorders>
              <w:top w:val="single" w:sz="2" w:space="0" w:color="auto"/>
              <w:left w:val="single" w:sz="2" w:space="0" w:color="auto"/>
              <w:bottom w:val="single" w:sz="4"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1</w:t>
            </w:r>
            <w:r>
              <w:rPr>
                <w:rFonts w:eastAsiaTheme="minorEastAsia" w:hint="eastAsia"/>
                <w:sz w:val="18"/>
                <w:szCs w:val="18"/>
              </w:rPr>
              <w:t>月</w:t>
            </w:r>
            <w:r>
              <w:rPr>
                <w:rFonts w:eastAsiaTheme="minorEastAsia" w:hint="eastAsia"/>
                <w:sz w:val="18"/>
                <w:szCs w:val="18"/>
              </w:rPr>
              <w:t>1</w:t>
            </w:r>
            <w:r>
              <w:rPr>
                <w:rFonts w:eastAsiaTheme="minorEastAsia" w:hint="eastAsia"/>
                <w:sz w:val="18"/>
                <w:szCs w:val="18"/>
              </w:rPr>
              <w:t>日</w:t>
            </w:r>
            <w:r>
              <w:rPr>
                <w:rFonts w:eastAsiaTheme="minorEastAsia"/>
                <w:sz w:val="18"/>
                <w:szCs w:val="18"/>
              </w:rPr>
              <w:t>0:00</w:t>
            </w:r>
          </w:p>
        </w:tc>
        <w:tc>
          <w:tcPr>
            <w:tcW w:w="1377" w:type="dxa"/>
            <w:tcBorders>
              <w:top w:val="single" w:sz="2" w:space="0" w:color="auto"/>
              <w:left w:val="single" w:sz="2" w:space="0" w:color="auto"/>
              <w:bottom w:val="single" w:sz="4"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3</w:t>
            </w:r>
            <w:r>
              <w:rPr>
                <w:rFonts w:eastAsiaTheme="minorEastAsia" w:hint="eastAsia"/>
                <w:sz w:val="18"/>
                <w:szCs w:val="18"/>
              </w:rPr>
              <w:t>月</w:t>
            </w:r>
            <w:r>
              <w:rPr>
                <w:rFonts w:eastAsiaTheme="minorEastAsia" w:hint="eastAsia"/>
                <w:sz w:val="18"/>
                <w:szCs w:val="18"/>
              </w:rPr>
              <w:t>10</w:t>
            </w:r>
            <w:r>
              <w:rPr>
                <w:rFonts w:eastAsiaTheme="minorEastAsia" w:hint="eastAsia"/>
                <w:sz w:val="18"/>
                <w:szCs w:val="18"/>
              </w:rPr>
              <w:t>日</w:t>
            </w:r>
            <w:r>
              <w:rPr>
                <w:rFonts w:eastAsiaTheme="minorEastAsia" w:hint="eastAsia"/>
                <w:sz w:val="18"/>
                <w:szCs w:val="18"/>
              </w:rPr>
              <w:t>24</w:t>
            </w:r>
            <w:r>
              <w:rPr>
                <w:rFonts w:eastAsiaTheme="minorEastAsia"/>
                <w:sz w:val="18"/>
                <w:szCs w:val="18"/>
              </w:rPr>
              <w:t>:00</w:t>
            </w:r>
          </w:p>
        </w:tc>
        <w:tc>
          <w:tcPr>
            <w:tcW w:w="568" w:type="dxa"/>
            <w:tcBorders>
              <w:top w:val="single" w:sz="2" w:space="0" w:color="auto"/>
              <w:left w:val="single" w:sz="2" w:space="0" w:color="auto"/>
              <w:bottom w:val="single" w:sz="4" w:space="0" w:color="auto"/>
              <w:right w:val="nil"/>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21</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20" w:lineRule="exact"/>
              <w:jc w:val="center"/>
              <w:rPr>
                <w:rFonts w:eastAsiaTheme="minorEastAsia"/>
                <w:sz w:val="18"/>
                <w:szCs w:val="18"/>
              </w:rPr>
            </w:pPr>
            <w:r>
              <w:rPr>
                <w:rFonts w:eastAsiaTheme="minorEastAsia"/>
                <w:sz w:val="18"/>
                <w:szCs w:val="18"/>
              </w:rPr>
              <w:t>608</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20" w:lineRule="exact"/>
              <w:jc w:val="left"/>
              <w:rPr>
                <w:rFonts w:eastAsiaTheme="minorEastAsia"/>
                <w:sz w:val="18"/>
                <w:szCs w:val="18"/>
              </w:rPr>
            </w:pPr>
            <w:r>
              <w:rPr>
                <w:rFonts w:eastAsiaTheme="minorEastAsia" w:cs="Nimbus Roman No9 L"/>
                <w:sz w:val="18"/>
                <w:szCs w:val="18"/>
              </w:rPr>
              <w:t>主要业务活动营业收入</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2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20" w:lineRule="exact"/>
              <w:jc w:val="left"/>
              <w:rPr>
                <w:rFonts w:eastAsiaTheme="minorEastAsia"/>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20" w:lineRule="exact"/>
              <w:jc w:val="left"/>
              <w:rPr>
                <w:rFonts w:eastAsiaTheme="minorEastAsia"/>
                <w:sz w:val="18"/>
                <w:szCs w:val="18"/>
              </w:rPr>
            </w:pPr>
            <w:r>
              <w:rPr>
                <w:rFonts w:eastAsiaTheme="minorEastAsia"/>
                <w:sz w:val="18"/>
                <w:szCs w:val="18"/>
              </w:rPr>
              <w:t>法人单位</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1</w:t>
            </w:r>
            <w:r>
              <w:rPr>
                <w:rFonts w:eastAsiaTheme="minorEastAsia" w:hint="eastAsia"/>
                <w:sz w:val="18"/>
                <w:szCs w:val="18"/>
              </w:rPr>
              <w:t>月</w:t>
            </w:r>
            <w:r>
              <w:rPr>
                <w:rFonts w:eastAsiaTheme="minorEastAsia" w:hint="eastAsia"/>
                <w:sz w:val="18"/>
                <w:szCs w:val="18"/>
              </w:rPr>
              <w:t>1</w:t>
            </w:r>
            <w:r>
              <w:rPr>
                <w:rFonts w:eastAsiaTheme="minorEastAsia" w:hint="eastAsia"/>
                <w:sz w:val="18"/>
                <w:szCs w:val="18"/>
              </w:rPr>
              <w:t>日</w:t>
            </w:r>
            <w:r>
              <w:rPr>
                <w:rFonts w:eastAsiaTheme="minorEastAsia"/>
                <w:sz w:val="18"/>
                <w:szCs w:val="18"/>
              </w:rPr>
              <w:t>0:00</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3</w:t>
            </w:r>
            <w:r>
              <w:rPr>
                <w:rFonts w:eastAsiaTheme="minorEastAsia" w:hint="eastAsia"/>
                <w:sz w:val="18"/>
                <w:szCs w:val="18"/>
              </w:rPr>
              <w:t>月</w:t>
            </w:r>
            <w:r>
              <w:rPr>
                <w:rFonts w:eastAsiaTheme="minorEastAsia" w:hint="eastAsia"/>
                <w:sz w:val="18"/>
                <w:szCs w:val="18"/>
              </w:rPr>
              <w:t>10</w:t>
            </w:r>
            <w:r>
              <w:rPr>
                <w:rFonts w:eastAsiaTheme="minorEastAsia" w:hint="eastAsia"/>
                <w:sz w:val="18"/>
                <w:szCs w:val="18"/>
              </w:rPr>
              <w:t>日</w:t>
            </w:r>
            <w:r>
              <w:rPr>
                <w:rFonts w:eastAsiaTheme="minorEastAsia" w:hint="eastAsia"/>
                <w:sz w:val="18"/>
                <w:szCs w:val="18"/>
              </w:rPr>
              <w:t>24</w:t>
            </w:r>
            <w:r>
              <w:rPr>
                <w:rFonts w:eastAsiaTheme="minorEastAsia"/>
                <w:sz w:val="18"/>
                <w:szCs w:val="18"/>
              </w:rPr>
              <w:t>:00</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23</w:t>
            </w:r>
          </w:p>
        </w:tc>
      </w:tr>
      <w:tr w:rsidR="00F37D7D">
        <w:trPr>
          <w:trHeight w:val="20"/>
          <w:jc w:val="center"/>
        </w:trPr>
        <w:tc>
          <w:tcPr>
            <w:tcW w:w="987" w:type="dxa"/>
            <w:tcBorders>
              <w:top w:val="single" w:sz="2" w:space="0" w:color="auto"/>
              <w:bottom w:val="single" w:sz="8" w:space="0" w:color="000000"/>
              <w:right w:val="single" w:sz="2" w:space="0" w:color="auto"/>
            </w:tcBorders>
            <w:noWrap/>
            <w:vAlign w:val="center"/>
          </w:tcPr>
          <w:p w:rsidR="00F37D7D" w:rsidRDefault="0097305D">
            <w:pPr>
              <w:spacing w:line="220" w:lineRule="exact"/>
              <w:jc w:val="center"/>
              <w:rPr>
                <w:rFonts w:eastAsiaTheme="minorEastAsia"/>
                <w:sz w:val="18"/>
                <w:szCs w:val="18"/>
              </w:rPr>
            </w:pPr>
            <w:r>
              <w:rPr>
                <w:rFonts w:eastAsiaTheme="minorEastAsia"/>
                <w:sz w:val="18"/>
                <w:szCs w:val="18"/>
              </w:rPr>
              <w:t>609-1</w:t>
            </w:r>
            <w:r>
              <w:rPr>
                <w:rFonts w:eastAsiaTheme="minorEastAsia"/>
                <w:sz w:val="18"/>
                <w:szCs w:val="18"/>
              </w:rPr>
              <w:t>表</w:t>
            </w:r>
          </w:p>
        </w:tc>
        <w:tc>
          <w:tcPr>
            <w:tcW w:w="1350" w:type="dxa"/>
            <w:tcBorders>
              <w:top w:val="single" w:sz="2" w:space="0" w:color="auto"/>
              <w:left w:val="single" w:sz="2" w:space="0" w:color="auto"/>
              <w:bottom w:val="single" w:sz="8" w:space="0" w:color="000000"/>
              <w:right w:val="single" w:sz="2" w:space="0" w:color="auto"/>
            </w:tcBorders>
            <w:noWrap/>
            <w:vAlign w:val="center"/>
          </w:tcPr>
          <w:p w:rsidR="00F37D7D" w:rsidRDefault="0097305D">
            <w:pPr>
              <w:snapToGrid w:val="0"/>
              <w:spacing w:line="320" w:lineRule="exact"/>
              <w:jc w:val="left"/>
              <w:rPr>
                <w:rFonts w:eastAsiaTheme="minorEastAsia" w:cs="宋体"/>
                <w:sz w:val="18"/>
                <w:szCs w:val="18"/>
              </w:rPr>
            </w:pPr>
            <w:r>
              <w:rPr>
                <w:rFonts w:eastAsiaTheme="minorEastAsia"/>
                <w:sz w:val="18"/>
                <w:szCs w:val="18"/>
              </w:rPr>
              <w:t>信息通信技术应用和数字化转型情况</w:t>
            </w:r>
          </w:p>
        </w:tc>
        <w:tc>
          <w:tcPr>
            <w:tcW w:w="654" w:type="dxa"/>
            <w:tcBorders>
              <w:top w:val="single" w:sz="2" w:space="0" w:color="auto"/>
              <w:left w:val="single" w:sz="2" w:space="0" w:color="auto"/>
              <w:bottom w:val="single" w:sz="8" w:space="0" w:color="000000"/>
              <w:right w:val="single" w:sz="2" w:space="0" w:color="auto"/>
            </w:tcBorders>
            <w:noWrap/>
            <w:vAlign w:val="center"/>
          </w:tcPr>
          <w:p w:rsidR="00F37D7D" w:rsidRDefault="0097305D">
            <w:pPr>
              <w:snapToGrid w:val="0"/>
              <w:spacing w:line="32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8" w:space="0" w:color="000000"/>
              <w:right w:val="single" w:sz="2" w:space="0" w:color="auto"/>
            </w:tcBorders>
            <w:noWrap/>
            <w:vAlign w:val="center"/>
          </w:tcPr>
          <w:p w:rsidR="00F37D7D" w:rsidRDefault="0097305D">
            <w:pPr>
              <w:jc w:val="left"/>
              <w:rPr>
                <w:rFonts w:eastAsiaTheme="minorEastAsia" w:cs="宋体"/>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8" w:space="0" w:color="000000"/>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77" w:type="dxa"/>
            <w:tcBorders>
              <w:top w:val="single" w:sz="2" w:space="0" w:color="auto"/>
              <w:left w:val="single" w:sz="2" w:space="0" w:color="auto"/>
              <w:bottom w:val="single" w:sz="8" w:space="0" w:color="000000"/>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1</w:t>
            </w:r>
            <w:r>
              <w:rPr>
                <w:rFonts w:eastAsiaTheme="minorEastAsia" w:hint="eastAsia"/>
                <w:sz w:val="18"/>
                <w:szCs w:val="18"/>
              </w:rPr>
              <w:t>月</w:t>
            </w:r>
            <w:r>
              <w:rPr>
                <w:rFonts w:eastAsiaTheme="minorEastAsia" w:hint="eastAsia"/>
                <w:sz w:val="18"/>
                <w:szCs w:val="18"/>
              </w:rPr>
              <w:t>1</w:t>
            </w:r>
            <w:r>
              <w:rPr>
                <w:rFonts w:eastAsiaTheme="minorEastAsia" w:hint="eastAsia"/>
                <w:sz w:val="18"/>
                <w:szCs w:val="18"/>
              </w:rPr>
              <w:t>日</w:t>
            </w:r>
            <w:r>
              <w:rPr>
                <w:rFonts w:eastAsiaTheme="minorEastAsia"/>
                <w:sz w:val="18"/>
                <w:szCs w:val="18"/>
              </w:rPr>
              <w:t>0:00</w:t>
            </w:r>
          </w:p>
        </w:tc>
        <w:tc>
          <w:tcPr>
            <w:tcW w:w="1377" w:type="dxa"/>
            <w:tcBorders>
              <w:top w:val="single" w:sz="2" w:space="0" w:color="auto"/>
              <w:left w:val="single" w:sz="2" w:space="0" w:color="auto"/>
              <w:bottom w:val="single" w:sz="8" w:space="0" w:color="000000"/>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3</w:t>
            </w:r>
            <w:r>
              <w:rPr>
                <w:rFonts w:eastAsiaTheme="minorEastAsia" w:hint="eastAsia"/>
                <w:sz w:val="18"/>
                <w:szCs w:val="18"/>
              </w:rPr>
              <w:t>月</w:t>
            </w:r>
            <w:r>
              <w:rPr>
                <w:rFonts w:eastAsiaTheme="minorEastAsia" w:hint="eastAsia"/>
                <w:sz w:val="18"/>
                <w:szCs w:val="18"/>
              </w:rPr>
              <w:t>10</w:t>
            </w:r>
            <w:r>
              <w:rPr>
                <w:rFonts w:eastAsiaTheme="minorEastAsia" w:hint="eastAsia"/>
                <w:sz w:val="18"/>
                <w:szCs w:val="18"/>
              </w:rPr>
              <w:t>日</w:t>
            </w:r>
            <w:r>
              <w:rPr>
                <w:rFonts w:eastAsiaTheme="minorEastAsia" w:hint="eastAsia"/>
                <w:sz w:val="18"/>
                <w:szCs w:val="18"/>
              </w:rPr>
              <w:t>24</w:t>
            </w:r>
            <w:r>
              <w:rPr>
                <w:rFonts w:eastAsiaTheme="minorEastAsia"/>
                <w:sz w:val="18"/>
                <w:szCs w:val="18"/>
              </w:rPr>
              <w:t>:00</w:t>
            </w:r>
          </w:p>
        </w:tc>
        <w:tc>
          <w:tcPr>
            <w:tcW w:w="568" w:type="dxa"/>
            <w:tcBorders>
              <w:top w:val="single" w:sz="2" w:space="0" w:color="auto"/>
              <w:left w:val="single" w:sz="2" w:space="0" w:color="auto"/>
              <w:bottom w:val="single" w:sz="8" w:space="0" w:color="000000"/>
              <w:right w:val="nil"/>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24</w:t>
            </w:r>
          </w:p>
        </w:tc>
      </w:tr>
      <w:tr w:rsidR="00F37D7D">
        <w:trPr>
          <w:trHeight w:val="20"/>
          <w:jc w:val="center"/>
        </w:trPr>
        <w:tc>
          <w:tcPr>
            <w:tcW w:w="987" w:type="dxa"/>
            <w:tcBorders>
              <w:top w:val="single" w:sz="8" w:space="0" w:color="000000"/>
              <w:bottom w:val="nil"/>
              <w:right w:val="nil"/>
            </w:tcBorders>
            <w:noWrap/>
            <w:vAlign w:val="center"/>
          </w:tcPr>
          <w:p w:rsidR="00F37D7D" w:rsidRDefault="00F37D7D">
            <w:pPr>
              <w:spacing w:line="220" w:lineRule="exact"/>
              <w:jc w:val="center"/>
            </w:pPr>
          </w:p>
          <w:p w:rsidR="00F37D7D" w:rsidRDefault="00F37D7D" w:rsidP="00EA51A2">
            <w:pPr>
              <w:pStyle w:val="20"/>
              <w:ind w:left="420" w:firstLine="420"/>
            </w:pPr>
          </w:p>
          <w:p w:rsidR="00F37D7D" w:rsidRDefault="00F37D7D"/>
        </w:tc>
        <w:tc>
          <w:tcPr>
            <w:tcW w:w="1350" w:type="dxa"/>
            <w:tcBorders>
              <w:top w:val="single" w:sz="8" w:space="0" w:color="000000"/>
              <w:left w:val="nil"/>
              <w:bottom w:val="nil"/>
              <w:right w:val="nil"/>
            </w:tcBorders>
            <w:noWrap/>
            <w:vAlign w:val="center"/>
          </w:tcPr>
          <w:p w:rsidR="00F37D7D" w:rsidRDefault="00F37D7D">
            <w:pPr>
              <w:snapToGrid w:val="0"/>
              <w:spacing w:line="320" w:lineRule="exact"/>
              <w:jc w:val="left"/>
            </w:pPr>
          </w:p>
          <w:p w:rsidR="00F37D7D" w:rsidRDefault="00F37D7D" w:rsidP="00EA51A2">
            <w:pPr>
              <w:pStyle w:val="20"/>
              <w:ind w:left="420" w:firstLine="420"/>
            </w:pPr>
          </w:p>
          <w:p w:rsidR="00F37D7D" w:rsidRDefault="00F37D7D">
            <w:pPr>
              <w:pStyle w:val="20"/>
              <w:ind w:leftChars="0" w:left="0" w:firstLineChars="0" w:firstLine="0"/>
            </w:pPr>
          </w:p>
        </w:tc>
        <w:tc>
          <w:tcPr>
            <w:tcW w:w="654" w:type="dxa"/>
            <w:tcBorders>
              <w:top w:val="single" w:sz="8" w:space="0" w:color="000000"/>
              <w:left w:val="nil"/>
              <w:bottom w:val="nil"/>
              <w:right w:val="nil"/>
            </w:tcBorders>
            <w:noWrap/>
            <w:vAlign w:val="center"/>
          </w:tcPr>
          <w:p w:rsidR="00F37D7D" w:rsidRDefault="00F37D7D">
            <w:pPr>
              <w:snapToGrid w:val="0"/>
              <w:spacing w:line="320" w:lineRule="exact"/>
              <w:jc w:val="left"/>
              <w:rPr>
                <w:rFonts w:eastAsiaTheme="minorEastAsia"/>
                <w:sz w:val="18"/>
                <w:szCs w:val="18"/>
              </w:rPr>
            </w:pPr>
          </w:p>
        </w:tc>
        <w:tc>
          <w:tcPr>
            <w:tcW w:w="2389" w:type="dxa"/>
            <w:tcBorders>
              <w:top w:val="single" w:sz="8" w:space="0" w:color="000000"/>
              <w:left w:val="nil"/>
              <w:bottom w:val="nil"/>
              <w:right w:val="nil"/>
            </w:tcBorders>
            <w:noWrap/>
            <w:vAlign w:val="center"/>
          </w:tcPr>
          <w:p w:rsidR="00F37D7D" w:rsidRDefault="00F37D7D">
            <w:pPr>
              <w:jc w:val="left"/>
            </w:pPr>
          </w:p>
          <w:p w:rsidR="00F37D7D" w:rsidRDefault="00F37D7D" w:rsidP="00EA51A2">
            <w:pPr>
              <w:pStyle w:val="20"/>
              <w:ind w:left="420" w:firstLine="420"/>
            </w:pPr>
          </w:p>
          <w:p w:rsidR="00F37D7D" w:rsidRDefault="00F37D7D"/>
        </w:tc>
        <w:tc>
          <w:tcPr>
            <w:tcW w:w="997" w:type="dxa"/>
            <w:tcBorders>
              <w:top w:val="single" w:sz="8" w:space="0" w:color="000000"/>
              <w:left w:val="nil"/>
              <w:bottom w:val="nil"/>
              <w:right w:val="nil"/>
            </w:tcBorders>
            <w:noWrap/>
            <w:tcMar>
              <w:top w:w="45" w:type="dxa"/>
              <w:bottom w:w="45" w:type="dxa"/>
            </w:tcMar>
            <w:vAlign w:val="center"/>
          </w:tcPr>
          <w:p w:rsidR="00F37D7D" w:rsidRDefault="00F37D7D">
            <w:pPr>
              <w:spacing w:line="280" w:lineRule="exact"/>
              <w:jc w:val="left"/>
              <w:rPr>
                <w:rFonts w:eastAsiaTheme="minorEastAsia"/>
                <w:sz w:val="18"/>
                <w:szCs w:val="18"/>
              </w:rPr>
            </w:pPr>
          </w:p>
        </w:tc>
        <w:tc>
          <w:tcPr>
            <w:tcW w:w="1377" w:type="dxa"/>
            <w:tcBorders>
              <w:top w:val="single" w:sz="8" w:space="0" w:color="000000"/>
              <w:left w:val="nil"/>
              <w:bottom w:val="nil"/>
              <w:right w:val="nil"/>
            </w:tcBorders>
            <w:noWrap/>
            <w:tcMar>
              <w:top w:w="45" w:type="dxa"/>
              <w:bottom w:w="45" w:type="dxa"/>
            </w:tcMar>
            <w:vAlign w:val="center"/>
          </w:tcPr>
          <w:p w:rsidR="00F37D7D" w:rsidRDefault="00F37D7D">
            <w:pPr>
              <w:spacing w:line="280" w:lineRule="exact"/>
              <w:jc w:val="left"/>
              <w:rPr>
                <w:rFonts w:eastAsiaTheme="minorEastAsia"/>
                <w:sz w:val="18"/>
                <w:szCs w:val="18"/>
              </w:rPr>
            </w:pPr>
          </w:p>
        </w:tc>
        <w:tc>
          <w:tcPr>
            <w:tcW w:w="1377" w:type="dxa"/>
            <w:tcBorders>
              <w:top w:val="single" w:sz="8" w:space="0" w:color="000000"/>
              <w:left w:val="nil"/>
              <w:bottom w:val="nil"/>
              <w:right w:val="nil"/>
            </w:tcBorders>
            <w:noWrap/>
            <w:tcMar>
              <w:top w:w="45" w:type="dxa"/>
              <w:bottom w:w="45" w:type="dxa"/>
            </w:tcMar>
            <w:vAlign w:val="center"/>
          </w:tcPr>
          <w:p w:rsidR="00F37D7D" w:rsidRDefault="00F37D7D">
            <w:pPr>
              <w:spacing w:line="280" w:lineRule="exact"/>
              <w:jc w:val="left"/>
              <w:rPr>
                <w:rFonts w:eastAsiaTheme="minorEastAsia"/>
                <w:sz w:val="18"/>
                <w:szCs w:val="18"/>
              </w:rPr>
            </w:pPr>
          </w:p>
        </w:tc>
        <w:tc>
          <w:tcPr>
            <w:tcW w:w="568" w:type="dxa"/>
            <w:tcBorders>
              <w:top w:val="single" w:sz="8" w:space="0" w:color="000000"/>
              <w:left w:val="nil"/>
              <w:bottom w:val="nil"/>
              <w:right w:val="nil"/>
            </w:tcBorders>
            <w:noWrap/>
            <w:tcMar>
              <w:top w:w="45" w:type="dxa"/>
              <w:bottom w:w="45" w:type="dxa"/>
            </w:tcMar>
            <w:vAlign w:val="center"/>
          </w:tcPr>
          <w:p w:rsidR="00F37D7D" w:rsidRDefault="00F37D7D">
            <w:pPr>
              <w:spacing w:line="260" w:lineRule="exact"/>
              <w:jc w:val="left"/>
              <w:rPr>
                <w:rFonts w:eastAsiaTheme="minorEastAsia"/>
                <w:sz w:val="18"/>
                <w:szCs w:val="18"/>
              </w:rPr>
            </w:pPr>
          </w:p>
        </w:tc>
      </w:tr>
      <w:tr w:rsidR="00F37D7D">
        <w:trPr>
          <w:trHeight w:val="20"/>
          <w:jc w:val="center"/>
        </w:trPr>
        <w:tc>
          <w:tcPr>
            <w:tcW w:w="987" w:type="dxa"/>
            <w:tcBorders>
              <w:top w:val="nil"/>
              <w:bottom w:val="single" w:sz="2" w:space="0" w:color="auto"/>
              <w:right w:val="single" w:sz="2" w:space="0" w:color="auto"/>
            </w:tcBorders>
            <w:noWrap/>
            <w:vAlign w:val="center"/>
          </w:tcPr>
          <w:p w:rsidR="00F37D7D" w:rsidRDefault="0097305D">
            <w:pPr>
              <w:spacing w:line="220" w:lineRule="exact"/>
              <w:jc w:val="center"/>
              <w:rPr>
                <w:rFonts w:eastAsiaTheme="minorEastAsia"/>
                <w:sz w:val="18"/>
                <w:szCs w:val="18"/>
              </w:rPr>
            </w:pPr>
            <w:r>
              <w:rPr>
                <w:rFonts w:eastAsiaTheme="minorEastAsia"/>
                <w:sz w:val="18"/>
                <w:szCs w:val="18"/>
              </w:rPr>
              <w:t>609-2</w:t>
            </w:r>
            <w:r>
              <w:rPr>
                <w:rFonts w:eastAsiaTheme="minorEastAsia"/>
                <w:sz w:val="18"/>
                <w:szCs w:val="18"/>
              </w:rPr>
              <w:t>表</w:t>
            </w:r>
          </w:p>
        </w:tc>
        <w:tc>
          <w:tcPr>
            <w:tcW w:w="1350" w:type="dxa"/>
            <w:tcBorders>
              <w:top w:val="nil"/>
              <w:left w:val="single" w:sz="2" w:space="0" w:color="auto"/>
              <w:bottom w:val="single" w:sz="2" w:space="0" w:color="auto"/>
              <w:right w:val="single" w:sz="2" w:space="0" w:color="auto"/>
            </w:tcBorders>
            <w:noWrap/>
            <w:vAlign w:val="center"/>
          </w:tcPr>
          <w:p w:rsidR="00F37D7D" w:rsidRDefault="0097305D">
            <w:pPr>
              <w:spacing w:line="220" w:lineRule="exact"/>
              <w:jc w:val="center"/>
              <w:rPr>
                <w:rFonts w:eastAsiaTheme="minorEastAsia"/>
                <w:sz w:val="18"/>
                <w:szCs w:val="18"/>
              </w:rPr>
            </w:pPr>
            <w:r>
              <w:rPr>
                <w:rFonts w:eastAsiaTheme="minorEastAsia"/>
                <w:sz w:val="18"/>
                <w:szCs w:val="18"/>
              </w:rPr>
              <w:t>数字经济活动情况</w:t>
            </w:r>
          </w:p>
        </w:tc>
        <w:tc>
          <w:tcPr>
            <w:tcW w:w="654" w:type="dxa"/>
            <w:tcBorders>
              <w:top w:val="nil"/>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普查</w:t>
            </w:r>
          </w:p>
        </w:tc>
        <w:tc>
          <w:tcPr>
            <w:tcW w:w="2389" w:type="dxa"/>
            <w:tcBorders>
              <w:top w:val="nil"/>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lang w:val="en"/>
              </w:rPr>
              <w:t>辖区内属于《数字经济及其核心产业统计分类（</w:t>
            </w:r>
            <w:r>
              <w:rPr>
                <w:rFonts w:eastAsiaTheme="minorEastAsia"/>
                <w:sz w:val="18"/>
                <w:szCs w:val="18"/>
                <w:lang w:val="en"/>
              </w:rPr>
              <w:t>2021</w:t>
            </w:r>
            <w:r>
              <w:rPr>
                <w:rFonts w:eastAsiaTheme="minorEastAsia"/>
                <w:sz w:val="18"/>
                <w:szCs w:val="18"/>
                <w:lang w:val="en"/>
              </w:rPr>
              <w:t>）》核心产业中标注</w:t>
            </w:r>
            <w:r>
              <w:rPr>
                <w:rFonts w:eastAsiaTheme="minorEastAsia"/>
                <w:sz w:val="18"/>
                <w:szCs w:val="18"/>
                <w:lang w:val="en"/>
              </w:rPr>
              <w:t>“*”</w:t>
            </w:r>
            <w:r>
              <w:rPr>
                <w:rFonts w:eastAsiaTheme="minorEastAsia"/>
                <w:sz w:val="18"/>
                <w:szCs w:val="18"/>
                <w:lang w:val="en"/>
              </w:rPr>
              <w:t>的</w:t>
            </w:r>
            <w:r>
              <w:rPr>
                <w:rFonts w:eastAsiaTheme="minorEastAsia"/>
                <w:sz w:val="18"/>
                <w:szCs w:val="18"/>
                <w:lang w:val="en"/>
              </w:rPr>
              <w:t>9</w:t>
            </w:r>
            <w:r>
              <w:rPr>
                <w:rFonts w:eastAsiaTheme="minorEastAsia"/>
                <w:sz w:val="18"/>
                <w:szCs w:val="18"/>
                <w:lang w:val="en"/>
              </w:rPr>
              <w:t>个国民经济行业小类和认定为数字化效率</w:t>
            </w:r>
            <w:proofErr w:type="gramStart"/>
            <w:r>
              <w:rPr>
                <w:rFonts w:eastAsiaTheme="minorEastAsia"/>
                <w:sz w:val="18"/>
                <w:szCs w:val="18"/>
                <w:lang w:val="en"/>
              </w:rPr>
              <w:t>提升业</w:t>
            </w:r>
            <w:proofErr w:type="gramEnd"/>
            <w:r>
              <w:rPr>
                <w:rFonts w:eastAsiaTheme="minorEastAsia"/>
                <w:sz w:val="18"/>
                <w:szCs w:val="18"/>
                <w:lang w:val="en"/>
              </w:rPr>
              <w:t>的规模以上工业法人单位</w:t>
            </w:r>
          </w:p>
        </w:tc>
        <w:tc>
          <w:tcPr>
            <w:tcW w:w="997" w:type="dxa"/>
            <w:tcBorders>
              <w:top w:val="nil"/>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77" w:type="dxa"/>
            <w:tcBorders>
              <w:top w:val="nil"/>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1</w:t>
            </w:r>
            <w:r>
              <w:rPr>
                <w:rFonts w:eastAsiaTheme="minorEastAsia" w:hint="eastAsia"/>
                <w:sz w:val="18"/>
                <w:szCs w:val="18"/>
              </w:rPr>
              <w:t>月</w:t>
            </w:r>
            <w:r>
              <w:rPr>
                <w:rFonts w:eastAsiaTheme="minorEastAsia" w:hint="eastAsia"/>
                <w:sz w:val="18"/>
                <w:szCs w:val="18"/>
              </w:rPr>
              <w:t>1</w:t>
            </w:r>
            <w:r>
              <w:rPr>
                <w:rFonts w:eastAsiaTheme="minorEastAsia" w:hint="eastAsia"/>
                <w:sz w:val="18"/>
                <w:szCs w:val="18"/>
              </w:rPr>
              <w:t>日</w:t>
            </w:r>
            <w:r>
              <w:rPr>
                <w:rFonts w:eastAsiaTheme="minorEastAsia"/>
                <w:sz w:val="18"/>
                <w:szCs w:val="18"/>
              </w:rPr>
              <w:t>0:00</w:t>
            </w:r>
          </w:p>
        </w:tc>
        <w:tc>
          <w:tcPr>
            <w:tcW w:w="1377" w:type="dxa"/>
            <w:tcBorders>
              <w:top w:val="nil"/>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3</w:t>
            </w:r>
            <w:r>
              <w:rPr>
                <w:rFonts w:eastAsiaTheme="minorEastAsia" w:hint="eastAsia"/>
                <w:sz w:val="18"/>
                <w:szCs w:val="18"/>
              </w:rPr>
              <w:t>月</w:t>
            </w:r>
            <w:r>
              <w:rPr>
                <w:rFonts w:eastAsiaTheme="minorEastAsia" w:hint="eastAsia"/>
                <w:sz w:val="18"/>
                <w:szCs w:val="18"/>
              </w:rPr>
              <w:t>10</w:t>
            </w:r>
            <w:r>
              <w:rPr>
                <w:rFonts w:eastAsiaTheme="minorEastAsia" w:hint="eastAsia"/>
                <w:sz w:val="18"/>
                <w:szCs w:val="18"/>
              </w:rPr>
              <w:t>日</w:t>
            </w:r>
            <w:r>
              <w:rPr>
                <w:rFonts w:eastAsiaTheme="minorEastAsia" w:hint="eastAsia"/>
                <w:sz w:val="18"/>
                <w:szCs w:val="18"/>
              </w:rPr>
              <w:t>24</w:t>
            </w:r>
            <w:r>
              <w:rPr>
                <w:rFonts w:eastAsiaTheme="minorEastAsia"/>
                <w:sz w:val="18"/>
                <w:szCs w:val="18"/>
              </w:rPr>
              <w:t>:00</w:t>
            </w:r>
          </w:p>
        </w:tc>
        <w:tc>
          <w:tcPr>
            <w:tcW w:w="568" w:type="dxa"/>
            <w:tcBorders>
              <w:top w:val="nil"/>
              <w:left w:val="single" w:sz="2" w:space="0" w:color="auto"/>
              <w:bottom w:val="single" w:sz="2" w:space="0" w:color="auto"/>
              <w:right w:val="nil"/>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26</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B601</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规模以上工业个体经营户基本情况</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pStyle w:val="a8"/>
              <w:spacing w:line="260" w:lineRule="exact"/>
              <w:rPr>
                <w:rFonts w:eastAsiaTheme="minorEastAsia"/>
              </w:rPr>
            </w:pPr>
            <w:r>
              <w:rPr>
                <w:rFonts w:eastAsiaTheme="minorEastAsia"/>
                <w:szCs w:val="18"/>
              </w:rPr>
              <w:t>辖区内规模以上工业个体经营户</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个体经营户</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1</w:t>
            </w:r>
            <w:r>
              <w:rPr>
                <w:rFonts w:eastAsiaTheme="minorEastAsia" w:hint="eastAsia"/>
                <w:sz w:val="18"/>
                <w:szCs w:val="18"/>
              </w:rPr>
              <w:t>月</w:t>
            </w:r>
            <w:r>
              <w:rPr>
                <w:rFonts w:eastAsiaTheme="minorEastAsia" w:hint="eastAsia"/>
                <w:sz w:val="18"/>
                <w:szCs w:val="18"/>
              </w:rPr>
              <w:t>1</w:t>
            </w:r>
            <w:r>
              <w:rPr>
                <w:rFonts w:eastAsiaTheme="minorEastAsia" w:hint="eastAsia"/>
                <w:sz w:val="18"/>
                <w:szCs w:val="18"/>
              </w:rPr>
              <w:t>日</w:t>
            </w:r>
            <w:r>
              <w:rPr>
                <w:rFonts w:eastAsiaTheme="minorEastAsia"/>
                <w:sz w:val="18"/>
                <w:szCs w:val="18"/>
              </w:rPr>
              <w:t>0:00</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3</w:t>
            </w:r>
            <w:r>
              <w:rPr>
                <w:rFonts w:eastAsiaTheme="minorEastAsia" w:hint="eastAsia"/>
                <w:sz w:val="18"/>
                <w:szCs w:val="18"/>
              </w:rPr>
              <w:t>月</w:t>
            </w:r>
            <w:r>
              <w:rPr>
                <w:rFonts w:eastAsiaTheme="minorEastAsia" w:hint="eastAsia"/>
                <w:sz w:val="18"/>
                <w:szCs w:val="18"/>
              </w:rPr>
              <w:t>10</w:t>
            </w:r>
            <w:r>
              <w:rPr>
                <w:rFonts w:eastAsiaTheme="minorEastAsia" w:hint="eastAsia"/>
                <w:sz w:val="18"/>
                <w:szCs w:val="18"/>
              </w:rPr>
              <w:t>日</w:t>
            </w:r>
            <w:r>
              <w:rPr>
                <w:rFonts w:eastAsiaTheme="minorEastAsia" w:hint="eastAsia"/>
                <w:sz w:val="18"/>
                <w:szCs w:val="18"/>
              </w:rPr>
              <w:t>24</w:t>
            </w:r>
            <w:r>
              <w:rPr>
                <w:rFonts w:eastAsiaTheme="minorEastAsia"/>
                <w:sz w:val="18"/>
                <w:szCs w:val="18"/>
              </w:rPr>
              <w:t>:00</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28</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60" w:lineRule="exact"/>
              <w:jc w:val="center"/>
              <w:rPr>
                <w:rFonts w:eastAsiaTheme="minorEastAsia"/>
                <w:sz w:val="18"/>
                <w:szCs w:val="18"/>
              </w:rPr>
            </w:pPr>
            <w:r>
              <w:rPr>
                <w:rFonts w:eastAsiaTheme="minorEastAsia"/>
                <w:sz w:val="18"/>
                <w:szCs w:val="18"/>
              </w:rPr>
              <w:t>B603</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60" w:lineRule="exact"/>
              <w:jc w:val="left"/>
              <w:rPr>
                <w:rFonts w:eastAsiaTheme="minorEastAsia"/>
                <w:sz w:val="18"/>
                <w:szCs w:val="18"/>
              </w:rPr>
            </w:pPr>
            <w:r>
              <w:rPr>
                <w:rFonts w:eastAsiaTheme="minorEastAsia"/>
                <w:kern w:val="0"/>
                <w:sz w:val="18"/>
                <w:szCs w:val="18"/>
              </w:rPr>
              <w:t>规模以上工业财务状况</w:t>
            </w:r>
            <w:r>
              <w:rPr>
                <w:rFonts w:eastAsiaTheme="minorEastAsia"/>
                <w:sz w:val="18"/>
                <w:szCs w:val="18"/>
              </w:rPr>
              <w:t>(</w:t>
            </w:r>
            <w:r>
              <w:rPr>
                <w:rFonts w:eastAsiaTheme="minorEastAsia"/>
                <w:sz w:val="18"/>
                <w:szCs w:val="18"/>
              </w:rPr>
              <w:t>成本费用</w:t>
            </w:r>
            <w:r>
              <w:rPr>
                <w:rFonts w:eastAsiaTheme="minorEastAsia"/>
                <w:sz w:val="18"/>
                <w:szCs w:val="18"/>
              </w:rPr>
              <w:t>)</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rPr>
            </w:pPr>
            <w:r>
              <w:rPr>
                <w:rFonts w:eastAsiaTheme="minorEastAsia"/>
                <w:sz w:val="18"/>
                <w:szCs w:val="18"/>
              </w:rPr>
              <w:t>辖区内规模以上工业法人单位和规模以上工业个体经营户</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法人单位及个体经营户</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1</w:t>
            </w:r>
            <w:r>
              <w:rPr>
                <w:rFonts w:eastAsiaTheme="minorEastAsia" w:hint="eastAsia"/>
                <w:sz w:val="18"/>
                <w:szCs w:val="18"/>
              </w:rPr>
              <w:t>月</w:t>
            </w:r>
            <w:r>
              <w:rPr>
                <w:rFonts w:eastAsiaTheme="minorEastAsia" w:hint="eastAsia"/>
                <w:sz w:val="18"/>
                <w:szCs w:val="18"/>
              </w:rPr>
              <w:t>1</w:t>
            </w:r>
            <w:r>
              <w:rPr>
                <w:rFonts w:eastAsiaTheme="minorEastAsia" w:hint="eastAsia"/>
                <w:sz w:val="18"/>
                <w:szCs w:val="18"/>
              </w:rPr>
              <w:t>日</w:t>
            </w:r>
            <w:r>
              <w:rPr>
                <w:rFonts w:eastAsiaTheme="minorEastAsia"/>
                <w:sz w:val="18"/>
                <w:szCs w:val="18"/>
              </w:rPr>
              <w:t>0:00</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3</w:t>
            </w:r>
            <w:r>
              <w:rPr>
                <w:rFonts w:eastAsiaTheme="minorEastAsia" w:hint="eastAsia"/>
                <w:sz w:val="18"/>
                <w:szCs w:val="18"/>
              </w:rPr>
              <w:t>月</w:t>
            </w:r>
            <w:r>
              <w:rPr>
                <w:rFonts w:eastAsiaTheme="minorEastAsia" w:hint="eastAsia"/>
                <w:sz w:val="18"/>
                <w:szCs w:val="18"/>
              </w:rPr>
              <w:t>10</w:t>
            </w:r>
            <w:r>
              <w:rPr>
                <w:rFonts w:eastAsiaTheme="minorEastAsia" w:hint="eastAsia"/>
                <w:sz w:val="18"/>
                <w:szCs w:val="18"/>
              </w:rPr>
              <w:t>日</w:t>
            </w:r>
            <w:r>
              <w:rPr>
                <w:rFonts w:eastAsiaTheme="minorEastAsia" w:hint="eastAsia"/>
                <w:sz w:val="18"/>
                <w:szCs w:val="18"/>
              </w:rPr>
              <w:t>24</w:t>
            </w:r>
            <w:r>
              <w:rPr>
                <w:rFonts w:eastAsiaTheme="minorEastAsia"/>
                <w:sz w:val="18"/>
                <w:szCs w:val="18"/>
              </w:rPr>
              <w:t>:00</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29</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F37D7D">
            <w:pPr>
              <w:spacing w:line="260" w:lineRule="exact"/>
              <w:jc w:val="center"/>
              <w:rPr>
                <w:rFonts w:eastAsiaTheme="minorEastAsia"/>
                <w:sz w:val="18"/>
                <w:szCs w:val="18"/>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60" w:lineRule="exact"/>
              <w:jc w:val="left"/>
              <w:rPr>
                <w:rFonts w:eastAsiaTheme="minorEastAsia"/>
                <w:kern w:val="0"/>
                <w:sz w:val="18"/>
                <w:szCs w:val="18"/>
              </w:rPr>
            </w:pPr>
            <w:r>
              <w:rPr>
                <w:rFonts w:eastAsiaTheme="minorEastAsia"/>
                <w:kern w:val="0"/>
                <w:sz w:val="18"/>
                <w:szCs w:val="18"/>
              </w:rPr>
              <w:t>一套表企业数据</w:t>
            </w:r>
            <w:proofErr w:type="gramStart"/>
            <w:r>
              <w:rPr>
                <w:rFonts w:eastAsiaTheme="minorEastAsia"/>
                <w:kern w:val="0"/>
                <w:sz w:val="18"/>
                <w:szCs w:val="18"/>
              </w:rPr>
              <w:t>来源台</w:t>
            </w:r>
            <w:proofErr w:type="gramEnd"/>
            <w:r>
              <w:rPr>
                <w:rFonts w:eastAsiaTheme="minorEastAsia"/>
                <w:kern w:val="0"/>
                <w:sz w:val="18"/>
                <w:szCs w:val="18"/>
              </w:rPr>
              <w:t>账</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2754" w:type="dxa"/>
            <w:gridSpan w:val="2"/>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napToGrid w:val="0"/>
              <w:jc w:val="left"/>
              <w:rPr>
                <w:rFonts w:eastAsiaTheme="minorEastAsia"/>
                <w:sz w:val="18"/>
                <w:szCs w:val="18"/>
              </w:rPr>
            </w:pPr>
            <w:r>
              <w:rPr>
                <w:rFonts w:eastAsiaTheme="minorEastAsia"/>
                <w:sz w:val="18"/>
                <w:szCs w:val="18"/>
              </w:rPr>
              <w:t>——</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31</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60" w:lineRule="exact"/>
              <w:jc w:val="center"/>
              <w:rPr>
                <w:rFonts w:eastAsiaTheme="minorEastAsia"/>
                <w:sz w:val="18"/>
                <w:szCs w:val="18"/>
              </w:rPr>
            </w:pPr>
            <w:r>
              <w:rPr>
                <w:rFonts w:eastAsiaTheme="minorEastAsia"/>
                <w:sz w:val="18"/>
                <w:szCs w:val="18"/>
              </w:rPr>
              <w:t>B604-1</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60" w:lineRule="exact"/>
              <w:jc w:val="left"/>
              <w:rPr>
                <w:rFonts w:eastAsiaTheme="minorEastAsia"/>
                <w:kern w:val="0"/>
                <w:sz w:val="18"/>
                <w:szCs w:val="18"/>
              </w:rPr>
            </w:pPr>
            <w:r>
              <w:rPr>
                <w:rFonts w:eastAsiaTheme="minorEastAsia"/>
                <w:kern w:val="0"/>
                <w:sz w:val="18"/>
                <w:szCs w:val="18"/>
              </w:rPr>
              <w:t>工业总产值、主要产品产量及产值</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sz w:val="18"/>
                <w:szCs w:val="18"/>
              </w:rPr>
            </w:pPr>
            <w:r>
              <w:rPr>
                <w:rFonts w:eastAsiaTheme="minorEastAsia"/>
                <w:sz w:val="18"/>
                <w:szCs w:val="18"/>
              </w:rPr>
              <w:t>辖区内规模以上工业法人单位和规模以上工业个体经营户</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法人单位及个体经营户</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1</w:t>
            </w:r>
            <w:r>
              <w:rPr>
                <w:rFonts w:eastAsiaTheme="minorEastAsia" w:hint="eastAsia"/>
                <w:sz w:val="18"/>
                <w:szCs w:val="18"/>
              </w:rPr>
              <w:t>月</w:t>
            </w:r>
            <w:r>
              <w:rPr>
                <w:rFonts w:eastAsiaTheme="minorEastAsia" w:hint="eastAsia"/>
                <w:sz w:val="18"/>
                <w:szCs w:val="18"/>
              </w:rPr>
              <w:t>1</w:t>
            </w:r>
            <w:r>
              <w:rPr>
                <w:rFonts w:eastAsiaTheme="minorEastAsia" w:hint="eastAsia"/>
                <w:sz w:val="18"/>
                <w:szCs w:val="18"/>
              </w:rPr>
              <w:t>日</w:t>
            </w:r>
            <w:r>
              <w:rPr>
                <w:rFonts w:eastAsiaTheme="minorEastAsia"/>
                <w:sz w:val="18"/>
                <w:szCs w:val="18"/>
              </w:rPr>
              <w:t>0:00</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3</w:t>
            </w:r>
            <w:r>
              <w:rPr>
                <w:rFonts w:eastAsiaTheme="minorEastAsia" w:hint="eastAsia"/>
                <w:sz w:val="18"/>
                <w:szCs w:val="18"/>
              </w:rPr>
              <w:t>月</w:t>
            </w:r>
            <w:r>
              <w:rPr>
                <w:rFonts w:eastAsiaTheme="minorEastAsia" w:hint="eastAsia"/>
                <w:sz w:val="18"/>
                <w:szCs w:val="18"/>
              </w:rPr>
              <w:t>10</w:t>
            </w:r>
            <w:r>
              <w:rPr>
                <w:rFonts w:eastAsiaTheme="minorEastAsia" w:hint="eastAsia"/>
                <w:sz w:val="18"/>
                <w:szCs w:val="18"/>
              </w:rPr>
              <w:t>日</w:t>
            </w:r>
            <w:r>
              <w:rPr>
                <w:rFonts w:eastAsiaTheme="minorEastAsia" w:hint="eastAsia"/>
                <w:sz w:val="18"/>
                <w:szCs w:val="18"/>
              </w:rPr>
              <w:t>24</w:t>
            </w:r>
            <w:r>
              <w:rPr>
                <w:rFonts w:eastAsiaTheme="minorEastAsia"/>
                <w:sz w:val="18"/>
                <w:szCs w:val="18"/>
              </w:rPr>
              <w:t>:00</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33</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60" w:lineRule="exact"/>
              <w:jc w:val="center"/>
              <w:rPr>
                <w:rFonts w:eastAsiaTheme="minorEastAsia"/>
                <w:sz w:val="18"/>
                <w:szCs w:val="18"/>
              </w:rPr>
            </w:pPr>
            <w:r>
              <w:rPr>
                <w:rFonts w:eastAsiaTheme="minorEastAsia"/>
                <w:sz w:val="18"/>
                <w:szCs w:val="18"/>
              </w:rPr>
              <w:t>B604-2</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60" w:lineRule="exact"/>
              <w:jc w:val="left"/>
              <w:rPr>
                <w:rFonts w:eastAsiaTheme="minorEastAsia"/>
                <w:sz w:val="18"/>
                <w:szCs w:val="18"/>
              </w:rPr>
            </w:pPr>
            <w:r>
              <w:rPr>
                <w:rFonts w:eastAsiaTheme="minorEastAsia"/>
                <w:kern w:val="0"/>
                <w:sz w:val="18"/>
                <w:szCs w:val="18"/>
              </w:rPr>
              <w:t>主要工业产品生产能力</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1</w:t>
            </w:r>
            <w:r>
              <w:rPr>
                <w:rFonts w:eastAsiaTheme="minorEastAsia" w:hint="eastAsia"/>
                <w:sz w:val="18"/>
                <w:szCs w:val="18"/>
              </w:rPr>
              <w:t>月</w:t>
            </w:r>
            <w:r>
              <w:rPr>
                <w:rFonts w:eastAsiaTheme="minorEastAsia" w:hint="eastAsia"/>
                <w:sz w:val="18"/>
                <w:szCs w:val="18"/>
              </w:rPr>
              <w:t>1</w:t>
            </w:r>
            <w:r>
              <w:rPr>
                <w:rFonts w:eastAsiaTheme="minorEastAsia" w:hint="eastAsia"/>
                <w:sz w:val="18"/>
                <w:szCs w:val="18"/>
              </w:rPr>
              <w:t>日</w:t>
            </w:r>
            <w:r>
              <w:rPr>
                <w:rFonts w:eastAsiaTheme="minorEastAsia"/>
                <w:sz w:val="18"/>
                <w:szCs w:val="18"/>
              </w:rPr>
              <w:t>0:00</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3</w:t>
            </w:r>
            <w:r>
              <w:rPr>
                <w:rFonts w:eastAsiaTheme="minorEastAsia" w:hint="eastAsia"/>
                <w:sz w:val="18"/>
                <w:szCs w:val="18"/>
              </w:rPr>
              <w:t>月</w:t>
            </w:r>
            <w:r>
              <w:rPr>
                <w:rFonts w:eastAsiaTheme="minorEastAsia" w:hint="eastAsia"/>
                <w:sz w:val="18"/>
                <w:szCs w:val="18"/>
              </w:rPr>
              <w:t>10</w:t>
            </w:r>
            <w:r>
              <w:rPr>
                <w:rFonts w:eastAsiaTheme="minorEastAsia" w:hint="eastAsia"/>
                <w:sz w:val="18"/>
                <w:szCs w:val="18"/>
              </w:rPr>
              <w:t>日</w:t>
            </w:r>
            <w:r>
              <w:rPr>
                <w:rFonts w:eastAsiaTheme="minorEastAsia" w:hint="eastAsia"/>
                <w:sz w:val="18"/>
                <w:szCs w:val="18"/>
              </w:rPr>
              <w:t>24</w:t>
            </w:r>
            <w:r>
              <w:rPr>
                <w:rFonts w:eastAsiaTheme="minorEastAsia"/>
                <w:sz w:val="18"/>
                <w:szCs w:val="18"/>
              </w:rPr>
              <w:t>:00</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34</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60" w:lineRule="exact"/>
              <w:jc w:val="center"/>
              <w:rPr>
                <w:rFonts w:eastAsiaTheme="minorEastAsia"/>
                <w:sz w:val="18"/>
                <w:szCs w:val="18"/>
              </w:rPr>
            </w:pPr>
            <w:r>
              <w:rPr>
                <w:rFonts w:eastAsiaTheme="minorEastAsia"/>
                <w:sz w:val="18"/>
                <w:szCs w:val="18"/>
              </w:rPr>
              <w:t>B604-3</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工业企业战略性新兴产业总产值</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普查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szCs w:val="18"/>
              </w:rPr>
            </w:pPr>
            <w:r>
              <w:rPr>
                <w:rFonts w:eastAsiaTheme="minorEastAsia"/>
                <w:sz w:val="18"/>
                <w:szCs w:val="18"/>
              </w:rPr>
              <w:t>辖区内经认定的从事战略性新兴产业的规模以上工业法人单位</w:t>
            </w:r>
          </w:p>
        </w:tc>
        <w:tc>
          <w:tcPr>
            <w:tcW w:w="99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1</w:t>
            </w:r>
            <w:r>
              <w:rPr>
                <w:rFonts w:eastAsiaTheme="minorEastAsia" w:hint="eastAsia"/>
                <w:sz w:val="18"/>
                <w:szCs w:val="18"/>
              </w:rPr>
              <w:t>月</w:t>
            </w:r>
            <w:r>
              <w:rPr>
                <w:rFonts w:eastAsiaTheme="minorEastAsia" w:hint="eastAsia"/>
                <w:sz w:val="18"/>
                <w:szCs w:val="18"/>
              </w:rPr>
              <w:t>1</w:t>
            </w:r>
            <w:r>
              <w:rPr>
                <w:rFonts w:eastAsiaTheme="minorEastAsia" w:hint="eastAsia"/>
                <w:sz w:val="18"/>
                <w:szCs w:val="18"/>
              </w:rPr>
              <w:t>日</w:t>
            </w:r>
            <w:r>
              <w:rPr>
                <w:rFonts w:eastAsiaTheme="minorEastAsia"/>
                <w:sz w:val="18"/>
                <w:szCs w:val="18"/>
              </w:rPr>
              <w:t>0:00</w:t>
            </w:r>
          </w:p>
        </w:tc>
        <w:tc>
          <w:tcPr>
            <w:tcW w:w="1377" w:type="dxa"/>
            <w:tcBorders>
              <w:top w:val="single" w:sz="2" w:space="0" w:color="auto"/>
              <w:left w:val="single" w:sz="2" w:space="0" w:color="auto"/>
              <w:bottom w:val="single" w:sz="2" w:space="0" w:color="auto"/>
              <w:right w:val="single" w:sz="2" w:space="0" w:color="auto"/>
            </w:tcBorders>
            <w:noWrap/>
            <w:tcMar>
              <w:top w:w="45" w:type="dxa"/>
              <w:bottom w:w="45" w:type="dxa"/>
            </w:tcMar>
            <w:vAlign w:val="center"/>
          </w:tcPr>
          <w:p w:rsidR="00F37D7D" w:rsidRDefault="0097305D">
            <w:pPr>
              <w:spacing w:line="280" w:lineRule="exact"/>
              <w:jc w:val="left"/>
              <w:rPr>
                <w:rFonts w:eastAsiaTheme="minorEastAsia"/>
                <w:sz w:val="18"/>
                <w:szCs w:val="18"/>
              </w:rPr>
            </w:pPr>
            <w:r>
              <w:rPr>
                <w:rFonts w:eastAsiaTheme="minorEastAsia" w:hint="eastAsia"/>
                <w:sz w:val="18"/>
                <w:szCs w:val="18"/>
              </w:rPr>
              <w:t>2024</w:t>
            </w:r>
            <w:r>
              <w:rPr>
                <w:rFonts w:eastAsiaTheme="minorEastAsia" w:hint="eastAsia"/>
                <w:sz w:val="18"/>
                <w:szCs w:val="18"/>
              </w:rPr>
              <w:t>年</w:t>
            </w:r>
            <w:r>
              <w:rPr>
                <w:rFonts w:eastAsiaTheme="minorEastAsia" w:hint="eastAsia"/>
                <w:sz w:val="18"/>
                <w:szCs w:val="18"/>
              </w:rPr>
              <w:t>3</w:t>
            </w:r>
            <w:r>
              <w:rPr>
                <w:rFonts w:eastAsiaTheme="minorEastAsia" w:hint="eastAsia"/>
                <w:sz w:val="18"/>
                <w:szCs w:val="18"/>
              </w:rPr>
              <w:t>月</w:t>
            </w:r>
            <w:r>
              <w:rPr>
                <w:rFonts w:eastAsiaTheme="minorEastAsia" w:hint="eastAsia"/>
                <w:sz w:val="18"/>
                <w:szCs w:val="18"/>
              </w:rPr>
              <w:t>10</w:t>
            </w:r>
            <w:r>
              <w:rPr>
                <w:rFonts w:eastAsiaTheme="minorEastAsia" w:hint="eastAsia"/>
                <w:sz w:val="18"/>
                <w:szCs w:val="18"/>
              </w:rPr>
              <w:t>日</w:t>
            </w:r>
            <w:r>
              <w:rPr>
                <w:rFonts w:eastAsiaTheme="minorEastAsia" w:hint="eastAsia"/>
                <w:sz w:val="18"/>
                <w:szCs w:val="18"/>
              </w:rPr>
              <w:t>24</w:t>
            </w:r>
            <w:r>
              <w:rPr>
                <w:rFonts w:eastAsiaTheme="minorEastAsia"/>
                <w:sz w:val="18"/>
                <w:szCs w:val="18"/>
              </w:rPr>
              <w:t>:00</w:t>
            </w:r>
          </w:p>
        </w:tc>
        <w:tc>
          <w:tcPr>
            <w:tcW w:w="568" w:type="dxa"/>
            <w:tcBorders>
              <w:top w:val="single" w:sz="2" w:space="0" w:color="auto"/>
              <w:left w:val="single" w:sz="2" w:space="0" w:color="auto"/>
              <w:bottom w:val="single" w:sz="2" w:space="0" w:color="auto"/>
              <w:right w:val="nil"/>
            </w:tcBorders>
            <w:noWrap/>
            <w:tcMar>
              <w:top w:w="45" w:type="dxa"/>
              <w:bottom w:w="45" w:type="dxa"/>
            </w:tcMar>
            <w:vAlign w:val="center"/>
          </w:tcPr>
          <w:p w:rsidR="00F37D7D" w:rsidRDefault="0097305D">
            <w:pPr>
              <w:spacing w:line="260" w:lineRule="exact"/>
              <w:jc w:val="left"/>
              <w:rPr>
                <w:rFonts w:eastAsiaTheme="minorEastAsia"/>
                <w:sz w:val="18"/>
                <w:szCs w:val="18"/>
              </w:rPr>
            </w:pPr>
            <w:r>
              <w:rPr>
                <w:rFonts w:eastAsiaTheme="minorEastAsia"/>
                <w:sz w:val="18"/>
                <w:szCs w:val="18"/>
              </w:rPr>
              <w:t>35</w:t>
            </w:r>
          </w:p>
        </w:tc>
      </w:tr>
    </w:tbl>
    <w:p w:rsidR="00F37D7D" w:rsidRDefault="00F37D7D">
      <w:pPr>
        <w:spacing w:line="14" w:lineRule="exact"/>
        <w:jc w:val="center"/>
        <w:rPr>
          <w:rFonts w:eastAsiaTheme="minorEastAsia"/>
          <w:sz w:val="18"/>
          <w:szCs w:val="18"/>
        </w:rPr>
      </w:pPr>
    </w:p>
    <w:tbl>
      <w:tblPr>
        <w:tblW w:w="9699" w:type="dxa"/>
        <w:jc w:val="center"/>
        <w:tblBorders>
          <w:top w:val="single" w:sz="8" w:space="0" w:color="auto"/>
          <w:bottom w:val="single" w:sz="8"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87"/>
        <w:gridCol w:w="1350"/>
        <w:gridCol w:w="654"/>
        <w:gridCol w:w="2389"/>
        <w:gridCol w:w="997"/>
        <w:gridCol w:w="1355"/>
        <w:gridCol w:w="1399"/>
        <w:gridCol w:w="568"/>
      </w:tblGrid>
      <w:tr w:rsidR="00F37D7D">
        <w:trPr>
          <w:trHeight w:val="282"/>
          <w:jc w:val="center"/>
        </w:trPr>
        <w:tc>
          <w:tcPr>
            <w:tcW w:w="9699" w:type="dxa"/>
            <w:gridSpan w:val="8"/>
            <w:tcBorders>
              <w:top w:val="nil"/>
              <w:bottom w:val="single" w:sz="2" w:space="0" w:color="auto"/>
              <w:right w:val="nil"/>
            </w:tcBorders>
            <w:noWrap/>
            <w:vAlign w:val="center"/>
          </w:tcPr>
          <w:p w:rsidR="00F37D7D" w:rsidRDefault="0097305D">
            <w:pPr>
              <w:spacing w:line="280" w:lineRule="exact"/>
              <w:jc w:val="center"/>
              <w:rPr>
                <w:rFonts w:eastAsiaTheme="minorEastAsia"/>
                <w:b/>
                <w:sz w:val="18"/>
                <w:szCs w:val="18"/>
              </w:rPr>
            </w:pPr>
            <w:r>
              <w:rPr>
                <w:rFonts w:eastAsiaTheme="minorEastAsia"/>
                <w:b/>
                <w:sz w:val="18"/>
                <w:szCs w:val="18"/>
              </w:rPr>
              <w:t>（二）基层定期报表</w:t>
            </w:r>
          </w:p>
        </w:tc>
      </w:tr>
      <w:tr w:rsidR="00F37D7D">
        <w:trPr>
          <w:trHeight w:val="459"/>
          <w:jc w:val="center"/>
        </w:trPr>
        <w:tc>
          <w:tcPr>
            <w:tcW w:w="987" w:type="dxa"/>
            <w:vMerge w:val="restart"/>
            <w:tcBorders>
              <w:top w:val="single" w:sz="2" w:space="0" w:color="auto"/>
              <w:right w:val="single" w:sz="2" w:space="0" w:color="auto"/>
            </w:tcBorders>
            <w:noWrap/>
            <w:vAlign w:val="center"/>
          </w:tcPr>
          <w:p w:rsidR="00F37D7D" w:rsidRDefault="0097305D">
            <w:pPr>
              <w:spacing w:line="260" w:lineRule="exact"/>
              <w:jc w:val="center"/>
              <w:rPr>
                <w:rFonts w:eastAsiaTheme="minorEastAsia"/>
                <w:bCs/>
                <w:sz w:val="18"/>
                <w:szCs w:val="18"/>
              </w:rPr>
            </w:pPr>
            <w:r>
              <w:rPr>
                <w:rFonts w:eastAsiaTheme="minorEastAsia"/>
                <w:bCs/>
                <w:sz w:val="18"/>
                <w:szCs w:val="18"/>
              </w:rPr>
              <w:t>表号</w:t>
            </w:r>
          </w:p>
        </w:tc>
        <w:tc>
          <w:tcPr>
            <w:tcW w:w="1350" w:type="dxa"/>
            <w:vMerge w:val="restart"/>
            <w:tcBorders>
              <w:top w:val="single" w:sz="2" w:space="0" w:color="auto"/>
              <w:left w:val="single" w:sz="2" w:space="0" w:color="auto"/>
              <w:right w:val="single" w:sz="2" w:space="0" w:color="auto"/>
            </w:tcBorders>
            <w:noWrap/>
            <w:vAlign w:val="center"/>
          </w:tcPr>
          <w:p w:rsidR="00F37D7D" w:rsidRDefault="0097305D">
            <w:pPr>
              <w:spacing w:line="260" w:lineRule="exact"/>
              <w:jc w:val="center"/>
              <w:rPr>
                <w:rFonts w:eastAsiaTheme="minorEastAsia"/>
                <w:bCs/>
                <w:sz w:val="18"/>
                <w:szCs w:val="18"/>
              </w:rPr>
            </w:pPr>
            <w:r>
              <w:rPr>
                <w:rFonts w:eastAsiaTheme="minorEastAsia"/>
                <w:bCs/>
                <w:sz w:val="18"/>
                <w:szCs w:val="18"/>
              </w:rPr>
              <w:t>表名</w:t>
            </w:r>
          </w:p>
        </w:tc>
        <w:tc>
          <w:tcPr>
            <w:tcW w:w="654" w:type="dxa"/>
            <w:vMerge w:val="restart"/>
            <w:tcBorders>
              <w:top w:val="single" w:sz="2" w:space="0" w:color="auto"/>
              <w:left w:val="single" w:sz="2" w:space="0" w:color="auto"/>
              <w:right w:val="single" w:sz="2" w:space="0" w:color="auto"/>
            </w:tcBorders>
            <w:noWrap/>
            <w:vAlign w:val="center"/>
          </w:tcPr>
          <w:p w:rsidR="00F37D7D" w:rsidRDefault="0097305D">
            <w:pPr>
              <w:spacing w:line="260" w:lineRule="exact"/>
              <w:jc w:val="center"/>
              <w:rPr>
                <w:rFonts w:eastAsiaTheme="minorEastAsia"/>
                <w:bCs/>
                <w:sz w:val="18"/>
                <w:szCs w:val="18"/>
              </w:rPr>
            </w:pPr>
            <w:proofErr w:type="gramStart"/>
            <w:r>
              <w:rPr>
                <w:rFonts w:eastAsiaTheme="minorEastAsia"/>
                <w:bCs/>
                <w:sz w:val="18"/>
                <w:szCs w:val="18"/>
              </w:rPr>
              <w:t>报告期别</w:t>
            </w:r>
            <w:proofErr w:type="gramEnd"/>
          </w:p>
        </w:tc>
        <w:tc>
          <w:tcPr>
            <w:tcW w:w="2389" w:type="dxa"/>
            <w:vMerge w:val="restart"/>
            <w:tcBorders>
              <w:top w:val="single" w:sz="2" w:space="0" w:color="auto"/>
              <w:left w:val="single" w:sz="2" w:space="0" w:color="auto"/>
              <w:right w:val="single" w:sz="2" w:space="0" w:color="auto"/>
            </w:tcBorders>
            <w:noWrap/>
            <w:vAlign w:val="center"/>
          </w:tcPr>
          <w:p w:rsidR="00F37D7D" w:rsidRDefault="0097305D">
            <w:pPr>
              <w:pStyle w:val="a8"/>
              <w:spacing w:line="260" w:lineRule="exact"/>
              <w:jc w:val="center"/>
              <w:rPr>
                <w:rFonts w:eastAsiaTheme="minorEastAsia"/>
                <w:bCs/>
              </w:rPr>
            </w:pPr>
            <w:r>
              <w:rPr>
                <w:rFonts w:eastAsiaTheme="minorEastAsia"/>
                <w:bCs/>
              </w:rPr>
              <w:t>统计范围</w:t>
            </w:r>
          </w:p>
        </w:tc>
        <w:tc>
          <w:tcPr>
            <w:tcW w:w="997" w:type="dxa"/>
            <w:vMerge w:val="restart"/>
            <w:tcBorders>
              <w:top w:val="single" w:sz="2" w:space="0" w:color="auto"/>
              <w:left w:val="single" w:sz="2" w:space="0" w:color="auto"/>
              <w:right w:val="single" w:sz="2" w:space="0" w:color="auto"/>
            </w:tcBorders>
            <w:noWrap/>
            <w:vAlign w:val="center"/>
          </w:tcPr>
          <w:p w:rsidR="00F37D7D" w:rsidRDefault="0097305D">
            <w:pPr>
              <w:pStyle w:val="a8"/>
              <w:spacing w:line="260" w:lineRule="exact"/>
              <w:jc w:val="center"/>
              <w:rPr>
                <w:rFonts w:eastAsiaTheme="minorEastAsia"/>
                <w:bCs/>
              </w:rPr>
            </w:pPr>
            <w:r>
              <w:rPr>
                <w:rFonts w:eastAsiaTheme="minorEastAsia"/>
                <w:bCs/>
              </w:rPr>
              <w:t>填报单位</w:t>
            </w:r>
          </w:p>
        </w:tc>
        <w:tc>
          <w:tcPr>
            <w:tcW w:w="2754" w:type="dxa"/>
            <w:gridSpan w:val="2"/>
            <w:tcBorders>
              <w:top w:val="single" w:sz="2" w:space="0" w:color="auto"/>
              <w:left w:val="single" w:sz="2" w:space="0" w:color="auto"/>
              <w:bottom w:val="single" w:sz="2" w:space="0" w:color="auto"/>
              <w:right w:val="single" w:sz="4"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调查单位报送日期</w:t>
            </w:r>
          </w:p>
        </w:tc>
        <w:tc>
          <w:tcPr>
            <w:tcW w:w="568" w:type="dxa"/>
            <w:vMerge w:val="restart"/>
            <w:tcBorders>
              <w:top w:val="single" w:sz="2" w:space="0" w:color="auto"/>
              <w:left w:val="single" w:sz="4" w:space="0" w:color="auto"/>
              <w:right w:val="nil"/>
            </w:tcBorders>
            <w:noWrap/>
            <w:vAlign w:val="center"/>
          </w:tcPr>
          <w:p w:rsidR="00F37D7D" w:rsidRDefault="0097305D">
            <w:pPr>
              <w:spacing w:line="260" w:lineRule="exact"/>
              <w:jc w:val="center"/>
              <w:rPr>
                <w:rFonts w:eastAsiaTheme="minorEastAsia"/>
                <w:sz w:val="18"/>
                <w:szCs w:val="18"/>
              </w:rPr>
            </w:pPr>
            <w:r>
              <w:rPr>
                <w:rFonts w:eastAsiaTheme="minorEastAsia"/>
                <w:sz w:val="18"/>
                <w:szCs w:val="18"/>
              </w:rPr>
              <w:t>页码</w:t>
            </w:r>
          </w:p>
        </w:tc>
      </w:tr>
      <w:tr w:rsidR="00F37D7D">
        <w:trPr>
          <w:trHeight w:val="459"/>
          <w:jc w:val="center"/>
        </w:trPr>
        <w:tc>
          <w:tcPr>
            <w:tcW w:w="987" w:type="dxa"/>
            <w:vMerge/>
            <w:tcBorders>
              <w:bottom w:val="single" w:sz="2" w:space="0" w:color="auto"/>
              <w:right w:val="single" w:sz="2" w:space="0" w:color="auto"/>
            </w:tcBorders>
            <w:noWrap/>
            <w:vAlign w:val="center"/>
          </w:tcPr>
          <w:p w:rsidR="00F37D7D" w:rsidRDefault="00F37D7D">
            <w:pPr>
              <w:spacing w:line="260" w:lineRule="exact"/>
              <w:jc w:val="center"/>
              <w:rPr>
                <w:rFonts w:eastAsiaTheme="minorEastAsia"/>
                <w:bCs/>
                <w:sz w:val="18"/>
                <w:szCs w:val="18"/>
              </w:rPr>
            </w:pPr>
          </w:p>
        </w:tc>
        <w:tc>
          <w:tcPr>
            <w:tcW w:w="1350" w:type="dxa"/>
            <w:vMerge/>
            <w:tcBorders>
              <w:left w:val="single" w:sz="2" w:space="0" w:color="auto"/>
              <w:bottom w:val="single" w:sz="2" w:space="0" w:color="auto"/>
              <w:right w:val="single" w:sz="2" w:space="0" w:color="auto"/>
            </w:tcBorders>
            <w:noWrap/>
            <w:vAlign w:val="center"/>
          </w:tcPr>
          <w:p w:rsidR="00F37D7D" w:rsidRDefault="00F37D7D">
            <w:pPr>
              <w:spacing w:line="260" w:lineRule="exact"/>
              <w:jc w:val="center"/>
              <w:rPr>
                <w:rFonts w:eastAsiaTheme="minorEastAsia"/>
                <w:bCs/>
                <w:sz w:val="18"/>
                <w:szCs w:val="18"/>
              </w:rPr>
            </w:pPr>
          </w:p>
        </w:tc>
        <w:tc>
          <w:tcPr>
            <w:tcW w:w="654" w:type="dxa"/>
            <w:vMerge/>
            <w:tcBorders>
              <w:left w:val="single" w:sz="2" w:space="0" w:color="auto"/>
              <w:bottom w:val="single" w:sz="2" w:space="0" w:color="auto"/>
              <w:right w:val="single" w:sz="2" w:space="0" w:color="auto"/>
            </w:tcBorders>
            <w:noWrap/>
            <w:vAlign w:val="center"/>
          </w:tcPr>
          <w:p w:rsidR="00F37D7D" w:rsidRDefault="00F37D7D">
            <w:pPr>
              <w:spacing w:line="260" w:lineRule="exact"/>
              <w:jc w:val="center"/>
              <w:rPr>
                <w:rFonts w:eastAsiaTheme="minorEastAsia"/>
                <w:bCs/>
                <w:sz w:val="18"/>
                <w:szCs w:val="18"/>
              </w:rPr>
            </w:pPr>
          </w:p>
        </w:tc>
        <w:tc>
          <w:tcPr>
            <w:tcW w:w="2389" w:type="dxa"/>
            <w:vMerge/>
            <w:tcBorders>
              <w:left w:val="single" w:sz="2" w:space="0" w:color="auto"/>
              <w:bottom w:val="single" w:sz="2" w:space="0" w:color="auto"/>
              <w:right w:val="single" w:sz="2" w:space="0" w:color="auto"/>
            </w:tcBorders>
            <w:noWrap/>
            <w:vAlign w:val="center"/>
          </w:tcPr>
          <w:p w:rsidR="00F37D7D" w:rsidRDefault="00F37D7D">
            <w:pPr>
              <w:pStyle w:val="a8"/>
              <w:spacing w:line="260" w:lineRule="exact"/>
              <w:jc w:val="center"/>
              <w:rPr>
                <w:rFonts w:eastAsiaTheme="minorEastAsia"/>
                <w:bCs/>
              </w:rPr>
            </w:pPr>
          </w:p>
        </w:tc>
        <w:tc>
          <w:tcPr>
            <w:tcW w:w="997" w:type="dxa"/>
            <w:vMerge/>
            <w:tcBorders>
              <w:left w:val="single" w:sz="2" w:space="0" w:color="auto"/>
              <w:bottom w:val="single" w:sz="2" w:space="0" w:color="auto"/>
              <w:right w:val="single" w:sz="2" w:space="0" w:color="auto"/>
            </w:tcBorders>
            <w:noWrap/>
            <w:vAlign w:val="center"/>
          </w:tcPr>
          <w:p w:rsidR="00F37D7D" w:rsidRDefault="00F37D7D">
            <w:pPr>
              <w:pStyle w:val="a8"/>
              <w:spacing w:line="260" w:lineRule="exact"/>
              <w:jc w:val="center"/>
              <w:rPr>
                <w:rFonts w:eastAsiaTheme="minorEastAsia"/>
                <w:bCs/>
              </w:rPr>
            </w:pPr>
          </w:p>
        </w:tc>
        <w:tc>
          <w:tcPr>
            <w:tcW w:w="1355" w:type="dxa"/>
            <w:tcBorders>
              <w:top w:val="single" w:sz="2" w:space="0" w:color="auto"/>
              <w:left w:val="single" w:sz="2" w:space="0" w:color="auto"/>
              <w:bottom w:val="single" w:sz="2" w:space="0" w:color="auto"/>
              <w:right w:val="single" w:sz="2" w:space="0" w:color="auto"/>
            </w:tcBorders>
            <w:noWrap/>
            <w:vAlign w:val="center"/>
          </w:tcPr>
          <w:p w:rsidR="00F37D7D" w:rsidRDefault="0097305D">
            <w:pPr>
              <w:snapToGrid w:val="0"/>
              <w:spacing w:line="280" w:lineRule="exact"/>
              <w:jc w:val="center"/>
              <w:rPr>
                <w:rFonts w:eastAsiaTheme="minorEastAsia"/>
                <w:sz w:val="18"/>
                <w:szCs w:val="18"/>
              </w:rPr>
            </w:pPr>
            <w:r>
              <w:rPr>
                <w:rFonts w:eastAsiaTheme="minorEastAsia"/>
                <w:sz w:val="18"/>
                <w:szCs w:val="18"/>
              </w:rPr>
              <w:t>填报开</w:t>
            </w:r>
            <w:proofErr w:type="gramStart"/>
            <w:r>
              <w:rPr>
                <w:rFonts w:eastAsiaTheme="minorEastAsia"/>
                <w:sz w:val="18"/>
                <w:szCs w:val="18"/>
              </w:rPr>
              <w:t>网时间</w:t>
            </w:r>
            <w:proofErr w:type="gramEnd"/>
          </w:p>
        </w:tc>
        <w:tc>
          <w:tcPr>
            <w:tcW w:w="1399" w:type="dxa"/>
            <w:tcBorders>
              <w:top w:val="single" w:sz="2" w:space="0" w:color="auto"/>
              <w:left w:val="single" w:sz="2" w:space="0" w:color="auto"/>
              <w:bottom w:val="single" w:sz="2" w:space="0" w:color="auto"/>
              <w:right w:val="single" w:sz="4"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填报截止时间</w:t>
            </w:r>
          </w:p>
        </w:tc>
        <w:tc>
          <w:tcPr>
            <w:tcW w:w="568" w:type="dxa"/>
            <w:vMerge/>
            <w:tcBorders>
              <w:left w:val="single" w:sz="4" w:space="0" w:color="auto"/>
              <w:bottom w:val="single" w:sz="2" w:space="0" w:color="auto"/>
              <w:right w:val="nil"/>
            </w:tcBorders>
            <w:noWrap/>
            <w:vAlign w:val="center"/>
          </w:tcPr>
          <w:p w:rsidR="00F37D7D" w:rsidRDefault="00F37D7D">
            <w:pPr>
              <w:spacing w:line="260" w:lineRule="exact"/>
              <w:jc w:val="left"/>
              <w:rPr>
                <w:rFonts w:eastAsiaTheme="minorEastAsia"/>
                <w:sz w:val="18"/>
                <w:szCs w:val="18"/>
              </w:rPr>
            </w:pPr>
          </w:p>
        </w:tc>
      </w:tr>
      <w:tr w:rsidR="00F37D7D">
        <w:trPr>
          <w:trHeight w:val="952"/>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60" w:lineRule="exact"/>
              <w:jc w:val="center"/>
              <w:rPr>
                <w:rFonts w:eastAsiaTheme="minorEastAsia"/>
                <w:sz w:val="18"/>
                <w:szCs w:val="18"/>
              </w:rPr>
            </w:pPr>
            <w:r>
              <w:rPr>
                <w:rFonts w:eastAsiaTheme="minorEastAsia"/>
                <w:sz w:val="18"/>
                <w:szCs w:val="18"/>
              </w:rPr>
              <w:t>201-1</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调查单位基本情况</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月报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cs="宋体"/>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55" w:type="dxa"/>
            <w:tcBorders>
              <w:top w:val="single" w:sz="2" w:space="0" w:color="auto"/>
              <w:left w:val="single" w:sz="2" w:space="0" w:color="auto"/>
              <w:bottom w:val="single" w:sz="2" w:space="0" w:color="auto"/>
              <w:right w:val="single" w:sz="2" w:space="0" w:color="auto"/>
            </w:tcBorders>
            <w:noWrap/>
            <w:vAlign w:val="center"/>
          </w:tcPr>
          <w:p w:rsidR="00F37D7D" w:rsidRDefault="0097305D">
            <w:pPr>
              <w:snapToGrid w:val="0"/>
              <w:spacing w:line="280" w:lineRule="exact"/>
              <w:jc w:val="left"/>
              <w:rPr>
                <w:rFonts w:eastAsiaTheme="minorEastAsia"/>
                <w:sz w:val="18"/>
                <w:szCs w:val="18"/>
              </w:rPr>
            </w:pPr>
            <w:proofErr w:type="gramStart"/>
            <w:r>
              <w:rPr>
                <w:rFonts w:eastAsiaTheme="minorEastAsia"/>
                <w:sz w:val="18"/>
                <w:szCs w:val="18"/>
              </w:rPr>
              <w:t>免报</w:t>
            </w:r>
            <w:proofErr w:type="gramEnd"/>
          </w:p>
        </w:tc>
        <w:tc>
          <w:tcPr>
            <w:tcW w:w="1399" w:type="dxa"/>
            <w:tcBorders>
              <w:top w:val="single" w:sz="2" w:space="0" w:color="auto"/>
              <w:left w:val="single" w:sz="2" w:space="0" w:color="auto"/>
              <w:bottom w:val="single" w:sz="2" w:space="0" w:color="auto"/>
              <w:right w:val="single" w:sz="4" w:space="0" w:color="auto"/>
            </w:tcBorders>
            <w:noWrap/>
            <w:vAlign w:val="center"/>
          </w:tcPr>
          <w:p w:rsidR="00F37D7D" w:rsidRDefault="0097305D">
            <w:pPr>
              <w:spacing w:line="280" w:lineRule="exact"/>
              <w:jc w:val="left"/>
              <w:rPr>
                <w:rFonts w:eastAsiaTheme="minorEastAsia"/>
                <w:sz w:val="18"/>
                <w:szCs w:val="18"/>
              </w:rPr>
            </w:pPr>
            <w:proofErr w:type="gramStart"/>
            <w:r>
              <w:rPr>
                <w:rFonts w:eastAsiaTheme="minorEastAsia"/>
                <w:sz w:val="18"/>
                <w:szCs w:val="18"/>
              </w:rPr>
              <w:t>免报</w:t>
            </w:r>
            <w:proofErr w:type="gramEnd"/>
          </w:p>
        </w:tc>
        <w:tc>
          <w:tcPr>
            <w:tcW w:w="568" w:type="dxa"/>
            <w:tcBorders>
              <w:top w:val="single" w:sz="2" w:space="0" w:color="auto"/>
              <w:left w:val="single" w:sz="4" w:space="0" w:color="auto"/>
              <w:bottom w:val="single" w:sz="2" w:space="0" w:color="auto"/>
              <w:right w:val="nil"/>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36</w:t>
            </w:r>
          </w:p>
        </w:tc>
      </w:tr>
      <w:tr w:rsidR="00F37D7D">
        <w:trPr>
          <w:trHeight w:val="1289"/>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60" w:lineRule="exact"/>
              <w:jc w:val="center"/>
              <w:rPr>
                <w:rFonts w:eastAsiaTheme="minorEastAsia"/>
                <w:sz w:val="18"/>
                <w:szCs w:val="18"/>
              </w:rPr>
            </w:pPr>
            <w:r>
              <w:rPr>
                <w:rFonts w:eastAsiaTheme="minorEastAsia"/>
                <w:sz w:val="18"/>
                <w:szCs w:val="18"/>
              </w:rPr>
              <w:t>202-1</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pStyle w:val="a8"/>
              <w:tabs>
                <w:tab w:val="left" w:pos="420"/>
              </w:tabs>
              <w:spacing w:line="280" w:lineRule="exact"/>
              <w:rPr>
                <w:rFonts w:eastAsiaTheme="minorEastAsia"/>
                <w:szCs w:val="18"/>
              </w:rPr>
            </w:pPr>
            <w:r>
              <w:rPr>
                <w:rFonts w:eastAsiaTheme="minorEastAsia"/>
                <w:szCs w:val="18"/>
              </w:rPr>
              <w:t>从业人员及工资总额</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季报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55"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proofErr w:type="gramStart"/>
            <w:r>
              <w:rPr>
                <w:rFonts w:eastAsiaTheme="minorEastAsia"/>
                <w:sz w:val="18"/>
                <w:szCs w:val="18"/>
              </w:rPr>
              <w:t>季度末月</w:t>
            </w:r>
            <w:r>
              <w:rPr>
                <w:rFonts w:eastAsiaTheme="minorEastAsia"/>
                <w:sz w:val="18"/>
                <w:szCs w:val="18"/>
              </w:rPr>
              <w:t>27</w:t>
            </w:r>
            <w:r>
              <w:rPr>
                <w:rFonts w:eastAsiaTheme="minorEastAsia"/>
                <w:sz w:val="18"/>
                <w:szCs w:val="18"/>
              </w:rPr>
              <w:t>日</w:t>
            </w:r>
            <w:proofErr w:type="gramEnd"/>
            <w:r>
              <w:rPr>
                <w:rFonts w:eastAsiaTheme="minorEastAsia"/>
                <w:sz w:val="18"/>
                <w:szCs w:val="18"/>
              </w:rPr>
              <w:t>0:00</w:t>
            </w:r>
            <w:r>
              <w:rPr>
                <w:rFonts w:eastAsiaTheme="minorEastAsia"/>
                <w:sz w:val="18"/>
                <w:szCs w:val="18"/>
              </w:rPr>
              <w:t>（四季度免报）</w:t>
            </w:r>
          </w:p>
        </w:tc>
        <w:tc>
          <w:tcPr>
            <w:tcW w:w="1399" w:type="dxa"/>
            <w:tcBorders>
              <w:top w:val="single" w:sz="2" w:space="0" w:color="auto"/>
              <w:left w:val="single" w:sz="2" w:space="0" w:color="auto"/>
              <w:bottom w:val="single" w:sz="2" w:space="0" w:color="auto"/>
              <w:right w:val="single" w:sz="4" w:space="0" w:color="auto"/>
            </w:tcBorders>
            <w:noWrap/>
            <w:vAlign w:val="center"/>
          </w:tcPr>
          <w:p w:rsidR="00F37D7D" w:rsidRDefault="0097305D">
            <w:pPr>
              <w:spacing w:line="280" w:lineRule="exact"/>
              <w:jc w:val="left"/>
              <w:rPr>
                <w:rFonts w:eastAsiaTheme="minorEastAsia"/>
                <w:sz w:val="18"/>
                <w:szCs w:val="18"/>
              </w:rPr>
            </w:pPr>
            <w:r>
              <w:rPr>
                <w:rFonts w:hint="eastAsia"/>
                <w:sz w:val="18"/>
                <w:szCs w:val="16"/>
              </w:rPr>
              <w:t>一季度季后</w:t>
            </w:r>
            <w:r>
              <w:rPr>
                <w:rFonts w:hint="eastAsia"/>
                <w:sz w:val="18"/>
                <w:szCs w:val="16"/>
              </w:rPr>
              <w:t>8</w:t>
            </w:r>
            <w:r>
              <w:rPr>
                <w:rFonts w:hint="eastAsia"/>
                <w:sz w:val="18"/>
                <w:szCs w:val="16"/>
              </w:rPr>
              <w:t>日、二季度季后</w:t>
            </w:r>
            <w:r>
              <w:rPr>
                <w:rFonts w:hint="eastAsia"/>
                <w:sz w:val="18"/>
                <w:szCs w:val="16"/>
              </w:rPr>
              <w:t>7</w:t>
            </w:r>
            <w:r>
              <w:rPr>
                <w:rFonts w:hint="eastAsia"/>
                <w:sz w:val="18"/>
                <w:szCs w:val="16"/>
              </w:rPr>
              <w:t>日、三季度季后</w:t>
            </w:r>
            <w:r>
              <w:rPr>
                <w:rFonts w:hint="eastAsia"/>
                <w:sz w:val="18"/>
                <w:szCs w:val="16"/>
              </w:rPr>
              <w:t>10</w:t>
            </w:r>
            <w:r>
              <w:rPr>
                <w:rFonts w:hint="eastAsia"/>
                <w:sz w:val="18"/>
                <w:szCs w:val="16"/>
              </w:rPr>
              <w:t>日</w:t>
            </w:r>
            <w:r>
              <w:rPr>
                <w:rFonts w:hint="eastAsia"/>
                <w:sz w:val="18"/>
                <w:szCs w:val="16"/>
              </w:rPr>
              <w:t>12:00</w:t>
            </w:r>
            <w:r>
              <w:rPr>
                <w:rFonts w:hint="eastAsia"/>
                <w:sz w:val="18"/>
                <w:szCs w:val="16"/>
              </w:rPr>
              <w:t>（四季度免报）</w:t>
            </w:r>
          </w:p>
        </w:tc>
        <w:tc>
          <w:tcPr>
            <w:tcW w:w="568" w:type="dxa"/>
            <w:tcBorders>
              <w:top w:val="single" w:sz="2" w:space="0" w:color="auto"/>
              <w:left w:val="single" w:sz="4" w:space="0" w:color="auto"/>
              <w:bottom w:val="single" w:sz="2" w:space="0" w:color="auto"/>
              <w:right w:val="nil"/>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38</w:t>
            </w:r>
          </w:p>
        </w:tc>
      </w:tr>
      <w:tr w:rsidR="00F37D7D">
        <w:trPr>
          <w:trHeight w:val="20"/>
          <w:jc w:val="center"/>
        </w:trPr>
        <w:tc>
          <w:tcPr>
            <w:tcW w:w="987" w:type="dxa"/>
            <w:tcBorders>
              <w:top w:val="single" w:sz="2" w:space="0" w:color="auto"/>
              <w:bottom w:val="single" w:sz="8" w:space="0" w:color="000000"/>
              <w:right w:val="single" w:sz="2" w:space="0" w:color="auto"/>
            </w:tcBorders>
            <w:noWrap/>
            <w:vAlign w:val="center"/>
          </w:tcPr>
          <w:p w:rsidR="00F37D7D" w:rsidRDefault="0097305D">
            <w:pPr>
              <w:spacing w:line="260" w:lineRule="exact"/>
              <w:jc w:val="center"/>
              <w:rPr>
                <w:rFonts w:eastAsiaTheme="minorEastAsia"/>
                <w:sz w:val="18"/>
                <w:szCs w:val="18"/>
              </w:rPr>
            </w:pPr>
            <w:r>
              <w:rPr>
                <w:rFonts w:eastAsiaTheme="minorEastAsia"/>
                <w:sz w:val="18"/>
                <w:szCs w:val="18"/>
              </w:rPr>
              <w:t>B203</w:t>
            </w:r>
            <w:r>
              <w:rPr>
                <w:rFonts w:eastAsiaTheme="minorEastAsia"/>
                <w:sz w:val="18"/>
                <w:szCs w:val="18"/>
              </w:rPr>
              <w:t>表</w:t>
            </w:r>
          </w:p>
        </w:tc>
        <w:tc>
          <w:tcPr>
            <w:tcW w:w="1350" w:type="dxa"/>
            <w:tcBorders>
              <w:top w:val="single" w:sz="2" w:space="0" w:color="auto"/>
              <w:left w:val="single" w:sz="2" w:space="0" w:color="auto"/>
              <w:bottom w:val="single" w:sz="8" w:space="0" w:color="000000"/>
              <w:right w:val="single" w:sz="2" w:space="0" w:color="auto"/>
            </w:tcBorders>
            <w:noWrap/>
            <w:vAlign w:val="center"/>
          </w:tcPr>
          <w:p w:rsidR="00F37D7D" w:rsidRDefault="0097305D">
            <w:pPr>
              <w:pStyle w:val="a8"/>
              <w:tabs>
                <w:tab w:val="left" w:pos="420"/>
              </w:tabs>
              <w:snapToGrid/>
              <w:spacing w:line="280" w:lineRule="exact"/>
              <w:rPr>
                <w:rFonts w:eastAsiaTheme="minorEastAsia"/>
                <w:szCs w:val="18"/>
              </w:rPr>
            </w:pPr>
            <w:r>
              <w:rPr>
                <w:rFonts w:eastAsiaTheme="minorEastAsia"/>
                <w:szCs w:val="18"/>
              </w:rPr>
              <w:t>财务状况</w:t>
            </w:r>
          </w:p>
        </w:tc>
        <w:tc>
          <w:tcPr>
            <w:tcW w:w="654" w:type="dxa"/>
            <w:tcBorders>
              <w:top w:val="single" w:sz="2" w:space="0" w:color="auto"/>
              <w:left w:val="single" w:sz="2" w:space="0" w:color="auto"/>
              <w:bottom w:val="single" w:sz="8" w:space="0" w:color="000000"/>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月报</w:t>
            </w:r>
          </w:p>
        </w:tc>
        <w:tc>
          <w:tcPr>
            <w:tcW w:w="2389" w:type="dxa"/>
            <w:tcBorders>
              <w:top w:val="single" w:sz="2" w:space="0" w:color="auto"/>
              <w:left w:val="single" w:sz="2" w:space="0" w:color="auto"/>
              <w:bottom w:val="single" w:sz="8" w:space="0" w:color="000000"/>
              <w:right w:val="single" w:sz="2" w:space="0" w:color="auto"/>
            </w:tcBorders>
            <w:noWrap/>
            <w:vAlign w:val="center"/>
          </w:tcPr>
          <w:p w:rsidR="00F37D7D" w:rsidRDefault="0097305D">
            <w:pPr>
              <w:jc w:val="left"/>
              <w:rPr>
                <w:rFonts w:eastAsiaTheme="minorEastAsia"/>
                <w:sz w:val="18"/>
                <w:szCs w:val="18"/>
              </w:rPr>
            </w:pPr>
            <w:r>
              <w:rPr>
                <w:rFonts w:eastAsiaTheme="minorEastAsia"/>
                <w:sz w:val="18"/>
                <w:szCs w:val="18"/>
              </w:rPr>
              <w:t>辖区内规模以上工业法人单位和规模以上工业个体经营户</w:t>
            </w:r>
          </w:p>
        </w:tc>
        <w:tc>
          <w:tcPr>
            <w:tcW w:w="997" w:type="dxa"/>
            <w:tcBorders>
              <w:top w:val="single" w:sz="2" w:space="0" w:color="auto"/>
              <w:left w:val="single" w:sz="2" w:space="0" w:color="auto"/>
              <w:bottom w:val="single" w:sz="8" w:space="0" w:color="000000"/>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法人单位及个体经营户</w:t>
            </w:r>
          </w:p>
        </w:tc>
        <w:tc>
          <w:tcPr>
            <w:tcW w:w="1355" w:type="dxa"/>
            <w:tcBorders>
              <w:top w:val="single" w:sz="2" w:space="0" w:color="auto"/>
              <w:left w:val="single" w:sz="2" w:space="0" w:color="auto"/>
              <w:bottom w:val="single" w:sz="8" w:space="0" w:color="000000"/>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8</w:t>
            </w:r>
            <w:r>
              <w:rPr>
                <w:rFonts w:eastAsiaTheme="minorEastAsia"/>
                <w:sz w:val="18"/>
                <w:szCs w:val="18"/>
              </w:rPr>
              <w:t>月月后</w:t>
            </w:r>
            <w:r>
              <w:rPr>
                <w:rFonts w:eastAsiaTheme="minorEastAsia"/>
                <w:sz w:val="18"/>
                <w:szCs w:val="18"/>
              </w:rPr>
              <w:t>10</w:t>
            </w:r>
            <w:r>
              <w:rPr>
                <w:rFonts w:eastAsiaTheme="minorEastAsia"/>
                <w:sz w:val="18"/>
                <w:szCs w:val="18"/>
              </w:rPr>
              <w:t>日，其他月月后</w:t>
            </w:r>
            <w:r>
              <w:rPr>
                <w:rFonts w:eastAsiaTheme="minorEastAsia"/>
                <w:sz w:val="18"/>
                <w:szCs w:val="18"/>
              </w:rPr>
              <w:t>12</w:t>
            </w:r>
            <w:r>
              <w:rPr>
                <w:rFonts w:eastAsiaTheme="minorEastAsia"/>
                <w:sz w:val="18"/>
                <w:szCs w:val="18"/>
              </w:rPr>
              <w:t>日</w:t>
            </w:r>
            <w:r>
              <w:rPr>
                <w:rFonts w:eastAsiaTheme="minorEastAsia"/>
                <w:sz w:val="18"/>
                <w:szCs w:val="18"/>
              </w:rPr>
              <w:t>0:00</w:t>
            </w:r>
          </w:p>
        </w:tc>
        <w:tc>
          <w:tcPr>
            <w:tcW w:w="1399" w:type="dxa"/>
            <w:tcBorders>
              <w:top w:val="single" w:sz="2" w:space="0" w:color="auto"/>
              <w:left w:val="single" w:sz="2" w:space="0" w:color="auto"/>
              <w:bottom w:val="single" w:sz="8" w:space="0" w:color="000000"/>
              <w:right w:val="single" w:sz="4"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月后</w:t>
            </w:r>
            <w:r>
              <w:rPr>
                <w:rFonts w:eastAsiaTheme="minorEastAsia"/>
                <w:sz w:val="18"/>
                <w:szCs w:val="18"/>
              </w:rPr>
              <w:t>18</w:t>
            </w:r>
            <w:r>
              <w:rPr>
                <w:rFonts w:eastAsiaTheme="minorEastAsia"/>
                <w:sz w:val="18"/>
                <w:szCs w:val="18"/>
              </w:rPr>
              <w:t>日</w:t>
            </w:r>
            <w:r>
              <w:rPr>
                <w:rFonts w:eastAsiaTheme="minorEastAsia"/>
                <w:sz w:val="18"/>
                <w:szCs w:val="18"/>
              </w:rPr>
              <w:t>18:00</w:t>
            </w:r>
          </w:p>
        </w:tc>
        <w:tc>
          <w:tcPr>
            <w:tcW w:w="568" w:type="dxa"/>
            <w:tcBorders>
              <w:top w:val="single" w:sz="2" w:space="0" w:color="auto"/>
              <w:left w:val="single" w:sz="4" w:space="0" w:color="auto"/>
              <w:bottom w:val="single" w:sz="8" w:space="0" w:color="000000"/>
              <w:right w:val="nil"/>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39</w:t>
            </w:r>
          </w:p>
        </w:tc>
      </w:tr>
      <w:tr w:rsidR="00F37D7D">
        <w:trPr>
          <w:trHeight w:hRule="exact" w:val="459"/>
          <w:jc w:val="center"/>
        </w:trPr>
        <w:tc>
          <w:tcPr>
            <w:tcW w:w="987" w:type="dxa"/>
            <w:vMerge w:val="restart"/>
            <w:tcBorders>
              <w:top w:val="single" w:sz="8" w:space="0" w:color="000000"/>
              <w:right w:val="single" w:sz="2" w:space="0" w:color="auto"/>
            </w:tcBorders>
            <w:noWrap/>
            <w:vAlign w:val="center"/>
          </w:tcPr>
          <w:p w:rsidR="00F37D7D" w:rsidRDefault="0097305D">
            <w:pPr>
              <w:spacing w:line="260" w:lineRule="exact"/>
              <w:jc w:val="center"/>
              <w:rPr>
                <w:rFonts w:eastAsiaTheme="minorEastAsia"/>
                <w:bCs/>
                <w:sz w:val="18"/>
                <w:szCs w:val="18"/>
              </w:rPr>
            </w:pPr>
            <w:r>
              <w:rPr>
                <w:rFonts w:eastAsiaTheme="minorEastAsia"/>
                <w:bCs/>
                <w:sz w:val="18"/>
                <w:szCs w:val="18"/>
              </w:rPr>
              <w:t>表号</w:t>
            </w:r>
          </w:p>
        </w:tc>
        <w:tc>
          <w:tcPr>
            <w:tcW w:w="1350" w:type="dxa"/>
            <w:vMerge w:val="restart"/>
            <w:tcBorders>
              <w:top w:val="single" w:sz="8" w:space="0" w:color="000000"/>
              <w:left w:val="single" w:sz="2" w:space="0" w:color="auto"/>
              <w:right w:val="single" w:sz="2" w:space="0" w:color="auto"/>
            </w:tcBorders>
            <w:noWrap/>
            <w:vAlign w:val="center"/>
          </w:tcPr>
          <w:p w:rsidR="00F37D7D" w:rsidRDefault="0097305D">
            <w:pPr>
              <w:spacing w:line="260" w:lineRule="exact"/>
              <w:jc w:val="center"/>
              <w:rPr>
                <w:rFonts w:eastAsiaTheme="minorEastAsia"/>
                <w:bCs/>
                <w:sz w:val="18"/>
                <w:szCs w:val="18"/>
              </w:rPr>
            </w:pPr>
            <w:r>
              <w:rPr>
                <w:rFonts w:eastAsiaTheme="minorEastAsia"/>
                <w:bCs/>
                <w:sz w:val="18"/>
                <w:szCs w:val="18"/>
              </w:rPr>
              <w:t>表名</w:t>
            </w:r>
          </w:p>
        </w:tc>
        <w:tc>
          <w:tcPr>
            <w:tcW w:w="654" w:type="dxa"/>
            <w:vMerge w:val="restart"/>
            <w:tcBorders>
              <w:top w:val="single" w:sz="8" w:space="0" w:color="000000"/>
              <w:left w:val="single" w:sz="2" w:space="0" w:color="auto"/>
              <w:right w:val="single" w:sz="2" w:space="0" w:color="auto"/>
            </w:tcBorders>
            <w:noWrap/>
            <w:vAlign w:val="center"/>
          </w:tcPr>
          <w:p w:rsidR="00F37D7D" w:rsidRDefault="0097305D">
            <w:pPr>
              <w:spacing w:line="260" w:lineRule="exact"/>
              <w:jc w:val="center"/>
              <w:rPr>
                <w:rFonts w:eastAsiaTheme="minorEastAsia"/>
                <w:bCs/>
                <w:sz w:val="18"/>
                <w:szCs w:val="18"/>
              </w:rPr>
            </w:pPr>
            <w:proofErr w:type="gramStart"/>
            <w:r>
              <w:rPr>
                <w:rFonts w:eastAsiaTheme="minorEastAsia"/>
                <w:bCs/>
                <w:sz w:val="18"/>
                <w:szCs w:val="18"/>
              </w:rPr>
              <w:t>报告期别</w:t>
            </w:r>
            <w:proofErr w:type="gramEnd"/>
          </w:p>
        </w:tc>
        <w:tc>
          <w:tcPr>
            <w:tcW w:w="2389" w:type="dxa"/>
            <w:vMerge w:val="restart"/>
            <w:tcBorders>
              <w:top w:val="single" w:sz="8" w:space="0" w:color="000000"/>
              <w:left w:val="single" w:sz="2" w:space="0" w:color="auto"/>
              <w:right w:val="single" w:sz="2" w:space="0" w:color="auto"/>
            </w:tcBorders>
            <w:noWrap/>
            <w:vAlign w:val="center"/>
          </w:tcPr>
          <w:p w:rsidR="00F37D7D" w:rsidRDefault="0097305D">
            <w:pPr>
              <w:pStyle w:val="a8"/>
              <w:spacing w:line="260" w:lineRule="exact"/>
              <w:jc w:val="center"/>
              <w:rPr>
                <w:rFonts w:eastAsiaTheme="minorEastAsia"/>
                <w:bCs/>
              </w:rPr>
            </w:pPr>
            <w:r>
              <w:rPr>
                <w:rFonts w:eastAsiaTheme="minorEastAsia"/>
                <w:bCs/>
              </w:rPr>
              <w:t>统计范围</w:t>
            </w:r>
          </w:p>
        </w:tc>
        <w:tc>
          <w:tcPr>
            <w:tcW w:w="997" w:type="dxa"/>
            <w:vMerge w:val="restart"/>
            <w:tcBorders>
              <w:top w:val="single" w:sz="8" w:space="0" w:color="000000"/>
              <w:left w:val="single" w:sz="2" w:space="0" w:color="auto"/>
              <w:right w:val="single" w:sz="2" w:space="0" w:color="auto"/>
            </w:tcBorders>
            <w:noWrap/>
            <w:vAlign w:val="center"/>
          </w:tcPr>
          <w:p w:rsidR="00F37D7D" w:rsidRDefault="0097305D">
            <w:pPr>
              <w:pStyle w:val="a8"/>
              <w:spacing w:line="260" w:lineRule="exact"/>
              <w:jc w:val="center"/>
              <w:rPr>
                <w:rFonts w:eastAsiaTheme="minorEastAsia"/>
                <w:bCs/>
              </w:rPr>
            </w:pPr>
            <w:r>
              <w:rPr>
                <w:rFonts w:eastAsiaTheme="minorEastAsia"/>
                <w:bCs/>
              </w:rPr>
              <w:t>填报单位</w:t>
            </w:r>
          </w:p>
        </w:tc>
        <w:tc>
          <w:tcPr>
            <w:tcW w:w="2754" w:type="dxa"/>
            <w:gridSpan w:val="2"/>
            <w:tcBorders>
              <w:top w:val="single" w:sz="8" w:space="0" w:color="000000"/>
              <w:left w:val="single" w:sz="2" w:space="0" w:color="auto"/>
              <w:bottom w:val="single" w:sz="2" w:space="0" w:color="auto"/>
              <w:right w:val="single" w:sz="4"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调查单位报送日期</w:t>
            </w:r>
          </w:p>
        </w:tc>
        <w:tc>
          <w:tcPr>
            <w:tcW w:w="568" w:type="dxa"/>
            <w:vMerge w:val="restart"/>
            <w:tcBorders>
              <w:top w:val="single" w:sz="8" w:space="0" w:color="000000"/>
              <w:left w:val="single" w:sz="4" w:space="0" w:color="auto"/>
              <w:right w:val="nil"/>
            </w:tcBorders>
            <w:noWrap/>
            <w:vAlign w:val="center"/>
          </w:tcPr>
          <w:p w:rsidR="00F37D7D" w:rsidRDefault="0097305D">
            <w:pPr>
              <w:spacing w:line="260" w:lineRule="exact"/>
              <w:jc w:val="center"/>
              <w:rPr>
                <w:rFonts w:eastAsiaTheme="minorEastAsia"/>
                <w:sz w:val="18"/>
                <w:szCs w:val="18"/>
              </w:rPr>
            </w:pPr>
            <w:r>
              <w:rPr>
                <w:rFonts w:eastAsiaTheme="minorEastAsia" w:hint="eastAsia"/>
                <w:sz w:val="18"/>
                <w:szCs w:val="18"/>
              </w:rPr>
              <w:t>页码</w:t>
            </w:r>
          </w:p>
        </w:tc>
      </w:tr>
      <w:tr w:rsidR="00F37D7D">
        <w:trPr>
          <w:trHeight w:hRule="exact" w:val="459"/>
          <w:jc w:val="center"/>
        </w:trPr>
        <w:tc>
          <w:tcPr>
            <w:tcW w:w="987" w:type="dxa"/>
            <w:vMerge/>
            <w:tcBorders>
              <w:bottom w:val="single" w:sz="2" w:space="0" w:color="auto"/>
              <w:right w:val="single" w:sz="2" w:space="0" w:color="auto"/>
            </w:tcBorders>
            <w:noWrap/>
            <w:vAlign w:val="center"/>
          </w:tcPr>
          <w:p w:rsidR="00F37D7D" w:rsidRDefault="00F37D7D">
            <w:pPr>
              <w:spacing w:line="260" w:lineRule="exact"/>
              <w:jc w:val="center"/>
              <w:rPr>
                <w:rFonts w:eastAsiaTheme="minorEastAsia"/>
                <w:sz w:val="18"/>
                <w:szCs w:val="18"/>
              </w:rPr>
            </w:pPr>
          </w:p>
        </w:tc>
        <w:tc>
          <w:tcPr>
            <w:tcW w:w="1350" w:type="dxa"/>
            <w:vMerge/>
            <w:tcBorders>
              <w:left w:val="single" w:sz="2" w:space="0" w:color="auto"/>
              <w:bottom w:val="single" w:sz="2" w:space="0" w:color="auto"/>
              <w:right w:val="single" w:sz="2" w:space="0" w:color="auto"/>
            </w:tcBorders>
            <w:noWrap/>
            <w:vAlign w:val="center"/>
          </w:tcPr>
          <w:p w:rsidR="00F37D7D" w:rsidRDefault="00F37D7D">
            <w:pPr>
              <w:pStyle w:val="a8"/>
              <w:tabs>
                <w:tab w:val="left" w:pos="420"/>
              </w:tabs>
              <w:snapToGrid/>
              <w:spacing w:line="280" w:lineRule="exact"/>
              <w:rPr>
                <w:rFonts w:eastAsiaTheme="minorEastAsia"/>
                <w:szCs w:val="18"/>
              </w:rPr>
            </w:pPr>
          </w:p>
        </w:tc>
        <w:tc>
          <w:tcPr>
            <w:tcW w:w="654" w:type="dxa"/>
            <w:vMerge/>
            <w:tcBorders>
              <w:left w:val="single" w:sz="2" w:space="0" w:color="auto"/>
              <w:bottom w:val="single" w:sz="2" w:space="0" w:color="auto"/>
              <w:right w:val="single" w:sz="2" w:space="0" w:color="auto"/>
            </w:tcBorders>
            <w:noWrap/>
            <w:vAlign w:val="center"/>
          </w:tcPr>
          <w:p w:rsidR="00F37D7D" w:rsidRDefault="00F37D7D">
            <w:pPr>
              <w:spacing w:line="280" w:lineRule="exact"/>
              <w:jc w:val="left"/>
              <w:rPr>
                <w:rFonts w:eastAsiaTheme="minorEastAsia"/>
                <w:sz w:val="18"/>
                <w:szCs w:val="18"/>
              </w:rPr>
            </w:pPr>
          </w:p>
        </w:tc>
        <w:tc>
          <w:tcPr>
            <w:tcW w:w="2389" w:type="dxa"/>
            <w:vMerge/>
            <w:tcBorders>
              <w:left w:val="single" w:sz="2" w:space="0" w:color="auto"/>
              <w:bottom w:val="single" w:sz="2" w:space="0" w:color="auto"/>
              <w:right w:val="single" w:sz="2" w:space="0" w:color="auto"/>
            </w:tcBorders>
            <w:noWrap/>
            <w:vAlign w:val="center"/>
          </w:tcPr>
          <w:p w:rsidR="00F37D7D" w:rsidRDefault="00F37D7D">
            <w:pPr>
              <w:jc w:val="left"/>
              <w:rPr>
                <w:rFonts w:eastAsiaTheme="minorEastAsia"/>
                <w:sz w:val="18"/>
                <w:szCs w:val="18"/>
              </w:rPr>
            </w:pPr>
          </w:p>
        </w:tc>
        <w:tc>
          <w:tcPr>
            <w:tcW w:w="997" w:type="dxa"/>
            <w:vMerge/>
            <w:tcBorders>
              <w:left w:val="single" w:sz="2" w:space="0" w:color="auto"/>
              <w:bottom w:val="single" w:sz="2" w:space="0" w:color="auto"/>
              <w:right w:val="single" w:sz="2" w:space="0" w:color="auto"/>
            </w:tcBorders>
            <w:noWrap/>
            <w:vAlign w:val="center"/>
          </w:tcPr>
          <w:p w:rsidR="00F37D7D" w:rsidRDefault="00F37D7D">
            <w:pPr>
              <w:spacing w:line="280" w:lineRule="exact"/>
              <w:jc w:val="left"/>
              <w:rPr>
                <w:rFonts w:eastAsiaTheme="minorEastAsia"/>
                <w:sz w:val="18"/>
                <w:szCs w:val="18"/>
              </w:rPr>
            </w:pPr>
          </w:p>
        </w:tc>
        <w:tc>
          <w:tcPr>
            <w:tcW w:w="1355" w:type="dxa"/>
            <w:tcBorders>
              <w:top w:val="single" w:sz="2" w:space="0" w:color="auto"/>
              <w:left w:val="single" w:sz="2" w:space="0" w:color="auto"/>
              <w:bottom w:val="single" w:sz="2" w:space="0" w:color="auto"/>
              <w:right w:val="single" w:sz="2" w:space="0" w:color="auto"/>
            </w:tcBorders>
            <w:noWrap/>
            <w:vAlign w:val="center"/>
          </w:tcPr>
          <w:p w:rsidR="00F37D7D" w:rsidRDefault="0097305D">
            <w:pPr>
              <w:snapToGrid w:val="0"/>
              <w:spacing w:line="280" w:lineRule="exact"/>
              <w:jc w:val="center"/>
              <w:rPr>
                <w:rFonts w:eastAsiaTheme="minorEastAsia"/>
                <w:sz w:val="18"/>
                <w:szCs w:val="18"/>
              </w:rPr>
            </w:pPr>
            <w:r>
              <w:rPr>
                <w:rFonts w:eastAsiaTheme="minorEastAsia"/>
                <w:sz w:val="18"/>
                <w:szCs w:val="18"/>
              </w:rPr>
              <w:t>填报开</w:t>
            </w:r>
            <w:proofErr w:type="gramStart"/>
            <w:r>
              <w:rPr>
                <w:rFonts w:eastAsiaTheme="minorEastAsia"/>
                <w:sz w:val="18"/>
                <w:szCs w:val="18"/>
              </w:rPr>
              <w:t>网时间</w:t>
            </w:r>
            <w:proofErr w:type="gramEnd"/>
          </w:p>
        </w:tc>
        <w:tc>
          <w:tcPr>
            <w:tcW w:w="1399" w:type="dxa"/>
            <w:tcBorders>
              <w:top w:val="single" w:sz="2" w:space="0" w:color="auto"/>
              <w:left w:val="single" w:sz="2" w:space="0" w:color="auto"/>
              <w:bottom w:val="single" w:sz="2" w:space="0" w:color="auto"/>
              <w:right w:val="single" w:sz="4"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填报截止时间</w:t>
            </w:r>
          </w:p>
        </w:tc>
        <w:tc>
          <w:tcPr>
            <w:tcW w:w="568" w:type="dxa"/>
            <w:vMerge/>
            <w:tcBorders>
              <w:left w:val="single" w:sz="4" w:space="0" w:color="auto"/>
              <w:bottom w:val="single" w:sz="2" w:space="0" w:color="auto"/>
              <w:right w:val="nil"/>
            </w:tcBorders>
            <w:noWrap/>
            <w:vAlign w:val="center"/>
          </w:tcPr>
          <w:p w:rsidR="00F37D7D" w:rsidRDefault="00F37D7D">
            <w:pPr>
              <w:spacing w:line="260" w:lineRule="exact"/>
              <w:jc w:val="left"/>
              <w:rPr>
                <w:rFonts w:eastAsiaTheme="minorEastAsia"/>
                <w:sz w:val="18"/>
                <w:szCs w:val="18"/>
              </w:rPr>
            </w:pP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60" w:lineRule="exact"/>
              <w:jc w:val="center"/>
              <w:rPr>
                <w:rFonts w:eastAsiaTheme="minorEastAsia"/>
                <w:sz w:val="18"/>
                <w:szCs w:val="18"/>
              </w:rPr>
            </w:pPr>
            <w:r>
              <w:rPr>
                <w:rFonts w:eastAsiaTheme="minorEastAsia"/>
                <w:sz w:val="18"/>
                <w:szCs w:val="18"/>
              </w:rPr>
              <w:t>B204-1</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pStyle w:val="a8"/>
              <w:tabs>
                <w:tab w:val="left" w:pos="420"/>
              </w:tabs>
              <w:snapToGrid/>
              <w:spacing w:line="280" w:lineRule="exact"/>
              <w:rPr>
                <w:rFonts w:eastAsiaTheme="minorEastAsia"/>
                <w:szCs w:val="18"/>
              </w:rPr>
            </w:pPr>
            <w:r>
              <w:rPr>
                <w:rFonts w:eastAsiaTheme="minorEastAsia"/>
                <w:szCs w:val="18"/>
              </w:rPr>
              <w:t>工业产销总值及主要产品产量</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月报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sz w:val="18"/>
                <w:szCs w:val="18"/>
              </w:rPr>
            </w:pPr>
            <w:r>
              <w:rPr>
                <w:rFonts w:eastAsiaTheme="minorEastAsia"/>
                <w:sz w:val="18"/>
                <w:szCs w:val="18"/>
              </w:rPr>
              <w:t>辖区内规模以上工业法人单位和规模以上工业个体经营户</w:t>
            </w:r>
          </w:p>
        </w:tc>
        <w:tc>
          <w:tcPr>
            <w:tcW w:w="997"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法人单位及个体经营户</w:t>
            </w:r>
          </w:p>
        </w:tc>
        <w:tc>
          <w:tcPr>
            <w:tcW w:w="1355"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4</w:t>
            </w:r>
            <w:r>
              <w:rPr>
                <w:rFonts w:eastAsiaTheme="minorEastAsia"/>
                <w:sz w:val="18"/>
                <w:szCs w:val="18"/>
              </w:rPr>
              <w:t>、</w:t>
            </w:r>
            <w:r>
              <w:rPr>
                <w:rFonts w:eastAsiaTheme="minorEastAsia"/>
                <w:sz w:val="18"/>
                <w:szCs w:val="18"/>
              </w:rPr>
              <w:t>9</w:t>
            </w:r>
            <w:r>
              <w:rPr>
                <w:rFonts w:eastAsiaTheme="minorEastAsia"/>
                <w:sz w:val="18"/>
                <w:szCs w:val="18"/>
              </w:rPr>
              <w:t>月</w:t>
            </w:r>
            <w:r>
              <w:rPr>
                <w:rFonts w:eastAsiaTheme="minorEastAsia"/>
                <w:sz w:val="18"/>
                <w:szCs w:val="18"/>
              </w:rPr>
              <w:t>30</w:t>
            </w:r>
            <w:r>
              <w:rPr>
                <w:rFonts w:eastAsiaTheme="minorEastAsia"/>
                <w:sz w:val="18"/>
                <w:szCs w:val="18"/>
              </w:rPr>
              <w:t>日，</w:t>
            </w:r>
            <w:r>
              <w:rPr>
                <w:rFonts w:eastAsiaTheme="minorEastAsia"/>
                <w:sz w:val="18"/>
                <w:szCs w:val="18"/>
              </w:rPr>
              <w:t>12</w:t>
            </w:r>
            <w:r>
              <w:rPr>
                <w:rFonts w:eastAsiaTheme="minorEastAsia"/>
                <w:sz w:val="18"/>
                <w:szCs w:val="18"/>
              </w:rPr>
              <w:t>月</w:t>
            </w:r>
            <w:r>
              <w:rPr>
                <w:rFonts w:eastAsiaTheme="minorEastAsia"/>
                <w:sz w:val="18"/>
                <w:szCs w:val="18"/>
              </w:rPr>
              <w:t>31</w:t>
            </w:r>
            <w:r>
              <w:rPr>
                <w:rFonts w:eastAsiaTheme="minorEastAsia"/>
                <w:sz w:val="18"/>
                <w:szCs w:val="18"/>
              </w:rPr>
              <w:t>日，其他月月后</w:t>
            </w:r>
            <w:r>
              <w:rPr>
                <w:rFonts w:eastAsiaTheme="minorEastAsia"/>
                <w:sz w:val="18"/>
                <w:szCs w:val="18"/>
              </w:rPr>
              <w:t>1</w:t>
            </w:r>
            <w:r>
              <w:rPr>
                <w:rFonts w:eastAsiaTheme="minorEastAsia"/>
                <w:sz w:val="18"/>
                <w:szCs w:val="18"/>
              </w:rPr>
              <w:t>日</w:t>
            </w:r>
            <w:r>
              <w:rPr>
                <w:rFonts w:eastAsiaTheme="minorEastAsia"/>
                <w:sz w:val="18"/>
                <w:szCs w:val="18"/>
              </w:rPr>
              <w:t>0:00</w:t>
            </w:r>
          </w:p>
        </w:tc>
        <w:tc>
          <w:tcPr>
            <w:tcW w:w="1399" w:type="dxa"/>
            <w:tcBorders>
              <w:top w:val="single" w:sz="2" w:space="0" w:color="auto"/>
              <w:left w:val="single" w:sz="2" w:space="0" w:color="auto"/>
              <w:bottom w:val="single" w:sz="2" w:space="0" w:color="auto"/>
              <w:right w:val="single" w:sz="4"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2</w:t>
            </w:r>
            <w:r>
              <w:rPr>
                <w:rFonts w:eastAsiaTheme="minorEastAsia"/>
                <w:sz w:val="18"/>
                <w:szCs w:val="18"/>
              </w:rPr>
              <w:t>、</w:t>
            </w:r>
            <w:r>
              <w:rPr>
                <w:rFonts w:eastAsiaTheme="minorEastAsia"/>
                <w:sz w:val="18"/>
                <w:szCs w:val="18"/>
              </w:rPr>
              <w:t>5</w:t>
            </w:r>
            <w:r>
              <w:rPr>
                <w:rFonts w:eastAsiaTheme="minorEastAsia"/>
                <w:sz w:val="18"/>
                <w:szCs w:val="18"/>
              </w:rPr>
              <w:t>、</w:t>
            </w:r>
            <w:r>
              <w:rPr>
                <w:rFonts w:eastAsiaTheme="minorEastAsia"/>
                <w:sz w:val="18"/>
                <w:szCs w:val="18"/>
              </w:rPr>
              <w:t>6</w:t>
            </w:r>
            <w:r>
              <w:rPr>
                <w:rFonts w:eastAsiaTheme="minorEastAsia"/>
                <w:sz w:val="18"/>
                <w:szCs w:val="18"/>
              </w:rPr>
              <w:t>、</w:t>
            </w:r>
            <w:r>
              <w:rPr>
                <w:rFonts w:eastAsiaTheme="minorEastAsia"/>
                <w:sz w:val="18"/>
                <w:szCs w:val="18"/>
              </w:rPr>
              <w:t>7</w:t>
            </w:r>
            <w:r>
              <w:rPr>
                <w:rFonts w:eastAsiaTheme="minorEastAsia"/>
                <w:sz w:val="18"/>
                <w:szCs w:val="18"/>
              </w:rPr>
              <w:t>、</w:t>
            </w:r>
            <w:r>
              <w:rPr>
                <w:rFonts w:eastAsiaTheme="minorEastAsia"/>
                <w:sz w:val="18"/>
                <w:szCs w:val="18"/>
              </w:rPr>
              <w:t>8</w:t>
            </w:r>
            <w:r>
              <w:rPr>
                <w:rFonts w:eastAsiaTheme="minorEastAsia"/>
                <w:sz w:val="18"/>
                <w:szCs w:val="18"/>
              </w:rPr>
              <w:t>、</w:t>
            </w:r>
            <w:r>
              <w:rPr>
                <w:rFonts w:eastAsiaTheme="minorEastAsia"/>
                <w:sz w:val="18"/>
                <w:szCs w:val="18"/>
              </w:rPr>
              <w:t>10</w:t>
            </w:r>
            <w:r>
              <w:rPr>
                <w:rFonts w:eastAsiaTheme="minorEastAsia"/>
                <w:sz w:val="18"/>
                <w:szCs w:val="18"/>
              </w:rPr>
              <w:t>、</w:t>
            </w:r>
            <w:r>
              <w:rPr>
                <w:rFonts w:eastAsiaTheme="minorEastAsia"/>
                <w:sz w:val="18"/>
                <w:szCs w:val="18"/>
              </w:rPr>
              <w:t>11</w:t>
            </w:r>
            <w:r>
              <w:rPr>
                <w:rFonts w:eastAsiaTheme="minorEastAsia"/>
                <w:sz w:val="18"/>
                <w:szCs w:val="18"/>
              </w:rPr>
              <w:t>月月后</w:t>
            </w:r>
            <w:r>
              <w:rPr>
                <w:rFonts w:eastAsiaTheme="minorEastAsia"/>
                <w:sz w:val="18"/>
                <w:szCs w:val="18"/>
              </w:rPr>
              <w:t>7</w:t>
            </w:r>
            <w:r>
              <w:rPr>
                <w:rFonts w:eastAsiaTheme="minorEastAsia"/>
                <w:sz w:val="18"/>
                <w:szCs w:val="18"/>
              </w:rPr>
              <w:t>日，</w:t>
            </w:r>
            <w:r>
              <w:rPr>
                <w:rFonts w:eastAsiaTheme="minorEastAsia"/>
                <w:sz w:val="18"/>
                <w:szCs w:val="18"/>
              </w:rPr>
              <w:t>3</w:t>
            </w:r>
            <w:r>
              <w:rPr>
                <w:rFonts w:eastAsiaTheme="minorEastAsia"/>
                <w:sz w:val="18"/>
                <w:szCs w:val="18"/>
              </w:rPr>
              <w:t>月月后</w:t>
            </w:r>
            <w:r>
              <w:rPr>
                <w:rFonts w:eastAsiaTheme="minorEastAsia"/>
                <w:sz w:val="18"/>
                <w:szCs w:val="18"/>
              </w:rPr>
              <w:t>8</w:t>
            </w:r>
            <w:r>
              <w:rPr>
                <w:rFonts w:eastAsiaTheme="minorEastAsia"/>
                <w:sz w:val="18"/>
                <w:szCs w:val="18"/>
              </w:rPr>
              <w:t>日，</w:t>
            </w:r>
            <w:r>
              <w:rPr>
                <w:rFonts w:eastAsiaTheme="minorEastAsia"/>
                <w:sz w:val="18"/>
                <w:szCs w:val="18"/>
              </w:rPr>
              <w:t>4</w:t>
            </w:r>
            <w:r>
              <w:rPr>
                <w:rFonts w:eastAsiaTheme="minorEastAsia"/>
                <w:sz w:val="18"/>
                <w:szCs w:val="18"/>
              </w:rPr>
              <w:t>、</w:t>
            </w:r>
            <w:r>
              <w:rPr>
                <w:rFonts w:eastAsiaTheme="minorEastAsia"/>
                <w:sz w:val="18"/>
                <w:szCs w:val="18"/>
              </w:rPr>
              <w:t>12</w:t>
            </w:r>
            <w:r>
              <w:rPr>
                <w:rFonts w:eastAsiaTheme="minorEastAsia"/>
                <w:sz w:val="18"/>
                <w:szCs w:val="18"/>
              </w:rPr>
              <w:t>月月后</w:t>
            </w:r>
            <w:r>
              <w:rPr>
                <w:rFonts w:eastAsiaTheme="minorEastAsia"/>
                <w:sz w:val="18"/>
                <w:szCs w:val="18"/>
              </w:rPr>
              <w:t>9</w:t>
            </w:r>
            <w:r>
              <w:rPr>
                <w:rFonts w:eastAsiaTheme="minorEastAsia"/>
                <w:sz w:val="18"/>
                <w:szCs w:val="18"/>
              </w:rPr>
              <w:t>日，</w:t>
            </w:r>
            <w:r>
              <w:rPr>
                <w:rFonts w:eastAsiaTheme="minorEastAsia"/>
                <w:sz w:val="18"/>
                <w:szCs w:val="18"/>
              </w:rPr>
              <w:t>9</w:t>
            </w:r>
            <w:r>
              <w:rPr>
                <w:rFonts w:eastAsiaTheme="minorEastAsia"/>
                <w:sz w:val="18"/>
                <w:szCs w:val="18"/>
              </w:rPr>
              <w:t>月月后</w:t>
            </w:r>
            <w:r>
              <w:rPr>
                <w:rFonts w:eastAsiaTheme="minorEastAsia"/>
                <w:sz w:val="18"/>
                <w:szCs w:val="18"/>
              </w:rPr>
              <w:t>10</w:t>
            </w:r>
            <w:r>
              <w:rPr>
                <w:rFonts w:eastAsiaTheme="minorEastAsia"/>
                <w:sz w:val="18"/>
                <w:szCs w:val="18"/>
              </w:rPr>
              <w:t>日</w:t>
            </w:r>
            <w:r>
              <w:rPr>
                <w:rFonts w:eastAsiaTheme="minorEastAsia"/>
                <w:sz w:val="18"/>
                <w:szCs w:val="18"/>
              </w:rPr>
              <w:t>12:00</w:t>
            </w:r>
          </w:p>
        </w:tc>
        <w:tc>
          <w:tcPr>
            <w:tcW w:w="568" w:type="dxa"/>
            <w:tcBorders>
              <w:top w:val="single" w:sz="2" w:space="0" w:color="auto"/>
              <w:left w:val="single" w:sz="4" w:space="0" w:color="auto"/>
              <w:bottom w:val="single" w:sz="2" w:space="0" w:color="auto"/>
              <w:right w:val="nil"/>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41</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B210</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pStyle w:val="a8"/>
              <w:tabs>
                <w:tab w:val="left" w:pos="420"/>
              </w:tabs>
              <w:snapToGrid/>
              <w:spacing w:line="280" w:lineRule="exact"/>
              <w:rPr>
                <w:rFonts w:eastAsiaTheme="minorEastAsia"/>
                <w:szCs w:val="18"/>
              </w:rPr>
            </w:pPr>
            <w:r>
              <w:rPr>
                <w:rFonts w:eastAsiaTheme="minorEastAsia"/>
                <w:szCs w:val="18"/>
              </w:rPr>
              <w:t>生产经营景气状况</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季报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sz w:val="18"/>
                <w:szCs w:val="18"/>
              </w:rPr>
            </w:pPr>
            <w:r>
              <w:rPr>
                <w:rFonts w:eastAsiaTheme="minorEastAsia"/>
                <w:sz w:val="18"/>
                <w:szCs w:val="18"/>
              </w:rPr>
              <w:t>抽取的规模以上工业法人单位，包括辖区内全部大中型和部分小微型工业企业</w:t>
            </w:r>
          </w:p>
        </w:tc>
        <w:tc>
          <w:tcPr>
            <w:tcW w:w="997"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55"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三季度</w:t>
            </w:r>
            <w:r>
              <w:rPr>
                <w:rFonts w:eastAsiaTheme="minorEastAsia"/>
                <w:sz w:val="18"/>
                <w:szCs w:val="18"/>
              </w:rPr>
              <w:t>9</w:t>
            </w:r>
            <w:r>
              <w:rPr>
                <w:rFonts w:eastAsiaTheme="minorEastAsia"/>
                <w:sz w:val="18"/>
                <w:szCs w:val="18"/>
              </w:rPr>
              <w:t>月</w:t>
            </w:r>
            <w:r>
              <w:rPr>
                <w:rFonts w:eastAsiaTheme="minorEastAsia"/>
                <w:sz w:val="18"/>
                <w:szCs w:val="18"/>
              </w:rPr>
              <w:t>30</w:t>
            </w:r>
            <w:r>
              <w:rPr>
                <w:rFonts w:eastAsiaTheme="minorEastAsia"/>
                <w:sz w:val="18"/>
                <w:szCs w:val="18"/>
              </w:rPr>
              <w:t>日，四季度</w:t>
            </w:r>
            <w:r>
              <w:rPr>
                <w:rFonts w:eastAsiaTheme="minorEastAsia"/>
                <w:sz w:val="18"/>
                <w:szCs w:val="18"/>
              </w:rPr>
              <w:t>12</w:t>
            </w:r>
            <w:r>
              <w:rPr>
                <w:rFonts w:eastAsiaTheme="minorEastAsia"/>
                <w:sz w:val="18"/>
                <w:szCs w:val="18"/>
              </w:rPr>
              <w:t>月</w:t>
            </w:r>
            <w:r>
              <w:rPr>
                <w:rFonts w:eastAsiaTheme="minorEastAsia"/>
                <w:sz w:val="18"/>
                <w:szCs w:val="18"/>
              </w:rPr>
              <w:t>31</w:t>
            </w:r>
            <w:r>
              <w:rPr>
                <w:rFonts w:eastAsiaTheme="minorEastAsia"/>
                <w:sz w:val="18"/>
                <w:szCs w:val="18"/>
              </w:rPr>
              <w:t>日，其他季季后</w:t>
            </w:r>
            <w:r>
              <w:rPr>
                <w:rFonts w:eastAsiaTheme="minorEastAsia"/>
                <w:sz w:val="18"/>
                <w:szCs w:val="18"/>
              </w:rPr>
              <w:t>1</w:t>
            </w:r>
            <w:r>
              <w:rPr>
                <w:rFonts w:eastAsiaTheme="minorEastAsia"/>
                <w:sz w:val="18"/>
                <w:szCs w:val="18"/>
              </w:rPr>
              <w:t>日</w:t>
            </w:r>
            <w:r>
              <w:rPr>
                <w:rFonts w:eastAsiaTheme="minorEastAsia"/>
                <w:sz w:val="18"/>
                <w:szCs w:val="18"/>
              </w:rPr>
              <w:t>0:00</w:t>
            </w:r>
          </w:p>
        </w:tc>
        <w:tc>
          <w:tcPr>
            <w:tcW w:w="1399" w:type="dxa"/>
            <w:tcBorders>
              <w:top w:val="single" w:sz="2" w:space="0" w:color="auto"/>
              <w:left w:val="single" w:sz="2" w:space="0" w:color="auto"/>
              <w:bottom w:val="single" w:sz="2" w:space="0" w:color="auto"/>
              <w:right w:val="single" w:sz="4"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一季度季后</w:t>
            </w:r>
            <w:r>
              <w:rPr>
                <w:rFonts w:eastAsiaTheme="minorEastAsia"/>
                <w:sz w:val="18"/>
                <w:szCs w:val="18"/>
              </w:rPr>
              <w:t>8</w:t>
            </w:r>
            <w:r>
              <w:rPr>
                <w:rFonts w:eastAsiaTheme="minorEastAsia"/>
                <w:sz w:val="18"/>
                <w:szCs w:val="18"/>
              </w:rPr>
              <w:t>日、二季度季后</w:t>
            </w:r>
            <w:r>
              <w:rPr>
                <w:rFonts w:eastAsiaTheme="minorEastAsia"/>
                <w:sz w:val="18"/>
                <w:szCs w:val="18"/>
              </w:rPr>
              <w:t>7</w:t>
            </w:r>
            <w:r>
              <w:rPr>
                <w:rFonts w:eastAsiaTheme="minorEastAsia"/>
                <w:sz w:val="18"/>
                <w:szCs w:val="18"/>
              </w:rPr>
              <w:t>日、三季度季后</w:t>
            </w:r>
            <w:r>
              <w:rPr>
                <w:rFonts w:eastAsiaTheme="minorEastAsia"/>
                <w:sz w:val="18"/>
                <w:szCs w:val="18"/>
              </w:rPr>
              <w:t>10</w:t>
            </w:r>
            <w:r>
              <w:rPr>
                <w:rFonts w:eastAsiaTheme="minorEastAsia"/>
                <w:sz w:val="18"/>
                <w:szCs w:val="18"/>
              </w:rPr>
              <w:t>日、四季度季后</w:t>
            </w:r>
            <w:r>
              <w:rPr>
                <w:rFonts w:eastAsiaTheme="minorEastAsia"/>
                <w:sz w:val="18"/>
                <w:szCs w:val="18"/>
              </w:rPr>
              <w:t>9</w:t>
            </w:r>
            <w:r>
              <w:rPr>
                <w:rFonts w:eastAsiaTheme="minorEastAsia"/>
                <w:sz w:val="18"/>
                <w:szCs w:val="18"/>
              </w:rPr>
              <w:t>日</w:t>
            </w:r>
            <w:r>
              <w:rPr>
                <w:rFonts w:eastAsiaTheme="minorEastAsia"/>
                <w:sz w:val="18"/>
                <w:szCs w:val="18"/>
              </w:rPr>
              <w:t>12:00</w:t>
            </w:r>
          </w:p>
        </w:tc>
        <w:tc>
          <w:tcPr>
            <w:tcW w:w="568" w:type="dxa"/>
            <w:tcBorders>
              <w:top w:val="single" w:sz="2" w:space="0" w:color="auto"/>
              <w:left w:val="single" w:sz="4" w:space="0" w:color="auto"/>
              <w:bottom w:val="single" w:sz="2" w:space="0" w:color="auto"/>
              <w:right w:val="nil"/>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42</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205-1</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pStyle w:val="a8"/>
              <w:tabs>
                <w:tab w:val="left" w:pos="420"/>
              </w:tabs>
              <w:snapToGrid/>
              <w:spacing w:line="280" w:lineRule="exact"/>
              <w:rPr>
                <w:rFonts w:eastAsiaTheme="minorEastAsia"/>
                <w:szCs w:val="18"/>
              </w:rPr>
            </w:pPr>
            <w:r>
              <w:rPr>
                <w:rFonts w:eastAsiaTheme="minorEastAsia"/>
                <w:szCs w:val="18"/>
              </w:rPr>
              <w:t>能源购进、消费与库存</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月报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55"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4</w:t>
            </w:r>
            <w:r>
              <w:rPr>
                <w:rFonts w:eastAsiaTheme="minorEastAsia"/>
                <w:sz w:val="18"/>
                <w:szCs w:val="18"/>
              </w:rPr>
              <w:t>、</w:t>
            </w:r>
            <w:r>
              <w:rPr>
                <w:rFonts w:eastAsiaTheme="minorEastAsia"/>
                <w:sz w:val="18"/>
                <w:szCs w:val="18"/>
              </w:rPr>
              <w:t>9</w:t>
            </w:r>
            <w:r>
              <w:rPr>
                <w:rFonts w:eastAsiaTheme="minorEastAsia"/>
                <w:sz w:val="18"/>
                <w:szCs w:val="18"/>
              </w:rPr>
              <w:t>月</w:t>
            </w:r>
            <w:r>
              <w:rPr>
                <w:rFonts w:eastAsiaTheme="minorEastAsia"/>
                <w:sz w:val="18"/>
                <w:szCs w:val="18"/>
              </w:rPr>
              <w:t>30</w:t>
            </w:r>
            <w:r>
              <w:rPr>
                <w:rFonts w:eastAsiaTheme="minorEastAsia"/>
                <w:sz w:val="18"/>
                <w:szCs w:val="18"/>
              </w:rPr>
              <w:t>日，</w:t>
            </w:r>
            <w:r>
              <w:rPr>
                <w:rFonts w:eastAsiaTheme="minorEastAsia"/>
                <w:sz w:val="18"/>
                <w:szCs w:val="18"/>
              </w:rPr>
              <w:t>12</w:t>
            </w:r>
            <w:r>
              <w:rPr>
                <w:rFonts w:eastAsiaTheme="minorEastAsia"/>
                <w:sz w:val="18"/>
                <w:szCs w:val="18"/>
              </w:rPr>
              <w:t>月</w:t>
            </w:r>
            <w:r>
              <w:rPr>
                <w:rFonts w:eastAsiaTheme="minorEastAsia"/>
                <w:sz w:val="18"/>
                <w:szCs w:val="18"/>
              </w:rPr>
              <w:t>31</w:t>
            </w:r>
            <w:r>
              <w:rPr>
                <w:rFonts w:eastAsiaTheme="minorEastAsia"/>
                <w:sz w:val="18"/>
                <w:szCs w:val="18"/>
              </w:rPr>
              <w:t>日，其他月月后</w:t>
            </w:r>
            <w:r>
              <w:rPr>
                <w:rFonts w:eastAsiaTheme="minorEastAsia"/>
                <w:sz w:val="18"/>
                <w:szCs w:val="18"/>
              </w:rPr>
              <w:t>1</w:t>
            </w:r>
            <w:r>
              <w:rPr>
                <w:rFonts w:eastAsiaTheme="minorEastAsia"/>
                <w:sz w:val="18"/>
                <w:szCs w:val="18"/>
              </w:rPr>
              <w:t>日</w:t>
            </w:r>
            <w:r>
              <w:rPr>
                <w:rFonts w:eastAsiaTheme="minorEastAsia"/>
                <w:sz w:val="18"/>
                <w:szCs w:val="18"/>
              </w:rPr>
              <w:t>0:00</w:t>
            </w:r>
          </w:p>
        </w:tc>
        <w:tc>
          <w:tcPr>
            <w:tcW w:w="1399" w:type="dxa"/>
            <w:tcBorders>
              <w:top w:val="single" w:sz="2" w:space="0" w:color="auto"/>
              <w:left w:val="single" w:sz="2" w:space="0" w:color="auto"/>
              <w:bottom w:val="single" w:sz="2" w:space="0" w:color="auto"/>
              <w:right w:val="single" w:sz="4"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2</w:t>
            </w:r>
            <w:r>
              <w:rPr>
                <w:rFonts w:eastAsiaTheme="minorEastAsia"/>
                <w:sz w:val="18"/>
                <w:szCs w:val="18"/>
              </w:rPr>
              <w:t>、</w:t>
            </w:r>
            <w:r>
              <w:rPr>
                <w:rFonts w:eastAsiaTheme="minorEastAsia"/>
                <w:sz w:val="18"/>
                <w:szCs w:val="18"/>
              </w:rPr>
              <w:t>5</w:t>
            </w:r>
            <w:r>
              <w:rPr>
                <w:rFonts w:eastAsiaTheme="minorEastAsia"/>
                <w:sz w:val="18"/>
                <w:szCs w:val="18"/>
              </w:rPr>
              <w:t>、</w:t>
            </w:r>
            <w:r>
              <w:rPr>
                <w:rFonts w:eastAsiaTheme="minorEastAsia"/>
                <w:sz w:val="18"/>
                <w:szCs w:val="18"/>
              </w:rPr>
              <w:t>6</w:t>
            </w:r>
            <w:r>
              <w:rPr>
                <w:rFonts w:eastAsiaTheme="minorEastAsia"/>
                <w:sz w:val="18"/>
                <w:szCs w:val="18"/>
              </w:rPr>
              <w:t>、</w:t>
            </w:r>
            <w:r>
              <w:rPr>
                <w:rFonts w:eastAsiaTheme="minorEastAsia"/>
                <w:sz w:val="18"/>
                <w:szCs w:val="18"/>
              </w:rPr>
              <w:t>7</w:t>
            </w:r>
            <w:r>
              <w:rPr>
                <w:rFonts w:eastAsiaTheme="minorEastAsia"/>
                <w:sz w:val="18"/>
                <w:szCs w:val="18"/>
              </w:rPr>
              <w:t>、</w:t>
            </w:r>
            <w:r>
              <w:rPr>
                <w:rFonts w:eastAsiaTheme="minorEastAsia"/>
                <w:sz w:val="18"/>
                <w:szCs w:val="18"/>
              </w:rPr>
              <w:t>8</w:t>
            </w:r>
            <w:r>
              <w:rPr>
                <w:rFonts w:eastAsiaTheme="minorEastAsia"/>
                <w:sz w:val="18"/>
                <w:szCs w:val="18"/>
              </w:rPr>
              <w:t>、</w:t>
            </w:r>
            <w:r>
              <w:rPr>
                <w:rFonts w:eastAsiaTheme="minorEastAsia"/>
                <w:sz w:val="18"/>
                <w:szCs w:val="18"/>
              </w:rPr>
              <w:t>10</w:t>
            </w:r>
            <w:r>
              <w:rPr>
                <w:rFonts w:eastAsiaTheme="minorEastAsia"/>
                <w:sz w:val="18"/>
                <w:szCs w:val="18"/>
              </w:rPr>
              <w:t>、</w:t>
            </w:r>
            <w:r>
              <w:rPr>
                <w:rFonts w:eastAsiaTheme="minorEastAsia"/>
                <w:sz w:val="18"/>
                <w:szCs w:val="18"/>
              </w:rPr>
              <w:t>11</w:t>
            </w:r>
            <w:r>
              <w:rPr>
                <w:rFonts w:eastAsiaTheme="minorEastAsia"/>
                <w:sz w:val="18"/>
                <w:szCs w:val="18"/>
              </w:rPr>
              <w:t>月月后</w:t>
            </w:r>
            <w:r>
              <w:rPr>
                <w:rFonts w:eastAsiaTheme="minorEastAsia"/>
                <w:sz w:val="18"/>
                <w:szCs w:val="18"/>
              </w:rPr>
              <w:t>7</w:t>
            </w:r>
            <w:r>
              <w:rPr>
                <w:rFonts w:eastAsiaTheme="minorEastAsia"/>
                <w:sz w:val="18"/>
                <w:szCs w:val="18"/>
              </w:rPr>
              <w:t>日，</w:t>
            </w:r>
            <w:r>
              <w:rPr>
                <w:rFonts w:eastAsiaTheme="minorEastAsia"/>
                <w:sz w:val="18"/>
                <w:szCs w:val="18"/>
              </w:rPr>
              <w:t>3</w:t>
            </w:r>
            <w:r>
              <w:rPr>
                <w:rFonts w:eastAsiaTheme="minorEastAsia"/>
                <w:sz w:val="18"/>
                <w:szCs w:val="18"/>
              </w:rPr>
              <w:t>月月后</w:t>
            </w:r>
            <w:r>
              <w:rPr>
                <w:rFonts w:eastAsiaTheme="minorEastAsia"/>
                <w:sz w:val="18"/>
                <w:szCs w:val="18"/>
              </w:rPr>
              <w:t>8</w:t>
            </w:r>
            <w:r>
              <w:rPr>
                <w:rFonts w:eastAsiaTheme="minorEastAsia"/>
                <w:sz w:val="18"/>
                <w:szCs w:val="18"/>
              </w:rPr>
              <w:t>日，</w:t>
            </w:r>
            <w:r>
              <w:rPr>
                <w:rFonts w:eastAsiaTheme="minorEastAsia"/>
                <w:sz w:val="18"/>
                <w:szCs w:val="18"/>
              </w:rPr>
              <w:t>4</w:t>
            </w:r>
            <w:r>
              <w:rPr>
                <w:rFonts w:eastAsiaTheme="minorEastAsia"/>
                <w:sz w:val="18"/>
                <w:szCs w:val="18"/>
              </w:rPr>
              <w:t>、</w:t>
            </w:r>
            <w:r>
              <w:rPr>
                <w:rFonts w:eastAsiaTheme="minorEastAsia"/>
                <w:sz w:val="18"/>
                <w:szCs w:val="18"/>
              </w:rPr>
              <w:t>12</w:t>
            </w:r>
            <w:r>
              <w:rPr>
                <w:rFonts w:eastAsiaTheme="minorEastAsia"/>
                <w:sz w:val="18"/>
                <w:szCs w:val="18"/>
              </w:rPr>
              <w:t>月月后</w:t>
            </w:r>
            <w:r>
              <w:rPr>
                <w:rFonts w:eastAsiaTheme="minorEastAsia"/>
                <w:sz w:val="18"/>
                <w:szCs w:val="18"/>
              </w:rPr>
              <w:t>9</w:t>
            </w:r>
            <w:r>
              <w:rPr>
                <w:rFonts w:eastAsiaTheme="minorEastAsia"/>
                <w:sz w:val="18"/>
                <w:szCs w:val="18"/>
              </w:rPr>
              <w:t>日，</w:t>
            </w:r>
            <w:r>
              <w:rPr>
                <w:rFonts w:eastAsiaTheme="minorEastAsia"/>
                <w:sz w:val="18"/>
                <w:szCs w:val="18"/>
              </w:rPr>
              <w:t>9</w:t>
            </w:r>
            <w:r>
              <w:rPr>
                <w:rFonts w:eastAsiaTheme="minorEastAsia"/>
                <w:sz w:val="18"/>
                <w:szCs w:val="18"/>
              </w:rPr>
              <w:t>月月后</w:t>
            </w:r>
            <w:r>
              <w:rPr>
                <w:rFonts w:eastAsiaTheme="minorEastAsia"/>
                <w:sz w:val="18"/>
                <w:szCs w:val="18"/>
              </w:rPr>
              <w:t>10</w:t>
            </w:r>
            <w:r>
              <w:rPr>
                <w:rFonts w:eastAsiaTheme="minorEastAsia"/>
                <w:sz w:val="18"/>
                <w:szCs w:val="18"/>
              </w:rPr>
              <w:t>日</w:t>
            </w:r>
            <w:r>
              <w:rPr>
                <w:rFonts w:eastAsiaTheme="minorEastAsia"/>
                <w:sz w:val="18"/>
                <w:szCs w:val="18"/>
              </w:rPr>
              <w:t>12:00</w:t>
            </w:r>
          </w:p>
        </w:tc>
        <w:tc>
          <w:tcPr>
            <w:tcW w:w="568" w:type="dxa"/>
            <w:tcBorders>
              <w:top w:val="single" w:sz="2" w:space="0" w:color="auto"/>
              <w:left w:val="single" w:sz="4" w:space="0" w:color="auto"/>
              <w:bottom w:val="single" w:sz="2" w:space="0" w:color="auto"/>
              <w:right w:val="nil"/>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45</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205-2</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pStyle w:val="a8"/>
              <w:tabs>
                <w:tab w:val="left" w:pos="420"/>
              </w:tabs>
              <w:snapToGrid/>
              <w:spacing w:line="280" w:lineRule="exact"/>
              <w:rPr>
                <w:rFonts w:eastAsiaTheme="minorEastAsia"/>
                <w:szCs w:val="18"/>
              </w:rPr>
            </w:pPr>
            <w:r>
              <w:rPr>
                <w:rFonts w:eastAsiaTheme="minorEastAsia"/>
                <w:szCs w:val="18"/>
              </w:rPr>
              <w:t>能源加工转换与回收利用</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月报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55"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4</w:t>
            </w:r>
            <w:r>
              <w:rPr>
                <w:rFonts w:eastAsiaTheme="minorEastAsia"/>
                <w:sz w:val="18"/>
                <w:szCs w:val="18"/>
              </w:rPr>
              <w:t>、</w:t>
            </w:r>
            <w:r>
              <w:rPr>
                <w:rFonts w:eastAsiaTheme="minorEastAsia"/>
                <w:sz w:val="18"/>
                <w:szCs w:val="18"/>
              </w:rPr>
              <w:t>9</w:t>
            </w:r>
            <w:r>
              <w:rPr>
                <w:rFonts w:eastAsiaTheme="minorEastAsia"/>
                <w:sz w:val="18"/>
                <w:szCs w:val="18"/>
              </w:rPr>
              <w:t>月</w:t>
            </w:r>
            <w:r>
              <w:rPr>
                <w:rFonts w:eastAsiaTheme="minorEastAsia"/>
                <w:sz w:val="18"/>
                <w:szCs w:val="18"/>
              </w:rPr>
              <w:t>30</w:t>
            </w:r>
            <w:r>
              <w:rPr>
                <w:rFonts w:eastAsiaTheme="minorEastAsia"/>
                <w:sz w:val="18"/>
                <w:szCs w:val="18"/>
              </w:rPr>
              <w:t>日，</w:t>
            </w:r>
            <w:r>
              <w:rPr>
                <w:rFonts w:eastAsiaTheme="minorEastAsia"/>
                <w:sz w:val="18"/>
                <w:szCs w:val="18"/>
              </w:rPr>
              <w:t>12</w:t>
            </w:r>
            <w:r>
              <w:rPr>
                <w:rFonts w:eastAsiaTheme="minorEastAsia"/>
                <w:sz w:val="18"/>
                <w:szCs w:val="18"/>
              </w:rPr>
              <w:t>月</w:t>
            </w:r>
            <w:r>
              <w:rPr>
                <w:rFonts w:eastAsiaTheme="minorEastAsia"/>
                <w:sz w:val="18"/>
                <w:szCs w:val="18"/>
              </w:rPr>
              <w:t>31</w:t>
            </w:r>
            <w:r>
              <w:rPr>
                <w:rFonts w:eastAsiaTheme="minorEastAsia"/>
                <w:sz w:val="18"/>
                <w:szCs w:val="18"/>
              </w:rPr>
              <w:t>日，其他月月后</w:t>
            </w:r>
            <w:r>
              <w:rPr>
                <w:rFonts w:eastAsiaTheme="minorEastAsia"/>
                <w:sz w:val="18"/>
                <w:szCs w:val="18"/>
              </w:rPr>
              <w:t>1</w:t>
            </w:r>
            <w:r>
              <w:rPr>
                <w:rFonts w:eastAsiaTheme="minorEastAsia"/>
                <w:sz w:val="18"/>
                <w:szCs w:val="18"/>
              </w:rPr>
              <w:t>日</w:t>
            </w:r>
            <w:r>
              <w:rPr>
                <w:rFonts w:eastAsiaTheme="minorEastAsia"/>
                <w:sz w:val="18"/>
                <w:szCs w:val="18"/>
              </w:rPr>
              <w:t>0:00</w:t>
            </w:r>
          </w:p>
        </w:tc>
        <w:tc>
          <w:tcPr>
            <w:tcW w:w="1399" w:type="dxa"/>
            <w:tcBorders>
              <w:top w:val="single" w:sz="2" w:space="0" w:color="auto"/>
              <w:left w:val="single" w:sz="2" w:space="0" w:color="auto"/>
              <w:bottom w:val="single" w:sz="2" w:space="0" w:color="auto"/>
              <w:right w:val="single" w:sz="4"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2</w:t>
            </w:r>
            <w:r>
              <w:rPr>
                <w:rFonts w:eastAsiaTheme="minorEastAsia"/>
                <w:sz w:val="18"/>
                <w:szCs w:val="18"/>
              </w:rPr>
              <w:t>、</w:t>
            </w:r>
            <w:r>
              <w:rPr>
                <w:rFonts w:eastAsiaTheme="minorEastAsia"/>
                <w:sz w:val="18"/>
                <w:szCs w:val="18"/>
              </w:rPr>
              <w:t>5</w:t>
            </w:r>
            <w:r>
              <w:rPr>
                <w:rFonts w:eastAsiaTheme="minorEastAsia"/>
                <w:sz w:val="18"/>
                <w:szCs w:val="18"/>
              </w:rPr>
              <w:t>、</w:t>
            </w:r>
            <w:r>
              <w:rPr>
                <w:rFonts w:eastAsiaTheme="minorEastAsia"/>
                <w:sz w:val="18"/>
                <w:szCs w:val="18"/>
              </w:rPr>
              <w:t>6</w:t>
            </w:r>
            <w:r>
              <w:rPr>
                <w:rFonts w:eastAsiaTheme="minorEastAsia"/>
                <w:sz w:val="18"/>
                <w:szCs w:val="18"/>
              </w:rPr>
              <w:t>、</w:t>
            </w:r>
            <w:r>
              <w:rPr>
                <w:rFonts w:eastAsiaTheme="minorEastAsia"/>
                <w:sz w:val="18"/>
                <w:szCs w:val="18"/>
              </w:rPr>
              <w:t>7</w:t>
            </w:r>
            <w:r>
              <w:rPr>
                <w:rFonts w:eastAsiaTheme="minorEastAsia"/>
                <w:sz w:val="18"/>
                <w:szCs w:val="18"/>
              </w:rPr>
              <w:t>、</w:t>
            </w:r>
            <w:r>
              <w:rPr>
                <w:rFonts w:eastAsiaTheme="minorEastAsia"/>
                <w:sz w:val="18"/>
                <w:szCs w:val="18"/>
              </w:rPr>
              <w:t>8</w:t>
            </w:r>
            <w:r>
              <w:rPr>
                <w:rFonts w:eastAsiaTheme="minorEastAsia"/>
                <w:sz w:val="18"/>
                <w:szCs w:val="18"/>
              </w:rPr>
              <w:t>、</w:t>
            </w:r>
            <w:r>
              <w:rPr>
                <w:rFonts w:eastAsiaTheme="minorEastAsia"/>
                <w:sz w:val="18"/>
                <w:szCs w:val="18"/>
              </w:rPr>
              <w:t>10</w:t>
            </w:r>
            <w:r>
              <w:rPr>
                <w:rFonts w:eastAsiaTheme="minorEastAsia"/>
                <w:sz w:val="18"/>
                <w:szCs w:val="18"/>
              </w:rPr>
              <w:t>、</w:t>
            </w:r>
            <w:r>
              <w:rPr>
                <w:rFonts w:eastAsiaTheme="minorEastAsia"/>
                <w:sz w:val="18"/>
                <w:szCs w:val="18"/>
              </w:rPr>
              <w:t>11</w:t>
            </w:r>
            <w:r>
              <w:rPr>
                <w:rFonts w:eastAsiaTheme="minorEastAsia"/>
                <w:sz w:val="18"/>
                <w:szCs w:val="18"/>
              </w:rPr>
              <w:t>月月后</w:t>
            </w:r>
            <w:r>
              <w:rPr>
                <w:rFonts w:eastAsiaTheme="minorEastAsia"/>
                <w:sz w:val="18"/>
                <w:szCs w:val="18"/>
              </w:rPr>
              <w:t>7</w:t>
            </w:r>
            <w:r>
              <w:rPr>
                <w:rFonts w:eastAsiaTheme="minorEastAsia"/>
                <w:sz w:val="18"/>
                <w:szCs w:val="18"/>
              </w:rPr>
              <w:t>日，</w:t>
            </w:r>
            <w:r>
              <w:rPr>
                <w:rFonts w:eastAsiaTheme="minorEastAsia"/>
                <w:sz w:val="18"/>
                <w:szCs w:val="18"/>
              </w:rPr>
              <w:t>3</w:t>
            </w:r>
            <w:r>
              <w:rPr>
                <w:rFonts w:eastAsiaTheme="minorEastAsia"/>
                <w:sz w:val="18"/>
                <w:szCs w:val="18"/>
              </w:rPr>
              <w:t>月月后</w:t>
            </w:r>
            <w:r>
              <w:rPr>
                <w:rFonts w:eastAsiaTheme="minorEastAsia"/>
                <w:sz w:val="18"/>
                <w:szCs w:val="18"/>
              </w:rPr>
              <w:t>8</w:t>
            </w:r>
            <w:r>
              <w:rPr>
                <w:rFonts w:eastAsiaTheme="minorEastAsia"/>
                <w:sz w:val="18"/>
                <w:szCs w:val="18"/>
              </w:rPr>
              <w:t>日，</w:t>
            </w:r>
            <w:r>
              <w:rPr>
                <w:rFonts w:eastAsiaTheme="minorEastAsia"/>
                <w:sz w:val="18"/>
                <w:szCs w:val="18"/>
              </w:rPr>
              <w:t>4</w:t>
            </w:r>
            <w:r>
              <w:rPr>
                <w:rFonts w:eastAsiaTheme="minorEastAsia"/>
                <w:sz w:val="18"/>
                <w:szCs w:val="18"/>
              </w:rPr>
              <w:t>、</w:t>
            </w:r>
            <w:r>
              <w:rPr>
                <w:rFonts w:eastAsiaTheme="minorEastAsia"/>
                <w:sz w:val="18"/>
                <w:szCs w:val="18"/>
              </w:rPr>
              <w:t>12</w:t>
            </w:r>
            <w:r>
              <w:rPr>
                <w:rFonts w:eastAsiaTheme="minorEastAsia"/>
                <w:sz w:val="18"/>
                <w:szCs w:val="18"/>
              </w:rPr>
              <w:t>月月后</w:t>
            </w:r>
            <w:r>
              <w:rPr>
                <w:rFonts w:eastAsiaTheme="minorEastAsia"/>
                <w:sz w:val="18"/>
                <w:szCs w:val="18"/>
              </w:rPr>
              <w:t>9</w:t>
            </w:r>
            <w:r>
              <w:rPr>
                <w:rFonts w:eastAsiaTheme="minorEastAsia"/>
                <w:sz w:val="18"/>
                <w:szCs w:val="18"/>
              </w:rPr>
              <w:t>日，</w:t>
            </w:r>
            <w:r>
              <w:rPr>
                <w:rFonts w:eastAsiaTheme="minorEastAsia"/>
                <w:sz w:val="18"/>
                <w:szCs w:val="18"/>
              </w:rPr>
              <w:t>9</w:t>
            </w:r>
            <w:r>
              <w:rPr>
                <w:rFonts w:eastAsiaTheme="minorEastAsia"/>
                <w:sz w:val="18"/>
                <w:szCs w:val="18"/>
              </w:rPr>
              <w:t>月月后</w:t>
            </w:r>
            <w:r>
              <w:rPr>
                <w:rFonts w:eastAsiaTheme="minorEastAsia"/>
                <w:sz w:val="18"/>
                <w:szCs w:val="18"/>
              </w:rPr>
              <w:t>10</w:t>
            </w:r>
            <w:r>
              <w:rPr>
                <w:rFonts w:eastAsiaTheme="minorEastAsia"/>
                <w:sz w:val="18"/>
                <w:szCs w:val="18"/>
              </w:rPr>
              <w:t>日</w:t>
            </w:r>
            <w:r>
              <w:rPr>
                <w:rFonts w:eastAsiaTheme="minorEastAsia"/>
                <w:sz w:val="18"/>
                <w:szCs w:val="18"/>
              </w:rPr>
              <w:t>12:00</w:t>
            </w:r>
          </w:p>
        </w:tc>
        <w:tc>
          <w:tcPr>
            <w:tcW w:w="568" w:type="dxa"/>
            <w:tcBorders>
              <w:top w:val="single" w:sz="2" w:space="0" w:color="auto"/>
              <w:left w:val="single" w:sz="4" w:space="0" w:color="auto"/>
              <w:bottom w:val="single" w:sz="2" w:space="0" w:color="auto"/>
              <w:right w:val="nil"/>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46</w:t>
            </w:r>
          </w:p>
        </w:tc>
      </w:tr>
      <w:tr w:rsidR="00F37D7D">
        <w:trPr>
          <w:trHeight w:val="20"/>
          <w:jc w:val="center"/>
        </w:trPr>
        <w:tc>
          <w:tcPr>
            <w:tcW w:w="987" w:type="dxa"/>
            <w:tcBorders>
              <w:top w:val="single" w:sz="2" w:space="0" w:color="auto"/>
              <w:bottom w:val="single" w:sz="4" w:space="0" w:color="auto"/>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205-3</w:t>
            </w:r>
            <w:r>
              <w:rPr>
                <w:rFonts w:eastAsiaTheme="minorEastAsia"/>
                <w:sz w:val="18"/>
                <w:szCs w:val="18"/>
              </w:rPr>
              <w:t>表</w:t>
            </w:r>
          </w:p>
        </w:tc>
        <w:tc>
          <w:tcPr>
            <w:tcW w:w="1350" w:type="dxa"/>
            <w:tcBorders>
              <w:top w:val="single" w:sz="2" w:space="0" w:color="auto"/>
              <w:left w:val="single" w:sz="2" w:space="0" w:color="auto"/>
              <w:bottom w:val="single" w:sz="4" w:space="0" w:color="auto"/>
              <w:right w:val="single" w:sz="2" w:space="0" w:color="auto"/>
            </w:tcBorders>
            <w:noWrap/>
            <w:vAlign w:val="center"/>
          </w:tcPr>
          <w:p w:rsidR="00F37D7D" w:rsidRDefault="0097305D">
            <w:pPr>
              <w:pStyle w:val="a8"/>
              <w:tabs>
                <w:tab w:val="left" w:pos="420"/>
              </w:tabs>
              <w:snapToGrid/>
              <w:spacing w:line="280" w:lineRule="exact"/>
              <w:rPr>
                <w:rFonts w:eastAsiaTheme="minorEastAsia"/>
                <w:szCs w:val="18"/>
              </w:rPr>
            </w:pPr>
            <w:r>
              <w:rPr>
                <w:rFonts w:eastAsiaTheme="minorEastAsia"/>
                <w:szCs w:val="18"/>
              </w:rPr>
              <w:t>主要耗能工业企业单位产品能源消费情况</w:t>
            </w:r>
          </w:p>
        </w:tc>
        <w:tc>
          <w:tcPr>
            <w:tcW w:w="654" w:type="dxa"/>
            <w:tcBorders>
              <w:top w:val="single" w:sz="2" w:space="0" w:color="auto"/>
              <w:left w:val="single" w:sz="2" w:space="0" w:color="auto"/>
              <w:bottom w:val="single" w:sz="4"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半年报</w:t>
            </w:r>
          </w:p>
        </w:tc>
        <w:tc>
          <w:tcPr>
            <w:tcW w:w="2389" w:type="dxa"/>
            <w:tcBorders>
              <w:top w:val="single" w:sz="2" w:space="0" w:color="auto"/>
              <w:left w:val="single" w:sz="2" w:space="0" w:color="auto"/>
              <w:bottom w:val="single" w:sz="4" w:space="0" w:color="auto"/>
              <w:right w:val="single" w:sz="2" w:space="0" w:color="auto"/>
            </w:tcBorders>
            <w:noWrap/>
            <w:vAlign w:val="center"/>
          </w:tcPr>
          <w:p w:rsidR="00F37D7D" w:rsidRDefault="0097305D">
            <w:pPr>
              <w:jc w:val="left"/>
              <w:rPr>
                <w:rFonts w:eastAsiaTheme="minorEastAsia"/>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4"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55" w:type="dxa"/>
            <w:tcBorders>
              <w:top w:val="single" w:sz="2" w:space="0" w:color="auto"/>
              <w:left w:val="single" w:sz="2" w:space="0" w:color="auto"/>
              <w:bottom w:val="single" w:sz="4" w:space="0" w:color="auto"/>
              <w:right w:val="single" w:sz="2" w:space="0" w:color="auto"/>
            </w:tcBorders>
            <w:noWrap/>
            <w:vAlign w:val="center"/>
          </w:tcPr>
          <w:p w:rsidR="00F37D7D" w:rsidRDefault="00F37D7D">
            <w:pPr>
              <w:spacing w:line="280" w:lineRule="exact"/>
              <w:jc w:val="left"/>
              <w:rPr>
                <w:rFonts w:eastAsiaTheme="minorEastAsia"/>
                <w:sz w:val="18"/>
                <w:szCs w:val="18"/>
              </w:rPr>
            </w:pPr>
          </w:p>
          <w:p w:rsidR="00F37D7D" w:rsidRDefault="0097305D">
            <w:pPr>
              <w:spacing w:line="280" w:lineRule="exact"/>
              <w:jc w:val="left"/>
              <w:rPr>
                <w:rFonts w:eastAsiaTheme="minorEastAsia"/>
                <w:sz w:val="18"/>
                <w:szCs w:val="18"/>
              </w:rPr>
            </w:pPr>
            <w:r>
              <w:rPr>
                <w:rFonts w:eastAsiaTheme="minorEastAsia"/>
                <w:sz w:val="18"/>
                <w:szCs w:val="18"/>
              </w:rPr>
              <w:t>上半年</w:t>
            </w:r>
            <w:r>
              <w:rPr>
                <w:rFonts w:eastAsiaTheme="minorEastAsia"/>
                <w:sz w:val="18"/>
                <w:szCs w:val="18"/>
              </w:rPr>
              <w:t>7</w:t>
            </w:r>
            <w:r>
              <w:rPr>
                <w:rFonts w:eastAsiaTheme="minorEastAsia"/>
                <w:sz w:val="18"/>
                <w:szCs w:val="18"/>
              </w:rPr>
              <w:t>月</w:t>
            </w:r>
            <w:r>
              <w:rPr>
                <w:rFonts w:eastAsiaTheme="minorEastAsia"/>
                <w:sz w:val="18"/>
                <w:szCs w:val="18"/>
              </w:rPr>
              <w:t>1</w:t>
            </w:r>
            <w:r>
              <w:rPr>
                <w:rFonts w:eastAsiaTheme="minorEastAsia"/>
                <w:sz w:val="18"/>
                <w:szCs w:val="18"/>
              </w:rPr>
              <w:t>日、下半年次年</w:t>
            </w:r>
            <w:r>
              <w:rPr>
                <w:rFonts w:eastAsiaTheme="minorEastAsia"/>
                <w:sz w:val="18"/>
                <w:szCs w:val="18"/>
              </w:rPr>
              <w:t>1</w:t>
            </w:r>
            <w:r>
              <w:rPr>
                <w:rFonts w:eastAsiaTheme="minorEastAsia"/>
                <w:sz w:val="18"/>
                <w:szCs w:val="18"/>
              </w:rPr>
              <w:t>月</w:t>
            </w:r>
            <w:r>
              <w:rPr>
                <w:rFonts w:eastAsiaTheme="minorEastAsia"/>
                <w:sz w:val="18"/>
                <w:szCs w:val="18"/>
              </w:rPr>
              <w:t>1</w:t>
            </w:r>
            <w:r>
              <w:rPr>
                <w:rFonts w:eastAsiaTheme="minorEastAsia"/>
                <w:sz w:val="18"/>
                <w:szCs w:val="18"/>
              </w:rPr>
              <w:t>日</w:t>
            </w:r>
            <w:r>
              <w:rPr>
                <w:rFonts w:eastAsiaTheme="minorEastAsia"/>
                <w:sz w:val="18"/>
                <w:szCs w:val="18"/>
              </w:rPr>
              <w:t>0:00</w:t>
            </w:r>
          </w:p>
        </w:tc>
        <w:tc>
          <w:tcPr>
            <w:tcW w:w="1399" w:type="dxa"/>
            <w:tcBorders>
              <w:top w:val="single" w:sz="2" w:space="0" w:color="auto"/>
              <w:left w:val="single" w:sz="2" w:space="0" w:color="auto"/>
              <w:bottom w:val="single" w:sz="4" w:space="0" w:color="auto"/>
              <w:right w:val="single" w:sz="4"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上半年</w:t>
            </w:r>
            <w:r>
              <w:rPr>
                <w:rFonts w:eastAsiaTheme="minorEastAsia"/>
                <w:sz w:val="18"/>
                <w:szCs w:val="18"/>
              </w:rPr>
              <w:t>7</w:t>
            </w:r>
            <w:r>
              <w:rPr>
                <w:rFonts w:eastAsiaTheme="minorEastAsia"/>
                <w:sz w:val="18"/>
                <w:szCs w:val="18"/>
              </w:rPr>
              <w:t>月</w:t>
            </w:r>
            <w:r>
              <w:rPr>
                <w:rFonts w:eastAsiaTheme="minorEastAsia"/>
                <w:sz w:val="18"/>
                <w:szCs w:val="18"/>
              </w:rPr>
              <w:t>10</w:t>
            </w:r>
            <w:r>
              <w:rPr>
                <w:rFonts w:eastAsiaTheme="minorEastAsia"/>
                <w:sz w:val="18"/>
                <w:szCs w:val="18"/>
              </w:rPr>
              <w:t>日、下半年次年</w:t>
            </w:r>
            <w:r>
              <w:rPr>
                <w:rFonts w:eastAsiaTheme="minorEastAsia"/>
                <w:sz w:val="18"/>
                <w:szCs w:val="18"/>
              </w:rPr>
              <w:t>1</w:t>
            </w:r>
            <w:r>
              <w:rPr>
                <w:rFonts w:eastAsiaTheme="minorEastAsia"/>
                <w:sz w:val="18"/>
                <w:szCs w:val="18"/>
              </w:rPr>
              <w:t>月</w:t>
            </w:r>
            <w:r>
              <w:rPr>
                <w:rFonts w:eastAsiaTheme="minorEastAsia"/>
                <w:sz w:val="18"/>
                <w:szCs w:val="18"/>
              </w:rPr>
              <w:t>10</w:t>
            </w:r>
            <w:r>
              <w:rPr>
                <w:rFonts w:eastAsiaTheme="minorEastAsia"/>
                <w:sz w:val="18"/>
                <w:szCs w:val="18"/>
              </w:rPr>
              <w:t>日</w:t>
            </w:r>
            <w:r>
              <w:rPr>
                <w:rFonts w:eastAsiaTheme="minorEastAsia"/>
                <w:sz w:val="18"/>
                <w:szCs w:val="18"/>
              </w:rPr>
              <w:t>12:00</w:t>
            </w:r>
          </w:p>
        </w:tc>
        <w:tc>
          <w:tcPr>
            <w:tcW w:w="568" w:type="dxa"/>
            <w:tcBorders>
              <w:top w:val="single" w:sz="2" w:space="0" w:color="auto"/>
              <w:left w:val="single" w:sz="4" w:space="0" w:color="auto"/>
              <w:bottom w:val="single" w:sz="4" w:space="0" w:color="auto"/>
              <w:right w:val="nil"/>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47</w:t>
            </w: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60" w:lineRule="exact"/>
              <w:jc w:val="center"/>
              <w:rPr>
                <w:rFonts w:eastAsiaTheme="minorEastAsia"/>
                <w:sz w:val="18"/>
                <w:szCs w:val="18"/>
              </w:rPr>
            </w:pPr>
            <w:r>
              <w:rPr>
                <w:rFonts w:eastAsiaTheme="minorEastAsia"/>
                <w:sz w:val="18"/>
                <w:szCs w:val="18"/>
              </w:rPr>
              <w:t>205-4</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pStyle w:val="a8"/>
              <w:tabs>
                <w:tab w:val="left" w:pos="420"/>
              </w:tabs>
              <w:snapToGrid/>
              <w:spacing w:line="260" w:lineRule="exact"/>
              <w:rPr>
                <w:rFonts w:eastAsiaTheme="minorEastAsia"/>
              </w:rPr>
            </w:pPr>
            <w:r>
              <w:rPr>
                <w:rFonts w:eastAsiaTheme="minorEastAsia"/>
              </w:rPr>
              <w:t>工业企业用水情况</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60" w:lineRule="exact"/>
              <w:jc w:val="left"/>
              <w:rPr>
                <w:rFonts w:eastAsiaTheme="minorEastAsia"/>
                <w:spacing w:val="-16"/>
                <w:sz w:val="18"/>
                <w:szCs w:val="18"/>
              </w:rPr>
            </w:pPr>
            <w:r>
              <w:rPr>
                <w:rFonts w:eastAsiaTheme="minorEastAsia"/>
                <w:spacing w:val="-16"/>
                <w:sz w:val="18"/>
                <w:szCs w:val="18"/>
              </w:rPr>
              <w:t>半年报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left"/>
              <w:rPr>
                <w:rFonts w:eastAsiaTheme="minorEastAsia"/>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法人单位</w:t>
            </w:r>
          </w:p>
        </w:tc>
        <w:tc>
          <w:tcPr>
            <w:tcW w:w="1355"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上半年</w:t>
            </w:r>
            <w:r>
              <w:rPr>
                <w:rFonts w:eastAsiaTheme="minorEastAsia"/>
                <w:sz w:val="18"/>
                <w:szCs w:val="18"/>
              </w:rPr>
              <w:t>7</w:t>
            </w:r>
            <w:r>
              <w:rPr>
                <w:rFonts w:eastAsiaTheme="minorEastAsia"/>
                <w:sz w:val="18"/>
                <w:szCs w:val="18"/>
              </w:rPr>
              <w:t>月</w:t>
            </w:r>
            <w:r>
              <w:rPr>
                <w:rFonts w:eastAsiaTheme="minorEastAsia"/>
                <w:sz w:val="18"/>
                <w:szCs w:val="18"/>
              </w:rPr>
              <w:t>1</w:t>
            </w:r>
            <w:r>
              <w:rPr>
                <w:rFonts w:eastAsiaTheme="minorEastAsia"/>
                <w:sz w:val="18"/>
                <w:szCs w:val="18"/>
              </w:rPr>
              <w:t>日、下半年次年</w:t>
            </w:r>
            <w:r>
              <w:rPr>
                <w:rFonts w:eastAsiaTheme="minorEastAsia"/>
                <w:sz w:val="18"/>
                <w:szCs w:val="18"/>
              </w:rPr>
              <w:t>1</w:t>
            </w:r>
            <w:r>
              <w:rPr>
                <w:rFonts w:eastAsiaTheme="minorEastAsia"/>
                <w:sz w:val="18"/>
                <w:szCs w:val="18"/>
              </w:rPr>
              <w:t>月</w:t>
            </w:r>
            <w:r>
              <w:rPr>
                <w:rFonts w:eastAsiaTheme="minorEastAsia"/>
                <w:sz w:val="18"/>
                <w:szCs w:val="18"/>
              </w:rPr>
              <w:t>1</w:t>
            </w:r>
            <w:r>
              <w:rPr>
                <w:rFonts w:eastAsiaTheme="minorEastAsia"/>
                <w:sz w:val="18"/>
                <w:szCs w:val="18"/>
              </w:rPr>
              <w:t>日</w:t>
            </w:r>
            <w:r>
              <w:rPr>
                <w:rFonts w:eastAsiaTheme="minorEastAsia"/>
                <w:sz w:val="18"/>
                <w:szCs w:val="18"/>
              </w:rPr>
              <w:t>0:00</w:t>
            </w:r>
          </w:p>
        </w:tc>
        <w:tc>
          <w:tcPr>
            <w:tcW w:w="1399" w:type="dxa"/>
            <w:tcBorders>
              <w:top w:val="single" w:sz="2" w:space="0" w:color="auto"/>
              <w:left w:val="single" w:sz="2" w:space="0" w:color="auto"/>
              <w:bottom w:val="single" w:sz="2" w:space="0" w:color="auto"/>
              <w:right w:val="single" w:sz="4"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上半年</w:t>
            </w:r>
            <w:r>
              <w:rPr>
                <w:rFonts w:eastAsiaTheme="minorEastAsia"/>
                <w:sz w:val="18"/>
                <w:szCs w:val="18"/>
              </w:rPr>
              <w:t>7</w:t>
            </w:r>
            <w:r>
              <w:rPr>
                <w:rFonts w:eastAsiaTheme="minorEastAsia"/>
                <w:sz w:val="18"/>
                <w:szCs w:val="18"/>
              </w:rPr>
              <w:t>月</w:t>
            </w:r>
            <w:r>
              <w:rPr>
                <w:rFonts w:eastAsiaTheme="minorEastAsia"/>
                <w:sz w:val="18"/>
                <w:szCs w:val="18"/>
              </w:rPr>
              <w:t>10</w:t>
            </w:r>
            <w:r>
              <w:rPr>
                <w:rFonts w:eastAsiaTheme="minorEastAsia"/>
                <w:sz w:val="18"/>
                <w:szCs w:val="18"/>
              </w:rPr>
              <w:t>日、下半年次年</w:t>
            </w:r>
            <w:r>
              <w:rPr>
                <w:rFonts w:eastAsiaTheme="minorEastAsia"/>
                <w:sz w:val="18"/>
                <w:szCs w:val="18"/>
              </w:rPr>
              <w:t>1</w:t>
            </w:r>
            <w:r>
              <w:rPr>
                <w:rFonts w:eastAsiaTheme="minorEastAsia"/>
                <w:sz w:val="18"/>
                <w:szCs w:val="18"/>
              </w:rPr>
              <w:t>月</w:t>
            </w:r>
            <w:r>
              <w:rPr>
                <w:rFonts w:eastAsiaTheme="minorEastAsia"/>
                <w:sz w:val="18"/>
                <w:szCs w:val="18"/>
              </w:rPr>
              <w:t>10</w:t>
            </w:r>
            <w:r>
              <w:rPr>
                <w:rFonts w:eastAsiaTheme="minorEastAsia"/>
                <w:sz w:val="18"/>
                <w:szCs w:val="18"/>
              </w:rPr>
              <w:t>日</w:t>
            </w:r>
            <w:r>
              <w:rPr>
                <w:rFonts w:eastAsiaTheme="minorEastAsia"/>
                <w:sz w:val="18"/>
                <w:szCs w:val="18"/>
              </w:rPr>
              <w:t>12:00</w:t>
            </w:r>
          </w:p>
        </w:tc>
        <w:tc>
          <w:tcPr>
            <w:tcW w:w="568" w:type="dxa"/>
            <w:tcBorders>
              <w:top w:val="single" w:sz="2" w:space="0" w:color="auto"/>
              <w:left w:val="single" w:sz="4" w:space="0" w:color="auto"/>
              <w:bottom w:val="single" w:sz="2" w:space="0" w:color="auto"/>
              <w:right w:val="nil"/>
            </w:tcBorders>
            <w:noWrap/>
            <w:vAlign w:val="center"/>
          </w:tcPr>
          <w:p w:rsidR="00F37D7D" w:rsidRDefault="0097305D">
            <w:pPr>
              <w:spacing w:line="260" w:lineRule="exact"/>
              <w:jc w:val="left"/>
              <w:rPr>
                <w:rFonts w:eastAsiaTheme="minorEastAsia"/>
                <w:sz w:val="18"/>
                <w:szCs w:val="18"/>
              </w:rPr>
            </w:pPr>
            <w:r>
              <w:rPr>
                <w:rFonts w:eastAsiaTheme="minorEastAsia"/>
                <w:sz w:val="18"/>
                <w:szCs w:val="18"/>
              </w:rPr>
              <w:t>48</w:t>
            </w:r>
          </w:p>
        </w:tc>
      </w:tr>
      <w:tr w:rsidR="00F37D7D">
        <w:trPr>
          <w:trHeight w:val="20"/>
          <w:jc w:val="center"/>
        </w:trPr>
        <w:tc>
          <w:tcPr>
            <w:tcW w:w="987" w:type="dxa"/>
            <w:tcBorders>
              <w:top w:val="single" w:sz="2" w:space="0" w:color="auto"/>
              <w:bottom w:val="single" w:sz="8" w:space="0" w:color="000000"/>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205-6</w:t>
            </w:r>
            <w:r>
              <w:rPr>
                <w:rFonts w:eastAsiaTheme="minorEastAsia"/>
                <w:sz w:val="18"/>
                <w:szCs w:val="18"/>
              </w:rPr>
              <w:t>表</w:t>
            </w:r>
          </w:p>
        </w:tc>
        <w:tc>
          <w:tcPr>
            <w:tcW w:w="1350" w:type="dxa"/>
            <w:tcBorders>
              <w:top w:val="single" w:sz="2" w:space="0" w:color="auto"/>
              <w:left w:val="single" w:sz="2" w:space="0" w:color="auto"/>
              <w:bottom w:val="single" w:sz="8" w:space="0" w:color="000000"/>
              <w:right w:val="single" w:sz="2" w:space="0" w:color="auto"/>
            </w:tcBorders>
            <w:noWrap/>
            <w:vAlign w:val="center"/>
          </w:tcPr>
          <w:p w:rsidR="00F37D7D" w:rsidRDefault="0097305D">
            <w:pPr>
              <w:spacing w:line="280" w:lineRule="exact"/>
              <w:rPr>
                <w:rFonts w:eastAsiaTheme="minorEastAsia"/>
                <w:sz w:val="18"/>
                <w:szCs w:val="18"/>
              </w:rPr>
            </w:pPr>
            <w:r>
              <w:rPr>
                <w:rFonts w:eastAsiaTheme="minorEastAsia"/>
                <w:sz w:val="18"/>
                <w:szCs w:val="18"/>
              </w:rPr>
              <w:t>能源生产、销售与库存</w:t>
            </w:r>
          </w:p>
        </w:tc>
        <w:tc>
          <w:tcPr>
            <w:tcW w:w="654" w:type="dxa"/>
            <w:tcBorders>
              <w:top w:val="single" w:sz="2" w:space="0" w:color="auto"/>
              <w:left w:val="single" w:sz="2" w:space="0" w:color="auto"/>
              <w:bottom w:val="single" w:sz="8" w:space="0" w:color="000000"/>
              <w:right w:val="single" w:sz="2" w:space="0" w:color="auto"/>
            </w:tcBorders>
            <w:noWrap/>
            <w:vAlign w:val="center"/>
          </w:tcPr>
          <w:p w:rsidR="00F37D7D" w:rsidRDefault="0097305D">
            <w:pPr>
              <w:spacing w:line="260" w:lineRule="exact"/>
              <w:rPr>
                <w:rFonts w:eastAsiaTheme="minorEastAsia"/>
                <w:sz w:val="18"/>
                <w:szCs w:val="18"/>
              </w:rPr>
            </w:pPr>
            <w:r>
              <w:rPr>
                <w:rFonts w:eastAsiaTheme="minorEastAsia"/>
                <w:sz w:val="18"/>
                <w:szCs w:val="18"/>
              </w:rPr>
              <w:t>月报</w:t>
            </w:r>
          </w:p>
        </w:tc>
        <w:tc>
          <w:tcPr>
            <w:tcW w:w="2389" w:type="dxa"/>
            <w:tcBorders>
              <w:top w:val="single" w:sz="2" w:space="0" w:color="auto"/>
              <w:left w:val="single" w:sz="2" w:space="0" w:color="auto"/>
              <w:bottom w:val="single" w:sz="8" w:space="0" w:color="000000"/>
              <w:right w:val="single" w:sz="2" w:space="0" w:color="auto"/>
            </w:tcBorders>
            <w:noWrap/>
            <w:vAlign w:val="center"/>
          </w:tcPr>
          <w:p w:rsidR="00F37D7D" w:rsidRDefault="0097305D">
            <w:pPr>
              <w:rPr>
                <w:rFonts w:eastAsiaTheme="minorEastAsia"/>
                <w:sz w:val="18"/>
                <w:szCs w:val="18"/>
              </w:rPr>
            </w:pPr>
            <w:r>
              <w:rPr>
                <w:rFonts w:eastAsiaTheme="minorEastAsia"/>
                <w:sz w:val="18"/>
                <w:szCs w:val="18"/>
              </w:rPr>
              <w:t>辖区内规模以上工业法人单位</w:t>
            </w:r>
          </w:p>
        </w:tc>
        <w:tc>
          <w:tcPr>
            <w:tcW w:w="997" w:type="dxa"/>
            <w:tcBorders>
              <w:top w:val="single" w:sz="2" w:space="0" w:color="auto"/>
              <w:left w:val="single" w:sz="2" w:space="0" w:color="auto"/>
              <w:bottom w:val="single" w:sz="8" w:space="0" w:color="000000"/>
              <w:right w:val="single" w:sz="2" w:space="0" w:color="auto"/>
            </w:tcBorders>
            <w:noWrap/>
            <w:vAlign w:val="center"/>
          </w:tcPr>
          <w:p w:rsidR="00F37D7D" w:rsidRDefault="0097305D">
            <w:pPr>
              <w:spacing w:line="280" w:lineRule="exact"/>
              <w:rPr>
                <w:rFonts w:eastAsiaTheme="minorEastAsia"/>
                <w:sz w:val="18"/>
                <w:szCs w:val="18"/>
              </w:rPr>
            </w:pPr>
            <w:r>
              <w:rPr>
                <w:rFonts w:eastAsiaTheme="minorEastAsia"/>
                <w:sz w:val="18"/>
                <w:szCs w:val="18"/>
              </w:rPr>
              <w:t>法人单位</w:t>
            </w:r>
          </w:p>
        </w:tc>
        <w:tc>
          <w:tcPr>
            <w:tcW w:w="1355" w:type="dxa"/>
            <w:tcBorders>
              <w:top w:val="single" w:sz="2" w:space="0" w:color="auto"/>
              <w:left w:val="single" w:sz="2" w:space="0" w:color="auto"/>
              <w:bottom w:val="single" w:sz="8" w:space="0" w:color="000000"/>
              <w:right w:val="single" w:sz="4" w:space="0" w:color="auto"/>
            </w:tcBorders>
            <w:noWrap/>
            <w:vAlign w:val="center"/>
          </w:tcPr>
          <w:p w:rsidR="00F37D7D" w:rsidRDefault="0097305D">
            <w:pPr>
              <w:spacing w:line="280" w:lineRule="exact"/>
              <w:rPr>
                <w:rFonts w:eastAsiaTheme="minorEastAsia"/>
                <w:sz w:val="18"/>
                <w:szCs w:val="18"/>
              </w:rPr>
            </w:pPr>
            <w:r>
              <w:rPr>
                <w:rFonts w:eastAsiaTheme="minorEastAsia"/>
                <w:sz w:val="18"/>
                <w:szCs w:val="18"/>
              </w:rPr>
              <w:t>4</w:t>
            </w:r>
            <w:r>
              <w:rPr>
                <w:rFonts w:eastAsiaTheme="minorEastAsia"/>
                <w:sz w:val="18"/>
                <w:szCs w:val="18"/>
              </w:rPr>
              <w:t>、</w:t>
            </w:r>
            <w:r>
              <w:rPr>
                <w:rFonts w:eastAsiaTheme="minorEastAsia"/>
                <w:sz w:val="18"/>
                <w:szCs w:val="18"/>
              </w:rPr>
              <w:t>9</w:t>
            </w:r>
            <w:r>
              <w:rPr>
                <w:rFonts w:eastAsiaTheme="minorEastAsia"/>
                <w:sz w:val="18"/>
                <w:szCs w:val="18"/>
              </w:rPr>
              <w:t>月</w:t>
            </w:r>
            <w:r>
              <w:rPr>
                <w:rFonts w:eastAsiaTheme="minorEastAsia"/>
                <w:sz w:val="18"/>
                <w:szCs w:val="18"/>
              </w:rPr>
              <w:t>30</w:t>
            </w:r>
            <w:r>
              <w:rPr>
                <w:rFonts w:eastAsiaTheme="minorEastAsia"/>
                <w:sz w:val="18"/>
                <w:szCs w:val="18"/>
              </w:rPr>
              <w:t>日，</w:t>
            </w:r>
            <w:r>
              <w:rPr>
                <w:rFonts w:eastAsiaTheme="minorEastAsia"/>
                <w:sz w:val="18"/>
                <w:szCs w:val="18"/>
              </w:rPr>
              <w:t>12</w:t>
            </w:r>
            <w:r>
              <w:rPr>
                <w:rFonts w:eastAsiaTheme="minorEastAsia"/>
                <w:sz w:val="18"/>
                <w:szCs w:val="18"/>
              </w:rPr>
              <w:t>月</w:t>
            </w:r>
            <w:r>
              <w:rPr>
                <w:rFonts w:eastAsiaTheme="minorEastAsia"/>
                <w:sz w:val="18"/>
                <w:szCs w:val="18"/>
              </w:rPr>
              <w:t>31</w:t>
            </w:r>
            <w:r>
              <w:rPr>
                <w:rFonts w:eastAsiaTheme="minorEastAsia"/>
                <w:sz w:val="18"/>
                <w:szCs w:val="18"/>
              </w:rPr>
              <w:t>日，其他月月后</w:t>
            </w:r>
            <w:r>
              <w:rPr>
                <w:rFonts w:eastAsiaTheme="minorEastAsia"/>
                <w:sz w:val="18"/>
                <w:szCs w:val="18"/>
              </w:rPr>
              <w:t>1</w:t>
            </w:r>
            <w:r>
              <w:rPr>
                <w:rFonts w:eastAsiaTheme="minorEastAsia"/>
                <w:sz w:val="18"/>
                <w:szCs w:val="18"/>
              </w:rPr>
              <w:t>日</w:t>
            </w:r>
            <w:r>
              <w:rPr>
                <w:rFonts w:eastAsiaTheme="minorEastAsia"/>
                <w:sz w:val="18"/>
                <w:szCs w:val="18"/>
              </w:rPr>
              <w:t>0:00</w:t>
            </w:r>
          </w:p>
        </w:tc>
        <w:tc>
          <w:tcPr>
            <w:tcW w:w="1399" w:type="dxa"/>
            <w:tcBorders>
              <w:top w:val="single" w:sz="2" w:space="0" w:color="auto"/>
              <w:left w:val="single" w:sz="4" w:space="0" w:color="auto"/>
              <w:bottom w:val="single" w:sz="8" w:space="0" w:color="000000"/>
              <w:right w:val="single" w:sz="2" w:space="0" w:color="auto"/>
            </w:tcBorders>
            <w:noWrap/>
            <w:vAlign w:val="center"/>
          </w:tcPr>
          <w:p w:rsidR="00F37D7D" w:rsidRDefault="0097305D">
            <w:pPr>
              <w:spacing w:line="280" w:lineRule="exact"/>
              <w:rPr>
                <w:rFonts w:eastAsiaTheme="minorEastAsia"/>
                <w:sz w:val="18"/>
                <w:szCs w:val="18"/>
              </w:rPr>
            </w:pPr>
            <w:r>
              <w:rPr>
                <w:rFonts w:eastAsiaTheme="minorEastAsia"/>
                <w:sz w:val="18"/>
                <w:szCs w:val="18"/>
              </w:rPr>
              <w:t>2</w:t>
            </w:r>
            <w:r>
              <w:rPr>
                <w:rFonts w:eastAsiaTheme="minorEastAsia"/>
                <w:sz w:val="18"/>
                <w:szCs w:val="18"/>
              </w:rPr>
              <w:t>、</w:t>
            </w:r>
            <w:r>
              <w:rPr>
                <w:rFonts w:eastAsiaTheme="minorEastAsia"/>
                <w:sz w:val="18"/>
                <w:szCs w:val="18"/>
              </w:rPr>
              <w:t>5</w:t>
            </w:r>
            <w:r>
              <w:rPr>
                <w:rFonts w:eastAsiaTheme="minorEastAsia"/>
                <w:sz w:val="18"/>
                <w:szCs w:val="18"/>
              </w:rPr>
              <w:t>、</w:t>
            </w:r>
            <w:r>
              <w:rPr>
                <w:rFonts w:eastAsiaTheme="minorEastAsia"/>
                <w:sz w:val="18"/>
                <w:szCs w:val="18"/>
              </w:rPr>
              <w:t>6</w:t>
            </w:r>
            <w:r>
              <w:rPr>
                <w:rFonts w:eastAsiaTheme="minorEastAsia"/>
                <w:sz w:val="18"/>
                <w:szCs w:val="18"/>
              </w:rPr>
              <w:t>、</w:t>
            </w:r>
            <w:r>
              <w:rPr>
                <w:rFonts w:eastAsiaTheme="minorEastAsia"/>
                <w:sz w:val="18"/>
                <w:szCs w:val="18"/>
              </w:rPr>
              <w:t>7</w:t>
            </w:r>
            <w:r>
              <w:rPr>
                <w:rFonts w:eastAsiaTheme="minorEastAsia"/>
                <w:sz w:val="18"/>
                <w:szCs w:val="18"/>
              </w:rPr>
              <w:t>、</w:t>
            </w:r>
            <w:r>
              <w:rPr>
                <w:rFonts w:eastAsiaTheme="minorEastAsia"/>
                <w:sz w:val="18"/>
                <w:szCs w:val="18"/>
              </w:rPr>
              <w:t>8</w:t>
            </w:r>
            <w:r>
              <w:rPr>
                <w:rFonts w:eastAsiaTheme="minorEastAsia"/>
                <w:sz w:val="18"/>
                <w:szCs w:val="18"/>
              </w:rPr>
              <w:t>、</w:t>
            </w:r>
            <w:r>
              <w:rPr>
                <w:rFonts w:eastAsiaTheme="minorEastAsia"/>
                <w:sz w:val="18"/>
                <w:szCs w:val="18"/>
              </w:rPr>
              <w:t>10</w:t>
            </w:r>
            <w:r>
              <w:rPr>
                <w:rFonts w:eastAsiaTheme="minorEastAsia"/>
                <w:sz w:val="18"/>
                <w:szCs w:val="18"/>
              </w:rPr>
              <w:t>、</w:t>
            </w:r>
            <w:r>
              <w:rPr>
                <w:rFonts w:eastAsiaTheme="minorEastAsia"/>
                <w:sz w:val="18"/>
                <w:szCs w:val="18"/>
              </w:rPr>
              <w:t>11</w:t>
            </w:r>
            <w:r>
              <w:rPr>
                <w:rFonts w:eastAsiaTheme="minorEastAsia"/>
                <w:sz w:val="18"/>
                <w:szCs w:val="18"/>
              </w:rPr>
              <w:t>月月后</w:t>
            </w:r>
            <w:r>
              <w:rPr>
                <w:rFonts w:eastAsiaTheme="minorEastAsia"/>
                <w:sz w:val="18"/>
                <w:szCs w:val="18"/>
              </w:rPr>
              <w:t>7</w:t>
            </w:r>
            <w:r>
              <w:rPr>
                <w:rFonts w:eastAsiaTheme="minorEastAsia"/>
                <w:sz w:val="18"/>
                <w:szCs w:val="18"/>
              </w:rPr>
              <w:t>日，</w:t>
            </w:r>
            <w:r>
              <w:rPr>
                <w:rFonts w:eastAsiaTheme="minorEastAsia"/>
                <w:sz w:val="18"/>
                <w:szCs w:val="18"/>
              </w:rPr>
              <w:t>3</w:t>
            </w:r>
            <w:r>
              <w:rPr>
                <w:rFonts w:eastAsiaTheme="minorEastAsia"/>
                <w:sz w:val="18"/>
                <w:szCs w:val="18"/>
              </w:rPr>
              <w:t>月月后</w:t>
            </w:r>
            <w:r>
              <w:rPr>
                <w:rFonts w:eastAsiaTheme="minorEastAsia"/>
                <w:sz w:val="18"/>
                <w:szCs w:val="18"/>
              </w:rPr>
              <w:t>8</w:t>
            </w:r>
            <w:r>
              <w:rPr>
                <w:rFonts w:eastAsiaTheme="minorEastAsia"/>
                <w:sz w:val="18"/>
                <w:szCs w:val="18"/>
              </w:rPr>
              <w:t>日，</w:t>
            </w:r>
            <w:r>
              <w:rPr>
                <w:rFonts w:eastAsiaTheme="minorEastAsia"/>
                <w:sz w:val="18"/>
                <w:szCs w:val="18"/>
              </w:rPr>
              <w:t>4</w:t>
            </w:r>
            <w:r>
              <w:rPr>
                <w:rFonts w:eastAsiaTheme="minorEastAsia"/>
                <w:sz w:val="18"/>
                <w:szCs w:val="18"/>
              </w:rPr>
              <w:t>、</w:t>
            </w:r>
            <w:r>
              <w:rPr>
                <w:rFonts w:eastAsiaTheme="minorEastAsia"/>
                <w:sz w:val="18"/>
                <w:szCs w:val="18"/>
              </w:rPr>
              <w:t>12</w:t>
            </w:r>
            <w:r>
              <w:rPr>
                <w:rFonts w:eastAsiaTheme="minorEastAsia"/>
                <w:sz w:val="18"/>
                <w:szCs w:val="18"/>
              </w:rPr>
              <w:t>月月后</w:t>
            </w:r>
            <w:r>
              <w:rPr>
                <w:rFonts w:eastAsiaTheme="minorEastAsia"/>
                <w:sz w:val="18"/>
                <w:szCs w:val="18"/>
              </w:rPr>
              <w:t>9</w:t>
            </w:r>
            <w:r>
              <w:rPr>
                <w:rFonts w:eastAsiaTheme="minorEastAsia"/>
                <w:sz w:val="18"/>
                <w:szCs w:val="18"/>
              </w:rPr>
              <w:t>日，</w:t>
            </w:r>
            <w:r>
              <w:rPr>
                <w:rFonts w:eastAsiaTheme="minorEastAsia"/>
                <w:sz w:val="18"/>
                <w:szCs w:val="18"/>
              </w:rPr>
              <w:t>9</w:t>
            </w:r>
            <w:r>
              <w:rPr>
                <w:rFonts w:eastAsiaTheme="minorEastAsia"/>
                <w:sz w:val="18"/>
                <w:szCs w:val="18"/>
              </w:rPr>
              <w:t>月月后</w:t>
            </w:r>
            <w:r>
              <w:rPr>
                <w:rFonts w:eastAsiaTheme="minorEastAsia"/>
                <w:sz w:val="18"/>
                <w:szCs w:val="18"/>
              </w:rPr>
              <w:t>10</w:t>
            </w:r>
            <w:r>
              <w:rPr>
                <w:rFonts w:eastAsiaTheme="minorEastAsia"/>
                <w:sz w:val="18"/>
                <w:szCs w:val="18"/>
              </w:rPr>
              <w:t>日</w:t>
            </w:r>
            <w:r>
              <w:rPr>
                <w:rFonts w:eastAsiaTheme="minorEastAsia"/>
                <w:sz w:val="18"/>
                <w:szCs w:val="18"/>
              </w:rPr>
              <w:t>12:00</w:t>
            </w:r>
          </w:p>
        </w:tc>
        <w:tc>
          <w:tcPr>
            <w:tcW w:w="568" w:type="dxa"/>
            <w:tcBorders>
              <w:top w:val="single" w:sz="2" w:space="0" w:color="auto"/>
              <w:left w:val="single" w:sz="2" w:space="0" w:color="auto"/>
              <w:bottom w:val="single" w:sz="8" w:space="0" w:color="000000"/>
              <w:right w:val="nil"/>
            </w:tcBorders>
            <w:noWrap/>
            <w:vAlign w:val="center"/>
          </w:tcPr>
          <w:p w:rsidR="00F37D7D" w:rsidRDefault="0097305D">
            <w:pPr>
              <w:spacing w:line="260" w:lineRule="exact"/>
              <w:rPr>
                <w:rFonts w:eastAsiaTheme="minorEastAsia"/>
                <w:sz w:val="18"/>
                <w:szCs w:val="18"/>
              </w:rPr>
            </w:pPr>
            <w:r>
              <w:rPr>
                <w:rFonts w:eastAsiaTheme="minorEastAsia" w:hint="eastAsia"/>
                <w:sz w:val="18"/>
                <w:szCs w:val="18"/>
              </w:rPr>
              <w:t>49</w:t>
            </w:r>
          </w:p>
        </w:tc>
      </w:tr>
      <w:tr w:rsidR="00F37D7D">
        <w:trPr>
          <w:trHeight w:hRule="exact" w:val="459"/>
          <w:jc w:val="center"/>
        </w:trPr>
        <w:tc>
          <w:tcPr>
            <w:tcW w:w="987" w:type="dxa"/>
            <w:vMerge w:val="restart"/>
            <w:tcBorders>
              <w:top w:val="single" w:sz="8" w:space="0" w:color="000000"/>
              <w:right w:val="single" w:sz="2" w:space="0" w:color="auto"/>
            </w:tcBorders>
            <w:noWrap/>
            <w:vAlign w:val="center"/>
          </w:tcPr>
          <w:p w:rsidR="00F37D7D" w:rsidRDefault="0097305D">
            <w:pPr>
              <w:spacing w:line="260" w:lineRule="exact"/>
              <w:jc w:val="center"/>
              <w:rPr>
                <w:rFonts w:eastAsiaTheme="minorEastAsia"/>
                <w:bCs/>
                <w:sz w:val="18"/>
                <w:szCs w:val="18"/>
              </w:rPr>
            </w:pPr>
            <w:r>
              <w:rPr>
                <w:rFonts w:eastAsiaTheme="minorEastAsia"/>
                <w:bCs/>
                <w:sz w:val="18"/>
                <w:szCs w:val="18"/>
              </w:rPr>
              <w:t>表号</w:t>
            </w:r>
          </w:p>
        </w:tc>
        <w:tc>
          <w:tcPr>
            <w:tcW w:w="1350" w:type="dxa"/>
            <w:vMerge w:val="restart"/>
            <w:tcBorders>
              <w:top w:val="single" w:sz="8" w:space="0" w:color="000000"/>
              <w:left w:val="single" w:sz="2" w:space="0" w:color="auto"/>
              <w:right w:val="single" w:sz="2" w:space="0" w:color="auto"/>
            </w:tcBorders>
            <w:noWrap/>
            <w:vAlign w:val="center"/>
          </w:tcPr>
          <w:p w:rsidR="00F37D7D" w:rsidRDefault="0097305D">
            <w:pPr>
              <w:spacing w:line="260" w:lineRule="exact"/>
              <w:jc w:val="center"/>
              <w:rPr>
                <w:rFonts w:eastAsiaTheme="minorEastAsia"/>
                <w:bCs/>
                <w:sz w:val="18"/>
                <w:szCs w:val="18"/>
              </w:rPr>
            </w:pPr>
            <w:r>
              <w:rPr>
                <w:rFonts w:eastAsiaTheme="minorEastAsia"/>
                <w:bCs/>
                <w:sz w:val="18"/>
                <w:szCs w:val="18"/>
              </w:rPr>
              <w:t>表名</w:t>
            </w:r>
          </w:p>
        </w:tc>
        <w:tc>
          <w:tcPr>
            <w:tcW w:w="654" w:type="dxa"/>
            <w:vMerge w:val="restart"/>
            <w:tcBorders>
              <w:top w:val="single" w:sz="8" w:space="0" w:color="000000"/>
              <w:left w:val="single" w:sz="2" w:space="0" w:color="auto"/>
              <w:right w:val="single" w:sz="2" w:space="0" w:color="auto"/>
            </w:tcBorders>
            <w:noWrap/>
            <w:vAlign w:val="center"/>
          </w:tcPr>
          <w:p w:rsidR="00F37D7D" w:rsidRDefault="0097305D">
            <w:pPr>
              <w:spacing w:line="260" w:lineRule="exact"/>
              <w:jc w:val="center"/>
              <w:rPr>
                <w:rFonts w:eastAsiaTheme="minorEastAsia"/>
                <w:bCs/>
                <w:sz w:val="18"/>
                <w:szCs w:val="18"/>
              </w:rPr>
            </w:pPr>
            <w:proofErr w:type="gramStart"/>
            <w:r>
              <w:rPr>
                <w:rFonts w:eastAsiaTheme="minorEastAsia"/>
                <w:bCs/>
                <w:sz w:val="18"/>
                <w:szCs w:val="18"/>
              </w:rPr>
              <w:t>报告期别</w:t>
            </w:r>
            <w:proofErr w:type="gramEnd"/>
          </w:p>
        </w:tc>
        <w:tc>
          <w:tcPr>
            <w:tcW w:w="2389" w:type="dxa"/>
            <w:vMerge w:val="restart"/>
            <w:tcBorders>
              <w:top w:val="single" w:sz="8" w:space="0" w:color="000000"/>
              <w:left w:val="single" w:sz="2" w:space="0" w:color="auto"/>
              <w:right w:val="single" w:sz="2" w:space="0" w:color="auto"/>
            </w:tcBorders>
            <w:noWrap/>
            <w:vAlign w:val="center"/>
          </w:tcPr>
          <w:p w:rsidR="00F37D7D" w:rsidRDefault="0097305D">
            <w:pPr>
              <w:pStyle w:val="a8"/>
              <w:spacing w:line="260" w:lineRule="exact"/>
              <w:jc w:val="center"/>
              <w:rPr>
                <w:rFonts w:eastAsiaTheme="minorEastAsia"/>
                <w:bCs/>
              </w:rPr>
            </w:pPr>
            <w:r>
              <w:rPr>
                <w:rFonts w:eastAsiaTheme="minorEastAsia"/>
                <w:bCs/>
              </w:rPr>
              <w:t>统计范围</w:t>
            </w:r>
          </w:p>
        </w:tc>
        <w:tc>
          <w:tcPr>
            <w:tcW w:w="997" w:type="dxa"/>
            <w:vMerge w:val="restart"/>
            <w:tcBorders>
              <w:top w:val="single" w:sz="8" w:space="0" w:color="000000"/>
              <w:left w:val="single" w:sz="2" w:space="0" w:color="auto"/>
              <w:right w:val="single" w:sz="2" w:space="0" w:color="auto"/>
            </w:tcBorders>
            <w:noWrap/>
            <w:vAlign w:val="center"/>
          </w:tcPr>
          <w:p w:rsidR="00F37D7D" w:rsidRDefault="0097305D">
            <w:pPr>
              <w:pStyle w:val="a8"/>
              <w:spacing w:line="260" w:lineRule="exact"/>
              <w:jc w:val="center"/>
              <w:rPr>
                <w:rFonts w:eastAsiaTheme="minorEastAsia"/>
                <w:bCs/>
              </w:rPr>
            </w:pPr>
            <w:r>
              <w:rPr>
                <w:rFonts w:eastAsiaTheme="minorEastAsia"/>
                <w:bCs/>
              </w:rPr>
              <w:t>填报单位</w:t>
            </w:r>
          </w:p>
        </w:tc>
        <w:tc>
          <w:tcPr>
            <w:tcW w:w="2754" w:type="dxa"/>
            <w:gridSpan w:val="2"/>
            <w:tcBorders>
              <w:top w:val="single" w:sz="8" w:space="0" w:color="000000"/>
              <w:left w:val="single" w:sz="2" w:space="0" w:color="auto"/>
              <w:bottom w:val="single" w:sz="2" w:space="0" w:color="auto"/>
              <w:right w:val="single" w:sz="4"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调查单位报送日期</w:t>
            </w:r>
          </w:p>
        </w:tc>
        <w:tc>
          <w:tcPr>
            <w:tcW w:w="568" w:type="dxa"/>
            <w:vMerge w:val="restart"/>
            <w:tcBorders>
              <w:top w:val="single" w:sz="8" w:space="0" w:color="000000"/>
              <w:left w:val="single" w:sz="4" w:space="0" w:color="auto"/>
              <w:right w:val="nil"/>
            </w:tcBorders>
            <w:noWrap/>
            <w:vAlign w:val="center"/>
          </w:tcPr>
          <w:p w:rsidR="00F37D7D" w:rsidRDefault="0097305D">
            <w:pPr>
              <w:spacing w:line="260" w:lineRule="exact"/>
              <w:jc w:val="center"/>
              <w:rPr>
                <w:rFonts w:eastAsiaTheme="minorEastAsia"/>
                <w:sz w:val="18"/>
                <w:szCs w:val="18"/>
              </w:rPr>
            </w:pPr>
            <w:r>
              <w:rPr>
                <w:rFonts w:eastAsiaTheme="minorEastAsia" w:hint="eastAsia"/>
                <w:sz w:val="18"/>
                <w:szCs w:val="18"/>
              </w:rPr>
              <w:t>页码</w:t>
            </w:r>
          </w:p>
        </w:tc>
      </w:tr>
      <w:tr w:rsidR="00F37D7D">
        <w:trPr>
          <w:trHeight w:hRule="exact" w:val="459"/>
          <w:jc w:val="center"/>
        </w:trPr>
        <w:tc>
          <w:tcPr>
            <w:tcW w:w="987" w:type="dxa"/>
            <w:vMerge/>
            <w:tcBorders>
              <w:bottom w:val="single" w:sz="2" w:space="0" w:color="auto"/>
              <w:right w:val="single" w:sz="2" w:space="0" w:color="auto"/>
            </w:tcBorders>
            <w:noWrap/>
            <w:vAlign w:val="center"/>
          </w:tcPr>
          <w:p w:rsidR="00F37D7D" w:rsidRDefault="00F37D7D">
            <w:pPr>
              <w:spacing w:line="280" w:lineRule="exact"/>
              <w:jc w:val="center"/>
              <w:rPr>
                <w:rFonts w:eastAsiaTheme="minorEastAsia"/>
                <w:sz w:val="18"/>
                <w:szCs w:val="18"/>
              </w:rPr>
            </w:pPr>
          </w:p>
        </w:tc>
        <w:tc>
          <w:tcPr>
            <w:tcW w:w="1350" w:type="dxa"/>
            <w:vMerge/>
            <w:tcBorders>
              <w:left w:val="single" w:sz="2" w:space="0" w:color="auto"/>
              <w:bottom w:val="single" w:sz="2" w:space="0" w:color="auto"/>
              <w:right w:val="single" w:sz="2" w:space="0" w:color="auto"/>
            </w:tcBorders>
            <w:noWrap/>
            <w:vAlign w:val="center"/>
          </w:tcPr>
          <w:p w:rsidR="00F37D7D" w:rsidRDefault="00F37D7D">
            <w:pPr>
              <w:spacing w:line="280" w:lineRule="exact"/>
              <w:rPr>
                <w:rFonts w:eastAsiaTheme="minorEastAsia"/>
                <w:sz w:val="18"/>
                <w:szCs w:val="18"/>
              </w:rPr>
            </w:pPr>
          </w:p>
        </w:tc>
        <w:tc>
          <w:tcPr>
            <w:tcW w:w="654" w:type="dxa"/>
            <w:vMerge/>
            <w:tcBorders>
              <w:left w:val="single" w:sz="2" w:space="0" w:color="auto"/>
              <w:bottom w:val="single" w:sz="2" w:space="0" w:color="auto"/>
              <w:right w:val="single" w:sz="2" w:space="0" w:color="auto"/>
            </w:tcBorders>
            <w:noWrap/>
            <w:vAlign w:val="center"/>
          </w:tcPr>
          <w:p w:rsidR="00F37D7D" w:rsidRDefault="00F37D7D">
            <w:pPr>
              <w:spacing w:line="260" w:lineRule="exact"/>
              <w:rPr>
                <w:rFonts w:eastAsiaTheme="minorEastAsia"/>
                <w:sz w:val="18"/>
                <w:szCs w:val="18"/>
              </w:rPr>
            </w:pPr>
          </w:p>
        </w:tc>
        <w:tc>
          <w:tcPr>
            <w:tcW w:w="2389" w:type="dxa"/>
            <w:vMerge/>
            <w:tcBorders>
              <w:left w:val="single" w:sz="2" w:space="0" w:color="auto"/>
              <w:bottom w:val="single" w:sz="2" w:space="0" w:color="auto"/>
              <w:right w:val="single" w:sz="2" w:space="0" w:color="auto"/>
            </w:tcBorders>
            <w:noWrap/>
            <w:vAlign w:val="center"/>
          </w:tcPr>
          <w:p w:rsidR="00F37D7D" w:rsidRDefault="00F37D7D">
            <w:pPr>
              <w:rPr>
                <w:rFonts w:eastAsiaTheme="minorEastAsia"/>
                <w:sz w:val="18"/>
                <w:szCs w:val="18"/>
              </w:rPr>
            </w:pPr>
          </w:p>
        </w:tc>
        <w:tc>
          <w:tcPr>
            <w:tcW w:w="997" w:type="dxa"/>
            <w:vMerge/>
            <w:tcBorders>
              <w:left w:val="single" w:sz="2" w:space="0" w:color="auto"/>
              <w:bottom w:val="single" w:sz="2" w:space="0" w:color="auto"/>
              <w:right w:val="single" w:sz="2" w:space="0" w:color="auto"/>
            </w:tcBorders>
            <w:noWrap/>
            <w:vAlign w:val="center"/>
          </w:tcPr>
          <w:p w:rsidR="00F37D7D" w:rsidRDefault="00F37D7D">
            <w:pPr>
              <w:spacing w:line="280" w:lineRule="exact"/>
              <w:rPr>
                <w:rFonts w:eastAsiaTheme="minorEastAsia"/>
                <w:sz w:val="18"/>
                <w:szCs w:val="18"/>
              </w:rPr>
            </w:pPr>
          </w:p>
        </w:tc>
        <w:tc>
          <w:tcPr>
            <w:tcW w:w="1355" w:type="dxa"/>
            <w:tcBorders>
              <w:top w:val="single" w:sz="2" w:space="0" w:color="auto"/>
              <w:left w:val="single" w:sz="2" w:space="0" w:color="auto"/>
              <w:bottom w:val="single" w:sz="2" w:space="0" w:color="auto"/>
              <w:right w:val="single" w:sz="4" w:space="0" w:color="auto"/>
            </w:tcBorders>
            <w:noWrap/>
            <w:vAlign w:val="center"/>
          </w:tcPr>
          <w:p w:rsidR="00F37D7D" w:rsidRDefault="0097305D">
            <w:pPr>
              <w:spacing w:line="240" w:lineRule="exact"/>
              <w:rPr>
                <w:rFonts w:eastAsiaTheme="minorEastAsia"/>
                <w:sz w:val="18"/>
                <w:szCs w:val="18"/>
              </w:rPr>
            </w:pPr>
            <w:r>
              <w:rPr>
                <w:rFonts w:eastAsiaTheme="minorEastAsia"/>
                <w:sz w:val="18"/>
                <w:szCs w:val="18"/>
              </w:rPr>
              <w:t>填报开</w:t>
            </w:r>
            <w:proofErr w:type="gramStart"/>
            <w:r>
              <w:rPr>
                <w:rFonts w:eastAsiaTheme="minorEastAsia"/>
                <w:sz w:val="18"/>
                <w:szCs w:val="18"/>
              </w:rPr>
              <w:t>网时间</w:t>
            </w:r>
            <w:proofErr w:type="gramEnd"/>
          </w:p>
        </w:tc>
        <w:tc>
          <w:tcPr>
            <w:tcW w:w="1399" w:type="dxa"/>
            <w:tcBorders>
              <w:top w:val="single" w:sz="2" w:space="0" w:color="auto"/>
              <w:left w:val="single" w:sz="4" w:space="0" w:color="auto"/>
              <w:bottom w:val="single" w:sz="2" w:space="0" w:color="auto"/>
              <w:right w:val="single" w:sz="2" w:space="0" w:color="auto"/>
            </w:tcBorders>
            <w:noWrap/>
            <w:vAlign w:val="center"/>
          </w:tcPr>
          <w:p w:rsidR="00F37D7D" w:rsidRDefault="0097305D">
            <w:pPr>
              <w:spacing w:line="240" w:lineRule="exact"/>
              <w:rPr>
                <w:rFonts w:eastAsiaTheme="minorEastAsia"/>
                <w:sz w:val="18"/>
                <w:szCs w:val="18"/>
              </w:rPr>
            </w:pPr>
            <w:r>
              <w:rPr>
                <w:rFonts w:eastAsiaTheme="minorEastAsia"/>
                <w:sz w:val="18"/>
                <w:szCs w:val="18"/>
              </w:rPr>
              <w:t>填报截止时间</w:t>
            </w:r>
          </w:p>
        </w:tc>
        <w:tc>
          <w:tcPr>
            <w:tcW w:w="568" w:type="dxa"/>
            <w:vMerge/>
            <w:tcBorders>
              <w:left w:val="single" w:sz="4" w:space="0" w:color="auto"/>
              <w:bottom w:val="single" w:sz="2" w:space="0" w:color="auto"/>
              <w:right w:val="nil"/>
            </w:tcBorders>
            <w:noWrap/>
            <w:vAlign w:val="center"/>
          </w:tcPr>
          <w:p w:rsidR="00F37D7D" w:rsidRDefault="00F37D7D">
            <w:pPr>
              <w:spacing w:line="260" w:lineRule="exact"/>
              <w:rPr>
                <w:rFonts w:eastAsiaTheme="minorEastAsia"/>
                <w:sz w:val="18"/>
                <w:szCs w:val="18"/>
              </w:rPr>
            </w:pPr>
          </w:p>
        </w:tc>
      </w:tr>
      <w:tr w:rsidR="00F37D7D">
        <w:trPr>
          <w:trHeight w:val="20"/>
          <w:jc w:val="center"/>
        </w:trPr>
        <w:tc>
          <w:tcPr>
            <w:tcW w:w="987" w:type="dxa"/>
            <w:tcBorders>
              <w:top w:val="single" w:sz="2" w:space="0" w:color="auto"/>
              <w:bottom w:val="single" w:sz="2" w:space="0" w:color="auto"/>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206</w:t>
            </w:r>
            <w:r>
              <w:rPr>
                <w:rFonts w:eastAsiaTheme="minorEastAsia"/>
                <w:sz w:val="18"/>
                <w:szCs w:val="18"/>
              </w:rPr>
              <w:t>表</w:t>
            </w:r>
          </w:p>
        </w:tc>
        <w:tc>
          <w:tcPr>
            <w:tcW w:w="1350"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80" w:lineRule="exact"/>
              <w:rPr>
                <w:rFonts w:eastAsiaTheme="minorEastAsia"/>
                <w:sz w:val="18"/>
                <w:szCs w:val="18"/>
              </w:rPr>
            </w:pPr>
            <w:r>
              <w:rPr>
                <w:rFonts w:eastAsiaTheme="minorEastAsia"/>
                <w:sz w:val="18"/>
                <w:szCs w:val="18"/>
              </w:rPr>
              <w:t>固定资产投资项目情况</w:t>
            </w:r>
            <w:r>
              <w:rPr>
                <w:rFonts w:eastAsiaTheme="minorEastAsia"/>
                <w:sz w:val="18"/>
                <w:szCs w:val="18"/>
              </w:rPr>
              <w:t xml:space="preserve"> </w:t>
            </w:r>
          </w:p>
        </w:tc>
        <w:tc>
          <w:tcPr>
            <w:tcW w:w="654"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60" w:lineRule="exact"/>
              <w:rPr>
                <w:rFonts w:eastAsiaTheme="minorEastAsia"/>
                <w:sz w:val="18"/>
                <w:szCs w:val="18"/>
              </w:rPr>
            </w:pPr>
            <w:r>
              <w:rPr>
                <w:rFonts w:eastAsiaTheme="minorEastAsia"/>
                <w:sz w:val="18"/>
                <w:szCs w:val="18"/>
              </w:rPr>
              <w:t>月报</w:t>
            </w:r>
          </w:p>
        </w:tc>
        <w:tc>
          <w:tcPr>
            <w:tcW w:w="2389" w:type="dxa"/>
            <w:tcBorders>
              <w:top w:val="single" w:sz="2" w:space="0" w:color="auto"/>
              <w:left w:val="single" w:sz="2" w:space="0" w:color="auto"/>
              <w:bottom w:val="single" w:sz="2" w:space="0" w:color="auto"/>
              <w:right w:val="single" w:sz="2" w:space="0" w:color="auto"/>
            </w:tcBorders>
            <w:noWrap/>
            <w:vAlign w:val="center"/>
          </w:tcPr>
          <w:p w:rsidR="00F37D7D" w:rsidRDefault="0097305D">
            <w:pPr>
              <w:rPr>
                <w:rFonts w:eastAsiaTheme="minorEastAsia"/>
                <w:sz w:val="18"/>
                <w:szCs w:val="18"/>
              </w:rPr>
            </w:pPr>
            <w:r>
              <w:rPr>
                <w:rFonts w:eastAsiaTheme="minorEastAsia"/>
                <w:sz w:val="18"/>
                <w:szCs w:val="18"/>
              </w:rPr>
              <w:t>辖区内规模以上工业法人单位的</w:t>
            </w:r>
            <w:r>
              <w:rPr>
                <w:rFonts w:eastAsiaTheme="minorEastAsia"/>
                <w:sz w:val="18"/>
                <w:szCs w:val="18"/>
              </w:rPr>
              <w:t>500</w:t>
            </w:r>
            <w:r>
              <w:rPr>
                <w:rFonts w:eastAsiaTheme="minorEastAsia"/>
                <w:sz w:val="18"/>
                <w:szCs w:val="18"/>
              </w:rPr>
              <w:t>万元及以上固定资产投资项目</w:t>
            </w:r>
          </w:p>
        </w:tc>
        <w:tc>
          <w:tcPr>
            <w:tcW w:w="997" w:type="dxa"/>
            <w:tcBorders>
              <w:top w:val="single" w:sz="2" w:space="0" w:color="auto"/>
              <w:left w:val="single" w:sz="2" w:space="0" w:color="auto"/>
              <w:bottom w:val="single" w:sz="2" w:space="0" w:color="auto"/>
              <w:right w:val="single" w:sz="2" w:space="0" w:color="auto"/>
            </w:tcBorders>
            <w:noWrap/>
            <w:vAlign w:val="center"/>
          </w:tcPr>
          <w:p w:rsidR="00F37D7D" w:rsidRDefault="0097305D">
            <w:pPr>
              <w:spacing w:line="240" w:lineRule="exact"/>
              <w:rPr>
                <w:rFonts w:eastAsiaTheme="minorEastAsia"/>
                <w:sz w:val="18"/>
                <w:szCs w:val="18"/>
              </w:rPr>
            </w:pPr>
            <w:r>
              <w:rPr>
                <w:rFonts w:eastAsiaTheme="minorEastAsia"/>
                <w:sz w:val="18"/>
                <w:szCs w:val="18"/>
              </w:rPr>
              <w:t>项目法人单位</w:t>
            </w:r>
          </w:p>
          <w:p w:rsidR="00F37D7D" w:rsidRDefault="0097305D">
            <w:pPr>
              <w:spacing w:line="280" w:lineRule="exact"/>
              <w:rPr>
                <w:rFonts w:eastAsiaTheme="minorEastAsia"/>
                <w:sz w:val="18"/>
                <w:szCs w:val="18"/>
              </w:rPr>
            </w:pPr>
            <w:r>
              <w:rPr>
                <w:rFonts w:eastAsiaTheme="minorEastAsia"/>
                <w:sz w:val="18"/>
                <w:szCs w:val="18"/>
              </w:rPr>
              <w:t>或项目单位</w:t>
            </w:r>
          </w:p>
        </w:tc>
        <w:tc>
          <w:tcPr>
            <w:tcW w:w="1355" w:type="dxa"/>
            <w:tcBorders>
              <w:top w:val="single" w:sz="2" w:space="0" w:color="auto"/>
              <w:left w:val="single" w:sz="2" w:space="0" w:color="auto"/>
              <w:bottom w:val="single" w:sz="2" w:space="0" w:color="auto"/>
              <w:right w:val="single" w:sz="4" w:space="0" w:color="auto"/>
            </w:tcBorders>
            <w:noWrap/>
            <w:vAlign w:val="center"/>
          </w:tcPr>
          <w:p w:rsidR="00F37D7D" w:rsidRDefault="0097305D">
            <w:pPr>
              <w:spacing w:line="240" w:lineRule="exact"/>
              <w:rPr>
                <w:rFonts w:eastAsiaTheme="minorEastAsia"/>
                <w:sz w:val="18"/>
                <w:szCs w:val="18"/>
              </w:rPr>
            </w:pPr>
            <w:r>
              <w:rPr>
                <w:rFonts w:eastAsiaTheme="minorEastAsia"/>
                <w:sz w:val="18"/>
                <w:szCs w:val="18"/>
              </w:rPr>
              <w:t>4</w:t>
            </w:r>
            <w:r>
              <w:rPr>
                <w:rFonts w:eastAsiaTheme="minorEastAsia"/>
                <w:sz w:val="18"/>
                <w:szCs w:val="18"/>
              </w:rPr>
              <w:t>、</w:t>
            </w:r>
            <w:r>
              <w:rPr>
                <w:rFonts w:eastAsiaTheme="minorEastAsia"/>
                <w:sz w:val="18"/>
                <w:szCs w:val="18"/>
              </w:rPr>
              <w:t>9</w:t>
            </w:r>
            <w:r>
              <w:rPr>
                <w:rFonts w:eastAsiaTheme="minorEastAsia"/>
                <w:sz w:val="18"/>
                <w:szCs w:val="18"/>
              </w:rPr>
              <w:t>月</w:t>
            </w:r>
            <w:r>
              <w:rPr>
                <w:rFonts w:eastAsiaTheme="minorEastAsia"/>
                <w:sz w:val="18"/>
                <w:szCs w:val="18"/>
              </w:rPr>
              <w:t>30</w:t>
            </w:r>
            <w:r>
              <w:rPr>
                <w:rFonts w:eastAsiaTheme="minorEastAsia"/>
                <w:sz w:val="18"/>
                <w:szCs w:val="18"/>
              </w:rPr>
              <w:t>日，</w:t>
            </w:r>
            <w:r>
              <w:rPr>
                <w:rFonts w:eastAsiaTheme="minorEastAsia"/>
                <w:sz w:val="18"/>
                <w:szCs w:val="18"/>
              </w:rPr>
              <w:t>12</w:t>
            </w:r>
            <w:r>
              <w:rPr>
                <w:rFonts w:eastAsiaTheme="minorEastAsia"/>
                <w:sz w:val="18"/>
                <w:szCs w:val="18"/>
              </w:rPr>
              <w:t>月</w:t>
            </w:r>
            <w:r>
              <w:rPr>
                <w:rFonts w:eastAsiaTheme="minorEastAsia"/>
                <w:sz w:val="18"/>
                <w:szCs w:val="18"/>
              </w:rPr>
              <w:t>31</w:t>
            </w:r>
            <w:r>
              <w:rPr>
                <w:rFonts w:eastAsiaTheme="minorEastAsia"/>
                <w:sz w:val="18"/>
                <w:szCs w:val="18"/>
              </w:rPr>
              <w:t>日，其他月月后</w:t>
            </w:r>
            <w:r>
              <w:rPr>
                <w:rFonts w:eastAsiaTheme="minorEastAsia"/>
                <w:sz w:val="18"/>
                <w:szCs w:val="18"/>
              </w:rPr>
              <w:t>1</w:t>
            </w:r>
            <w:r>
              <w:rPr>
                <w:rFonts w:eastAsiaTheme="minorEastAsia"/>
                <w:sz w:val="18"/>
                <w:szCs w:val="18"/>
              </w:rPr>
              <w:t>日</w:t>
            </w:r>
            <w:r>
              <w:rPr>
                <w:rFonts w:eastAsiaTheme="minorEastAsia"/>
                <w:sz w:val="18"/>
                <w:szCs w:val="18"/>
              </w:rPr>
              <w:t>0:00</w:t>
            </w:r>
          </w:p>
        </w:tc>
        <w:tc>
          <w:tcPr>
            <w:tcW w:w="1399" w:type="dxa"/>
            <w:tcBorders>
              <w:top w:val="single" w:sz="2" w:space="0" w:color="auto"/>
              <w:left w:val="single" w:sz="4" w:space="0" w:color="auto"/>
              <w:bottom w:val="single" w:sz="2" w:space="0" w:color="auto"/>
              <w:right w:val="single" w:sz="2" w:space="0" w:color="auto"/>
            </w:tcBorders>
            <w:noWrap/>
            <w:vAlign w:val="center"/>
          </w:tcPr>
          <w:p w:rsidR="00F37D7D" w:rsidRDefault="0097305D">
            <w:pPr>
              <w:spacing w:line="240" w:lineRule="exact"/>
              <w:rPr>
                <w:rFonts w:eastAsiaTheme="minorEastAsia"/>
                <w:sz w:val="18"/>
                <w:szCs w:val="18"/>
              </w:rPr>
            </w:pPr>
            <w:r>
              <w:rPr>
                <w:rFonts w:eastAsiaTheme="minorEastAsia"/>
                <w:sz w:val="18"/>
                <w:szCs w:val="18"/>
              </w:rPr>
              <w:t>2</w:t>
            </w:r>
            <w:r>
              <w:rPr>
                <w:rFonts w:eastAsiaTheme="minorEastAsia"/>
                <w:sz w:val="18"/>
                <w:szCs w:val="18"/>
              </w:rPr>
              <w:t>、</w:t>
            </w:r>
            <w:r>
              <w:rPr>
                <w:rFonts w:eastAsiaTheme="minorEastAsia"/>
                <w:sz w:val="18"/>
                <w:szCs w:val="18"/>
              </w:rPr>
              <w:t>5</w:t>
            </w:r>
            <w:r>
              <w:rPr>
                <w:rFonts w:eastAsiaTheme="minorEastAsia"/>
                <w:sz w:val="18"/>
                <w:szCs w:val="18"/>
              </w:rPr>
              <w:t>、</w:t>
            </w:r>
            <w:r>
              <w:rPr>
                <w:rFonts w:eastAsiaTheme="minorEastAsia"/>
                <w:sz w:val="18"/>
                <w:szCs w:val="18"/>
              </w:rPr>
              <w:t>6</w:t>
            </w:r>
            <w:r>
              <w:rPr>
                <w:rFonts w:eastAsiaTheme="minorEastAsia"/>
                <w:sz w:val="18"/>
                <w:szCs w:val="18"/>
              </w:rPr>
              <w:t>、</w:t>
            </w:r>
            <w:r>
              <w:rPr>
                <w:rFonts w:eastAsiaTheme="minorEastAsia"/>
                <w:sz w:val="18"/>
                <w:szCs w:val="18"/>
              </w:rPr>
              <w:t>7</w:t>
            </w:r>
            <w:r>
              <w:rPr>
                <w:rFonts w:eastAsiaTheme="minorEastAsia"/>
                <w:sz w:val="18"/>
                <w:szCs w:val="18"/>
              </w:rPr>
              <w:t>、</w:t>
            </w:r>
            <w:r>
              <w:rPr>
                <w:rFonts w:eastAsiaTheme="minorEastAsia"/>
                <w:sz w:val="18"/>
                <w:szCs w:val="18"/>
              </w:rPr>
              <w:t>8</w:t>
            </w:r>
            <w:r>
              <w:rPr>
                <w:rFonts w:eastAsiaTheme="minorEastAsia"/>
                <w:sz w:val="18"/>
                <w:szCs w:val="18"/>
              </w:rPr>
              <w:t>、</w:t>
            </w:r>
            <w:r>
              <w:rPr>
                <w:rFonts w:eastAsiaTheme="minorEastAsia"/>
                <w:sz w:val="18"/>
                <w:szCs w:val="18"/>
              </w:rPr>
              <w:t>10</w:t>
            </w:r>
            <w:r>
              <w:rPr>
                <w:rFonts w:eastAsiaTheme="minorEastAsia"/>
                <w:sz w:val="18"/>
                <w:szCs w:val="18"/>
              </w:rPr>
              <w:t>、</w:t>
            </w:r>
            <w:r>
              <w:rPr>
                <w:rFonts w:eastAsiaTheme="minorEastAsia"/>
                <w:sz w:val="18"/>
                <w:szCs w:val="18"/>
              </w:rPr>
              <w:t>11</w:t>
            </w:r>
            <w:r>
              <w:rPr>
                <w:rFonts w:eastAsiaTheme="minorEastAsia"/>
                <w:sz w:val="18"/>
                <w:szCs w:val="18"/>
              </w:rPr>
              <w:t>月月后</w:t>
            </w:r>
            <w:r>
              <w:rPr>
                <w:rFonts w:eastAsiaTheme="minorEastAsia"/>
                <w:sz w:val="18"/>
                <w:szCs w:val="18"/>
              </w:rPr>
              <w:t>7</w:t>
            </w:r>
            <w:r>
              <w:rPr>
                <w:rFonts w:eastAsiaTheme="minorEastAsia"/>
                <w:sz w:val="18"/>
                <w:szCs w:val="18"/>
              </w:rPr>
              <w:t>日，</w:t>
            </w:r>
            <w:r>
              <w:rPr>
                <w:rFonts w:eastAsiaTheme="minorEastAsia"/>
                <w:sz w:val="18"/>
                <w:szCs w:val="18"/>
              </w:rPr>
              <w:t>3</w:t>
            </w:r>
            <w:r>
              <w:rPr>
                <w:rFonts w:eastAsiaTheme="minorEastAsia"/>
                <w:sz w:val="18"/>
                <w:szCs w:val="18"/>
              </w:rPr>
              <w:t>月月后</w:t>
            </w:r>
            <w:r>
              <w:rPr>
                <w:rFonts w:eastAsiaTheme="minorEastAsia"/>
                <w:sz w:val="18"/>
                <w:szCs w:val="18"/>
              </w:rPr>
              <w:t>8</w:t>
            </w:r>
            <w:r>
              <w:rPr>
                <w:rFonts w:eastAsiaTheme="minorEastAsia"/>
                <w:sz w:val="18"/>
                <w:szCs w:val="18"/>
              </w:rPr>
              <w:t>日，</w:t>
            </w:r>
            <w:r>
              <w:rPr>
                <w:rFonts w:eastAsiaTheme="minorEastAsia"/>
                <w:sz w:val="18"/>
                <w:szCs w:val="18"/>
              </w:rPr>
              <w:t>4</w:t>
            </w:r>
            <w:r>
              <w:rPr>
                <w:rFonts w:eastAsiaTheme="minorEastAsia"/>
                <w:sz w:val="18"/>
                <w:szCs w:val="18"/>
              </w:rPr>
              <w:t>、</w:t>
            </w:r>
            <w:r>
              <w:rPr>
                <w:rFonts w:eastAsiaTheme="minorEastAsia"/>
                <w:sz w:val="18"/>
                <w:szCs w:val="18"/>
              </w:rPr>
              <w:t>12</w:t>
            </w:r>
            <w:r>
              <w:rPr>
                <w:rFonts w:eastAsiaTheme="minorEastAsia"/>
                <w:sz w:val="18"/>
                <w:szCs w:val="18"/>
              </w:rPr>
              <w:t>月月后</w:t>
            </w:r>
            <w:r>
              <w:rPr>
                <w:rFonts w:eastAsiaTheme="minorEastAsia"/>
                <w:sz w:val="18"/>
                <w:szCs w:val="18"/>
              </w:rPr>
              <w:t>9</w:t>
            </w:r>
            <w:r>
              <w:rPr>
                <w:rFonts w:eastAsiaTheme="minorEastAsia"/>
                <w:sz w:val="18"/>
                <w:szCs w:val="18"/>
              </w:rPr>
              <w:t>日，</w:t>
            </w:r>
            <w:r>
              <w:rPr>
                <w:rFonts w:eastAsiaTheme="minorEastAsia"/>
                <w:sz w:val="18"/>
                <w:szCs w:val="18"/>
              </w:rPr>
              <w:t>9</w:t>
            </w:r>
            <w:r>
              <w:rPr>
                <w:rFonts w:eastAsiaTheme="minorEastAsia"/>
                <w:sz w:val="18"/>
                <w:szCs w:val="18"/>
              </w:rPr>
              <w:t>月月后</w:t>
            </w:r>
            <w:r>
              <w:rPr>
                <w:rFonts w:eastAsiaTheme="minorEastAsia"/>
                <w:sz w:val="18"/>
                <w:szCs w:val="18"/>
              </w:rPr>
              <w:t>10</w:t>
            </w:r>
            <w:r>
              <w:rPr>
                <w:rFonts w:eastAsiaTheme="minorEastAsia"/>
                <w:sz w:val="18"/>
                <w:szCs w:val="18"/>
              </w:rPr>
              <w:t>日</w:t>
            </w:r>
            <w:r>
              <w:rPr>
                <w:rFonts w:eastAsiaTheme="minorEastAsia"/>
                <w:sz w:val="18"/>
                <w:szCs w:val="18"/>
              </w:rPr>
              <w:t>12:00</w:t>
            </w:r>
            <w:r>
              <w:rPr>
                <w:rFonts w:eastAsiaTheme="minorEastAsia"/>
                <w:sz w:val="18"/>
                <w:szCs w:val="18"/>
              </w:rPr>
              <w:t>前</w:t>
            </w:r>
          </w:p>
        </w:tc>
        <w:tc>
          <w:tcPr>
            <w:tcW w:w="568" w:type="dxa"/>
            <w:tcBorders>
              <w:top w:val="single" w:sz="2" w:space="0" w:color="auto"/>
              <w:left w:val="single" w:sz="2" w:space="0" w:color="auto"/>
              <w:bottom w:val="single" w:sz="2" w:space="0" w:color="auto"/>
              <w:right w:val="nil"/>
            </w:tcBorders>
            <w:noWrap/>
            <w:vAlign w:val="center"/>
          </w:tcPr>
          <w:p w:rsidR="00F37D7D" w:rsidRDefault="0097305D">
            <w:pPr>
              <w:spacing w:line="260" w:lineRule="exact"/>
              <w:rPr>
                <w:rFonts w:eastAsiaTheme="minorEastAsia"/>
                <w:sz w:val="18"/>
                <w:szCs w:val="18"/>
              </w:rPr>
            </w:pPr>
            <w:r>
              <w:rPr>
                <w:rFonts w:eastAsiaTheme="minorEastAsia"/>
                <w:sz w:val="18"/>
                <w:szCs w:val="18"/>
              </w:rPr>
              <w:t>5</w:t>
            </w:r>
            <w:r>
              <w:rPr>
                <w:rFonts w:eastAsiaTheme="minorEastAsia" w:hint="eastAsia"/>
                <w:sz w:val="18"/>
                <w:szCs w:val="18"/>
              </w:rPr>
              <w:t>0</w:t>
            </w:r>
          </w:p>
        </w:tc>
      </w:tr>
      <w:tr w:rsidR="00F37D7D">
        <w:trPr>
          <w:trHeight w:val="20"/>
          <w:jc w:val="center"/>
        </w:trPr>
        <w:tc>
          <w:tcPr>
            <w:tcW w:w="987" w:type="dxa"/>
            <w:tcBorders>
              <w:top w:val="single" w:sz="2" w:space="0" w:color="auto"/>
              <w:bottom w:val="single" w:sz="8" w:space="0" w:color="000000"/>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206-3</w:t>
            </w:r>
            <w:r>
              <w:rPr>
                <w:rFonts w:eastAsiaTheme="minorEastAsia"/>
                <w:sz w:val="18"/>
                <w:szCs w:val="18"/>
              </w:rPr>
              <w:t>表</w:t>
            </w:r>
          </w:p>
        </w:tc>
        <w:tc>
          <w:tcPr>
            <w:tcW w:w="1350" w:type="dxa"/>
            <w:tcBorders>
              <w:top w:val="single" w:sz="2" w:space="0" w:color="auto"/>
              <w:left w:val="single" w:sz="2" w:space="0" w:color="auto"/>
              <w:bottom w:val="single" w:sz="8" w:space="0" w:color="000000"/>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保障性住房开发及经营情况</w:t>
            </w:r>
          </w:p>
        </w:tc>
        <w:tc>
          <w:tcPr>
            <w:tcW w:w="654" w:type="dxa"/>
            <w:tcBorders>
              <w:top w:val="single" w:sz="2" w:space="0" w:color="auto"/>
              <w:left w:val="single" w:sz="2" w:space="0" w:color="auto"/>
              <w:bottom w:val="single" w:sz="8" w:space="0" w:color="000000"/>
              <w:right w:val="single" w:sz="2" w:space="0" w:color="auto"/>
            </w:tcBorders>
            <w:noWrap/>
            <w:vAlign w:val="center"/>
          </w:tcPr>
          <w:p w:rsidR="00F37D7D" w:rsidRDefault="0097305D">
            <w:pPr>
              <w:spacing w:line="280" w:lineRule="exact"/>
              <w:jc w:val="center"/>
              <w:rPr>
                <w:rFonts w:eastAsiaTheme="minorEastAsia"/>
                <w:sz w:val="18"/>
                <w:szCs w:val="18"/>
              </w:rPr>
            </w:pPr>
            <w:r>
              <w:rPr>
                <w:rFonts w:eastAsiaTheme="minorEastAsia"/>
                <w:sz w:val="18"/>
                <w:szCs w:val="18"/>
              </w:rPr>
              <w:t>月报</w:t>
            </w:r>
          </w:p>
        </w:tc>
        <w:tc>
          <w:tcPr>
            <w:tcW w:w="2389" w:type="dxa"/>
            <w:tcBorders>
              <w:top w:val="single" w:sz="2" w:space="0" w:color="auto"/>
              <w:left w:val="single" w:sz="2" w:space="0" w:color="auto"/>
              <w:bottom w:val="single" w:sz="8" w:space="0" w:color="000000"/>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辖区内投资项目中的棚户区改造等保障性住房</w:t>
            </w:r>
          </w:p>
        </w:tc>
        <w:tc>
          <w:tcPr>
            <w:tcW w:w="997" w:type="dxa"/>
            <w:tcBorders>
              <w:top w:val="single" w:sz="2" w:space="0" w:color="auto"/>
              <w:left w:val="single" w:sz="2" w:space="0" w:color="auto"/>
              <w:bottom w:val="single" w:sz="8" w:space="0" w:color="000000"/>
              <w:right w:val="single" w:sz="2"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项目法人单位或项目单位</w:t>
            </w:r>
          </w:p>
        </w:tc>
        <w:tc>
          <w:tcPr>
            <w:tcW w:w="1355" w:type="dxa"/>
            <w:tcBorders>
              <w:top w:val="single" w:sz="2" w:space="0" w:color="auto"/>
              <w:left w:val="single" w:sz="2" w:space="0" w:color="auto"/>
              <w:bottom w:val="single" w:sz="8" w:space="0" w:color="000000"/>
              <w:right w:val="single" w:sz="4" w:space="0" w:color="auto"/>
            </w:tcBorders>
            <w:noWrap/>
            <w:vAlign w:val="center"/>
          </w:tcPr>
          <w:p w:rsidR="00F37D7D" w:rsidRDefault="0097305D">
            <w:pPr>
              <w:spacing w:line="280" w:lineRule="exact"/>
              <w:jc w:val="left"/>
              <w:rPr>
                <w:rFonts w:eastAsiaTheme="minorEastAsia"/>
                <w:sz w:val="18"/>
                <w:szCs w:val="18"/>
              </w:rPr>
            </w:pPr>
            <w:r>
              <w:rPr>
                <w:rFonts w:eastAsiaTheme="minorEastAsia"/>
                <w:sz w:val="18"/>
                <w:szCs w:val="18"/>
              </w:rPr>
              <w:t>4</w:t>
            </w:r>
            <w:r>
              <w:rPr>
                <w:rFonts w:eastAsiaTheme="minorEastAsia"/>
                <w:sz w:val="18"/>
                <w:szCs w:val="18"/>
              </w:rPr>
              <w:t>、</w:t>
            </w:r>
            <w:r>
              <w:rPr>
                <w:rFonts w:eastAsiaTheme="minorEastAsia"/>
                <w:sz w:val="18"/>
                <w:szCs w:val="18"/>
              </w:rPr>
              <w:t>9</w:t>
            </w:r>
            <w:r>
              <w:rPr>
                <w:rFonts w:eastAsiaTheme="minorEastAsia"/>
                <w:sz w:val="18"/>
                <w:szCs w:val="18"/>
              </w:rPr>
              <w:t>月</w:t>
            </w:r>
            <w:r>
              <w:rPr>
                <w:rFonts w:eastAsiaTheme="minorEastAsia"/>
                <w:sz w:val="18"/>
                <w:szCs w:val="18"/>
              </w:rPr>
              <w:t>30</w:t>
            </w:r>
            <w:r>
              <w:rPr>
                <w:rFonts w:eastAsiaTheme="minorEastAsia"/>
                <w:sz w:val="18"/>
                <w:szCs w:val="18"/>
              </w:rPr>
              <w:t>日，</w:t>
            </w:r>
            <w:r>
              <w:rPr>
                <w:rFonts w:eastAsiaTheme="minorEastAsia"/>
                <w:sz w:val="18"/>
                <w:szCs w:val="18"/>
              </w:rPr>
              <w:t>12</w:t>
            </w:r>
            <w:r>
              <w:rPr>
                <w:rFonts w:eastAsiaTheme="minorEastAsia"/>
                <w:sz w:val="18"/>
                <w:szCs w:val="18"/>
              </w:rPr>
              <w:t>月</w:t>
            </w:r>
            <w:r>
              <w:rPr>
                <w:rFonts w:eastAsiaTheme="minorEastAsia"/>
                <w:sz w:val="18"/>
                <w:szCs w:val="18"/>
              </w:rPr>
              <w:t>31</w:t>
            </w:r>
            <w:r>
              <w:rPr>
                <w:rFonts w:eastAsiaTheme="minorEastAsia"/>
                <w:sz w:val="18"/>
                <w:szCs w:val="18"/>
              </w:rPr>
              <w:t>日，其他月月后</w:t>
            </w:r>
            <w:r>
              <w:rPr>
                <w:rFonts w:eastAsiaTheme="minorEastAsia"/>
                <w:sz w:val="18"/>
                <w:szCs w:val="18"/>
              </w:rPr>
              <w:t>1</w:t>
            </w:r>
            <w:r>
              <w:rPr>
                <w:rFonts w:eastAsiaTheme="minorEastAsia"/>
                <w:sz w:val="18"/>
                <w:szCs w:val="18"/>
              </w:rPr>
              <w:t>日</w:t>
            </w:r>
            <w:r>
              <w:rPr>
                <w:rFonts w:eastAsiaTheme="minorEastAsia"/>
                <w:sz w:val="18"/>
                <w:szCs w:val="18"/>
              </w:rPr>
              <w:t>0:00</w:t>
            </w:r>
          </w:p>
        </w:tc>
        <w:tc>
          <w:tcPr>
            <w:tcW w:w="1399" w:type="dxa"/>
            <w:tcBorders>
              <w:top w:val="single" w:sz="2" w:space="0" w:color="auto"/>
              <w:left w:val="single" w:sz="4" w:space="0" w:color="auto"/>
              <w:bottom w:val="single" w:sz="8" w:space="0" w:color="000000"/>
              <w:right w:val="single" w:sz="2" w:space="0" w:color="auto"/>
            </w:tcBorders>
            <w:noWrap/>
            <w:vAlign w:val="center"/>
          </w:tcPr>
          <w:p w:rsidR="00F37D7D" w:rsidRDefault="0097305D">
            <w:pPr>
              <w:spacing w:line="280" w:lineRule="exact"/>
              <w:jc w:val="left"/>
              <w:rPr>
                <w:rFonts w:eastAsiaTheme="minorEastAsia"/>
                <w:sz w:val="18"/>
                <w:szCs w:val="18"/>
                <w:highlight w:val="yellow"/>
              </w:rPr>
            </w:pPr>
            <w:r>
              <w:rPr>
                <w:rFonts w:eastAsiaTheme="minorEastAsia"/>
                <w:sz w:val="18"/>
                <w:szCs w:val="18"/>
              </w:rPr>
              <w:t>2</w:t>
            </w:r>
            <w:r>
              <w:rPr>
                <w:rFonts w:eastAsiaTheme="minorEastAsia"/>
                <w:sz w:val="18"/>
                <w:szCs w:val="18"/>
              </w:rPr>
              <w:t>、</w:t>
            </w:r>
            <w:r>
              <w:rPr>
                <w:rFonts w:eastAsiaTheme="minorEastAsia"/>
                <w:sz w:val="18"/>
                <w:szCs w:val="18"/>
              </w:rPr>
              <w:t>5</w:t>
            </w:r>
            <w:r>
              <w:rPr>
                <w:rFonts w:eastAsiaTheme="minorEastAsia"/>
                <w:sz w:val="18"/>
                <w:szCs w:val="18"/>
              </w:rPr>
              <w:t>、</w:t>
            </w:r>
            <w:r>
              <w:rPr>
                <w:rFonts w:eastAsiaTheme="minorEastAsia"/>
                <w:sz w:val="18"/>
                <w:szCs w:val="18"/>
              </w:rPr>
              <w:t>6</w:t>
            </w:r>
            <w:r>
              <w:rPr>
                <w:rFonts w:eastAsiaTheme="minorEastAsia"/>
                <w:sz w:val="18"/>
                <w:szCs w:val="18"/>
              </w:rPr>
              <w:t>、</w:t>
            </w:r>
            <w:r>
              <w:rPr>
                <w:rFonts w:eastAsiaTheme="minorEastAsia"/>
                <w:sz w:val="18"/>
                <w:szCs w:val="18"/>
              </w:rPr>
              <w:t>7</w:t>
            </w:r>
            <w:r>
              <w:rPr>
                <w:rFonts w:eastAsiaTheme="minorEastAsia"/>
                <w:sz w:val="18"/>
                <w:szCs w:val="18"/>
              </w:rPr>
              <w:t>、</w:t>
            </w:r>
            <w:r>
              <w:rPr>
                <w:rFonts w:eastAsiaTheme="minorEastAsia"/>
                <w:sz w:val="18"/>
                <w:szCs w:val="18"/>
              </w:rPr>
              <w:t>8</w:t>
            </w:r>
            <w:r>
              <w:rPr>
                <w:rFonts w:eastAsiaTheme="minorEastAsia"/>
                <w:sz w:val="18"/>
                <w:szCs w:val="18"/>
              </w:rPr>
              <w:t>、</w:t>
            </w:r>
            <w:r>
              <w:rPr>
                <w:rFonts w:eastAsiaTheme="minorEastAsia"/>
                <w:sz w:val="18"/>
                <w:szCs w:val="18"/>
              </w:rPr>
              <w:t>10</w:t>
            </w:r>
            <w:r>
              <w:rPr>
                <w:rFonts w:eastAsiaTheme="minorEastAsia"/>
                <w:sz w:val="18"/>
                <w:szCs w:val="18"/>
              </w:rPr>
              <w:t>、</w:t>
            </w:r>
            <w:r>
              <w:rPr>
                <w:rFonts w:eastAsiaTheme="minorEastAsia"/>
                <w:sz w:val="18"/>
                <w:szCs w:val="18"/>
              </w:rPr>
              <w:t>11</w:t>
            </w:r>
            <w:r>
              <w:rPr>
                <w:rFonts w:eastAsiaTheme="minorEastAsia"/>
                <w:sz w:val="18"/>
                <w:szCs w:val="18"/>
              </w:rPr>
              <w:t>月月后</w:t>
            </w:r>
            <w:r>
              <w:rPr>
                <w:rFonts w:eastAsiaTheme="minorEastAsia"/>
                <w:sz w:val="18"/>
                <w:szCs w:val="18"/>
              </w:rPr>
              <w:t>7</w:t>
            </w:r>
            <w:r>
              <w:rPr>
                <w:rFonts w:eastAsiaTheme="minorEastAsia"/>
                <w:sz w:val="18"/>
                <w:szCs w:val="18"/>
              </w:rPr>
              <w:t>日，</w:t>
            </w:r>
            <w:r>
              <w:rPr>
                <w:rFonts w:eastAsiaTheme="minorEastAsia"/>
                <w:sz w:val="18"/>
                <w:szCs w:val="18"/>
              </w:rPr>
              <w:t>3</w:t>
            </w:r>
            <w:r>
              <w:rPr>
                <w:rFonts w:eastAsiaTheme="minorEastAsia"/>
                <w:sz w:val="18"/>
                <w:szCs w:val="18"/>
              </w:rPr>
              <w:t>月月后</w:t>
            </w:r>
            <w:r>
              <w:rPr>
                <w:rFonts w:eastAsiaTheme="minorEastAsia"/>
                <w:sz w:val="18"/>
                <w:szCs w:val="18"/>
              </w:rPr>
              <w:t>8</w:t>
            </w:r>
            <w:r>
              <w:rPr>
                <w:rFonts w:eastAsiaTheme="minorEastAsia"/>
                <w:sz w:val="18"/>
                <w:szCs w:val="18"/>
              </w:rPr>
              <w:t>日，</w:t>
            </w:r>
            <w:r>
              <w:rPr>
                <w:rFonts w:eastAsiaTheme="minorEastAsia"/>
                <w:sz w:val="18"/>
                <w:szCs w:val="18"/>
              </w:rPr>
              <w:t>4</w:t>
            </w:r>
            <w:r>
              <w:rPr>
                <w:rFonts w:eastAsiaTheme="minorEastAsia"/>
                <w:sz w:val="18"/>
                <w:szCs w:val="18"/>
              </w:rPr>
              <w:t>、</w:t>
            </w:r>
            <w:r>
              <w:rPr>
                <w:rFonts w:eastAsiaTheme="minorEastAsia"/>
                <w:sz w:val="18"/>
                <w:szCs w:val="18"/>
              </w:rPr>
              <w:t>12</w:t>
            </w:r>
            <w:r>
              <w:rPr>
                <w:rFonts w:eastAsiaTheme="minorEastAsia"/>
                <w:sz w:val="18"/>
                <w:szCs w:val="18"/>
              </w:rPr>
              <w:t>月月后</w:t>
            </w:r>
            <w:r>
              <w:rPr>
                <w:rFonts w:eastAsiaTheme="minorEastAsia"/>
                <w:sz w:val="18"/>
                <w:szCs w:val="18"/>
              </w:rPr>
              <w:t>9</w:t>
            </w:r>
            <w:r>
              <w:rPr>
                <w:rFonts w:eastAsiaTheme="minorEastAsia"/>
                <w:sz w:val="18"/>
                <w:szCs w:val="18"/>
              </w:rPr>
              <w:t>日，</w:t>
            </w:r>
            <w:r>
              <w:rPr>
                <w:rFonts w:eastAsiaTheme="minorEastAsia"/>
                <w:sz w:val="18"/>
                <w:szCs w:val="18"/>
              </w:rPr>
              <w:t>9</w:t>
            </w:r>
            <w:r>
              <w:rPr>
                <w:rFonts w:eastAsiaTheme="minorEastAsia"/>
                <w:sz w:val="18"/>
                <w:szCs w:val="18"/>
              </w:rPr>
              <w:t>月月后</w:t>
            </w:r>
            <w:r>
              <w:rPr>
                <w:rFonts w:eastAsiaTheme="minorEastAsia"/>
                <w:sz w:val="18"/>
                <w:szCs w:val="18"/>
              </w:rPr>
              <w:t>10</w:t>
            </w:r>
            <w:r>
              <w:rPr>
                <w:rFonts w:eastAsiaTheme="minorEastAsia"/>
                <w:sz w:val="18"/>
                <w:szCs w:val="18"/>
              </w:rPr>
              <w:t>日</w:t>
            </w:r>
            <w:r>
              <w:rPr>
                <w:rFonts w:eastAsiaTheme="minorEastAsia"/>
                <w:sz w:val="18"/>
                <w:szCs w:val="18"/>
              </w:rPr>
              <w:t>12:00</w:t>
            </w:r>
            <w:r>
              <w:rPr>
                <w:rFonts w:eastAsiaTheme="minorEastAsia"/>
                <w:sz w:val="18"/>
                <w:szCs w:val="18"/>
              </w:rPr>
              <w:t>前</w:t>
            </w:r>
          </w:p>
        </w:tc>
        <w:tc>
          <w:tcPr>
            <w:tcW w:w="568" w:type="dxa"/>
            <w:tcBorders>
              <w:top w:val="single" w:sz="2" w:space="0" w:color="auto"/>
              <w:left w:val="single" w:sz="2" w:space="0" w:color="auto"/>
              <w:bottom w:val="single" w:sz="8" w:space="0" w:color="000000"/>
              <w:right w:val="nil"/>
            </w:tcBorders>
            <w:noWrap/>
            <w:vAlign w:val="center"/>
          </w:tcPr>
          <w:p w:rsidR="00F37D7D" w:rsidRDefault="0097305D">
            <w:pPr>
              <w:spacing w:line="260" w:lineRule="exact"/>
              <w:rPr>
                <w:rFonts w:eastAsiaTheme="minorEastAsia"/>
                <w:sz w:val="18"/>
                <w:szCs w:val="18"/>
              </w:rPr>
            </w:pPr>
            <w:r>
              <w:rPr>
                <w:rFonts w:eastAsiaTheme="minorEastAsia"/>
                <w:sz w:val="18"/>
                <w:szCs w:val="18"/>
              </w:rPr>
              <w:t>5</w:t>
            </w:r>
            <w:r>
              <w:rPr>
                <w:rFonts w:eastAsiaTheme="minorEastAsia" w:hint="eastAsia"/>
                <w:sz w:val="18"/>
                <w:szCs w:val="18"/>
              </w:rPr>
              <w:t>2</w:t>
            </w:r>
          </w:p>
        </w:tc>
      </w:tr>
    </w:tbl>
    <w:p w:rsidR="00F37D7D" w:rsidRDefault="0097305D">
      <w:pPr>
        <w:rPr>
          <w:rFonts w:asciiTheme="minorHAnsi" w:hAnsiTheme="minorHAnsi"/>
          <w:b/>
          <w:sz w:val="24"/>
          <w:szCs w:val="24"/>
        </w:rPr>
      </w:pPr>
      <w:bookmarkStart w:id="13" w:name="_Toc635346243_WPSOffice_Level2"/>
      <w:r>
        <w:rPr>
          <w:rFonts w:asciiTheme="minorHAnsi" w:hAnsiTheme="minorHAnsi"/>
          <w:b/>
          <w:sz w:val="24"/>
          <w:szCs w:val="24"/>
        </w:rPr>
        <w:t>注：上报及截止时间以联网直报平台为准。</w:t>
      </w:r>
      <w:bookmarkEnd w:id="13"/>
    </w:p>
    <w:p w:rsidR="00F37D7D" w:rsidRDefault="00F37D7D">
      <w:pPr>
        <w:pStyle w:val="a5"/>
        <w:rPr>
          <w:rFonts w:asciiTheme="minorHAnsi" w:hAnsiTheme="minorHAnsi"/>
          <w:b/>
          <w:sz w:val="24"/>
          <w:szCs w:val="24"/>
        </w:rPr>
      </w:pPr>
    </w:p>
    <w:p w:rsidR="00F37D7D" w:rsidRDefault="00F37D7D">
      <w:pPr>
        <w:pStyle w:val="a6"/>
        <w:outlineLvl w:val="9"/>
        <w:rPr>
          <w:rFonts w:asciiTheme="minorHAnsi" w:hAnsiTheme="minorHAnsi"/>
          <w:sz w:val="24"/>
          <w:szCs w:val="24"/>
        </w:rPr>
      </w:pPr>
    </w:p>
    <w:p w:rsidR="00F37D7D" w:rsidRDefault="00F37D7D">
      <w:pPr>
        <w:rPr>
          <w:rFonts w:asciiTheme="minorHAnsi" w:hAnsiTheme="minorHAnsi"/>
          <w:b/>
          <w:sz w:val="24"/>
          <w:szCs w:val="24"/>
        </w:rPr>
      </w:pPr>
    </w:p>
    <w:p w:rsidR="00F37D7D" w:rsidRDefault="00F37D7D">
      <w:pPr>
        <w:pStyle w:val="a5"/>
        <w:rPr>
          <w:rFonts w:asciiTheme="minorHAnsi" w:hAnsiTheme="minorHAnsi"/>
          <w:b/>
          <w:sz w:val="24"/>
          <w:szCs w:val="24"/>
        </w:rPr>
      </w:pPr>
    </w:p>
    <w:p w:rsidR="00F37D7D" w:rsidRDefault="00F37D7D">
      <w:pPr>
        <w:pStyle w:val="a6"/>
        <w:outlineLvl w:val="9"/>
        <w:rPr>
          <w:rFonts w:asciiTheme="minorHAnsi" w:hAnsiTheme="minorHAnsi"/>
        </w:rPr>
      </w:pPr>
    </w:p>
    <w:p w:rsidR="00F37D7D" w:rsidRDefault="00F37D7D">
      <w:pPr>
        <w:pStyle w:val="a6"/>
        <w:outlineLvl w:val="9"/>
        <w:rPr>
          <w:rFonts w:asciiTheme="minorHAnsi" w:hAnsiTheme="minorHAnsi"/>
          <w:sz w:val="24"/>
          <w:szCs w:val="24"/>
        </w:rPr>
      </w:pPr>
    </w:p>
    <w:p w:rsidR="00F37D7D" w:rsidRDefault="00F37D7D">
      <w:pPr>
        <w:rPr>
          <w:rFonts w:asciiTheme="minorHAnsi" w:hAnsiTheme="minorHAnsi"/>
        </w:rPr>
      </w:pPr>
    </w:p>
    <w:p w:rsidR="00F37D7D" w:rsidRDefault="00F37D7D">
      <w:pPr>
        <w:rPr>
          <w:rFonts w:asciiTheme="minorHAnsi" w:hAnsiTheme="minorHAnsi"/>
          <w:b/>
          <w:sz w:val="24"/>
          <w:szCs w:val="24"/>
        </w:rPr>
      </w:pPr>
    </w:p>
    <w:p w:rsidR="00F37D7D" w:rsidRDefault="00F37D7D" w:rsidP="00EA51A2">
      <w:pPr>
        <w:pStyle w:val="20"/>
        <w:ind w:left="420" w:firstLine="482"/>
        <w:rPr>
          <w:rFonts w:asciiTheme="minorHAnsi" w:hAnsiTheme="minorHAnsi"/>
          <w:b/>
          <w:sz w:val="24"/>
        </w:rPr>
      </w:pPr>
    </w:p>
    <w:p w:rsidR="00F37D7D" w:rsidRDefault="00F37D7D">
      <w:pPr>
        <w:rPr>
          <w:rFonts w:asciiTheme="minorHAnsi" w:hAnsiTheme="minorHAnsi"/>
          <w:b/>
          <w:sz w:val="24"/>
          <w:szCs w:val="24"/>
        </w:rPr>
      </w:pPr>
    </w:p>
    <w:p w:rsidR="00F37D7D" w:rsidRDefault="00F37D7D" w:rsidP="00EA51A2">
      <w:pPr>
        <w:pStyle w:val="20"/>
        <w:ind w:left="420" w:firstLine="482"/>
        <w:rPr>
          <w:rFonts w:asciiTheme="minorHAnsi" w:hAnsiTheme="minorHAnsi"/>
          <w:b/>
          <w:sz w:val="24"/>
        </w:rPr>
      </w:pPr>
    </w:p>
    <w:p w:rsidR="00F37D7D" w:rsidRDefault="00F37D7D">
      <w:pPr>
        <w:rPr>
          <w:rFonts w:asciiTheme="minorHAnsi" w:hAnsiTheme="minorHAnsi"/>
          <w:b/>
          <w:sz w:val="24"/>
          <w:szCs w:val="24"/>
        </w:rPr>
      </w:pPr>
    </w:p>
    <w:p w:rsidR="00F37D7D" w:rsidRDefault="00F37D7D" w:rsidP="00EA51A2">
      <w:pPr>
        <w:pStyle w:val="20"/>
        <w:ind w:left="420" w:firstLine="482"/>
        <w:rPr>
          <w:rFonts w:asciiTheme="minorHAnsi" w:hAnsiTheme="minorHAnsi"/>
          <w:b/>
          <w:sz w:val="24"/>
        </w:rPr>
      </w:pPr>
    </w:p>
    <w:p w:rsidR="00F37D7D" w:rsidRDefault="00F37D7D">
      <w:pPr>
        <w:rPr>
          <w:rFonts w:asciiTheme="minorHAnsi" w:hAnsiTheme="minorHAnsi"/>
          <w:b/>
          <w:sz w:val="24"/>
          <w:szCs w:val="24"/>
        </w:rPr>
      </w:pPr>
    </w:p>
    <w:p w:rsidR="00F37D7D" w:rsidRDefault="00F37D7D" w:rsidP="00EA51A2">
      <w:pPr>
        <w:pStyle w:val="20"/>
        <w:ind w:left="420" w:firstLine="482"/>
        <w:rPr>
          <w:rFonts w:asciiTheme="minorHAnsi" w:hAnsiTheme="minorHAnsi"/>
          <w:b/>
          <w:sz w:val="24"/>
        </w:rPr>
      </w:pPr>
    </w:p>
    <w:p w:rsidR="00F37D7D" w:rsidRDefault="00F37D7D">
      <w:pPr>
        <w:rPr>
          <w:rFonts w:asciiTheme="minorHAnsi" w:hAnsiTheme="minorHAnsi"/>
          <w:b/>
          <w:sz w:val="24"/>
          <w:szCs w:val="24"/>
        </w:rPr>
      </w:pPr>
    </w:p>
    <w:p w:rsidR="00F37D7D" w:rsidRDefault="00F37D7D" w:rsidP="00EA51A2">
      <w:pPr>
        <w:pStyle w:val="20"/>
        <w:ind w:left="420" w:firstLine="482"/>
        <w:rPr>
          <w:rFonts w:asciiTheme="minorHAnsi" w:hAnsiTheme="minorHAnsi"/>
          <w:b/>
          <w:sz w:val="24"/>
        </w:rPr>
      </w:pPr>
    </w:p>
    <w:p w:rsidR="00F37D7D" w:rsidRDefault="00F37D7D">
      <w:pPr>
        <w:rPr>
          <w:rFonts w:asciiTheme="minorHAnsi" w:hAnsiTheme="minorHAnsi"/>
          <w:b/>
          <w:sz w:val="24"/>
          <w:szCs w:val="24"/>
        </w:rPr>
      </w:pPr>
    </w:p>
    <w:p w:rsidR="00F37D7D" w:rsidRDefault="00F37D7D" w:rsidP="00EA51A2">
      <w:pPr>
        <w:pStyle w:val="20"/>
        <w:ind w:left="420" w:firstLine="482"/>
        <w:rPr>
          <w:rFonts w:asciiTheme="minorHAnsi" w:hAnsiTheme="minorHAnsi"/>
          <w:b/>
          <w:sz w:val="24"/>
        </w:rPr>
      </w:pPr>
    </w:p>
    <w:p w:rsidR="00F37D7D" w:rsidRDefault="00F37D7D"/>
    <w:p w:rsidR="00F37D7D" w:rsidRDefault="0097305D">
      <w:pPr>
        <w:numPr>
          <w:ilvl w:val="0"/>
          <w:numId w:val="2"/>
        </w:numPr>
        <w:jc w:val="center"/>
        <w:outlineLvl w:val="0"/>
        <w:rPr>
          <w:rFonts w:ascii="黑体" w:eastAsia="黑体" w:hAnsi="黑体" w:cs="黑体"/>
          <w:bCs/>
          <w:sz w:val="32"/>
          <w:szCs w:val="32"/>
        </w:rPr>
      </w:pPr>
      <w:bookmarkStart w:id="14" w:name="_Toc1360957598"/>
      <w:bookmarkStart w:id="15" w:name="_Toc616948334"/>
      <w:bookmarkStart w:id="16" w:name="_Toc946285820"/>
      <w:r>
        <w:rPr>
          <w:rFonts w:ascii="黑体" w:eastAsia="黑体" w:hAnsi="黑体" w:cs="黑体" w:hint="eastAsia"/>
          <w:bCs/>
          <w:sz w:val="32"/>
          <w:szCs w:val="32"/>
        </w:rPr>
        <w:t>报表表式</w:t>
      </w:r>
      <w:bookmarkEnd w:id="14"/>
      <w:bookmarkEnd w:id="15"/>
      <w:bookmarkEnd w:id="16"/>
    </w:p>
    <w:p w:rsidR="00F37D7D" w:rsidRDefault="0097305D">
      <w:pPr>
        <w:snapToGrid w:val="0"/>
        <w:jc w:val="center"/>
        <w:outlineLvl w:val="1"/>
        <w:rPr>
          <w:rFonts w:eastAsia="黑体"/>
          <w:bCs/>
          <w:sz w:val="28"/>
          <w:szCs w:val="28"/>
        </w:rPr>
      </w:pPr>
      <w:bookmarkStart w:id="17" w:name="_Toc1992460887"/>
      <w:bookmarkStart w:id="18" w:name="_Toc824783969"/>
      <w:bookmarkStart w:id="19" w:name="_Toc550743585"/>
      <w:r>
        <w:rPr>
          <w:rFonts w:eastAsia="黑体"/>
          <w:bCs/>
          <w:sz w:val="28"/>
          <w:szCs w:val="28"/>
        </w:rPr>
        <w:t>（一）基层</w:t>
      </w:r>
      <w:r>
        <w:rPr>
          <w:rFonts w:eastAsia="黑体" w:hint="eastAsia"/>
          <w:bCs/>
          <w:sz w:val="28"/>
          <w:szCs w:val="28"/>
        </w:rPr>
        <w:t>普查</w:t>
      </w:r>
      <w:r>
        <w:rPr>
          <w:rFonts w:eastAsia="黑体"/>
          <w:bCs/>
          <w:sz w:val="28"/>
          <w:szCs w:val="28"/>
        </w:rPr>
        <w:t>表式</w:t>
      </w:r>
      <w:bookmarkEnd w:id="17"/>
      <w:bookmarkEnd w:id="18"/>
      <w:bookmarkEnd w:id="19"/>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20" w:name="_Toc578887587"/>
      <w:bookmarkStart w:id="21" w:name="_Toc1517905560"/>
      <w:bookmarkStart w:id="22" w:name="_Toc1764529314"/>
      <w:bookmarkStart w:id="23" w:name="_Toc1495733923"/>
      <w:r>
        <w:rPr>
          <w:rFonts w:ascii="宋体" w:hAnsi="宋体" w:cs="宋体" w:hint="eastAsia"/>
          <w:b/>
          <w:bCs/>
          <w:sz w:val="32"/>
          <w:szCs w:val="32"/>
        </w:rPr>
        <w:t>调查单位基本情况</w:t>
      </w:r>
      <w:bookmarkEnd w:id="20"/>
      <w:bookmarkEnd w:id="21"/>
      <w:bookmarkEnd w:id="22"/>
      <w:bookmarkEnd w:id="23"/>
    </w:p>
    <w:tbl>
      <w:tblPr>
        <w:tblW w:w="9804" w:type="dxa"/>
        <w:jc w:val="center"/>
        <w:tblLayout w:type="fixed"/>
        <w:tblLook w:val="04A0" w:firstRow="1" w:lastRow="0" w:firstColumn="1" w:lastColumn="0" w:noHBand="0" w:noVBand="1"/>
      </w:tblPr>
      <w:tblGrid>
        <w:gridCol w:w="492"/>
        <w:gridCol w:w="2757"/>
        <w:gridCol w:w="1627"/>
        <w:gridCol w:w="132"/>
        <w:gridCol w:w="1116"/>
        <w:gridCol w:w="1361"/>
        <w:gridCol w:w="2319"/>
      </w:tblGrid>
      <w:tr w:rsidR="00F37D7D">
        <w:trPr>
          <w:trHeight w:hRule="exact" w:val="255"/>
          <w:jc w:val="center"/>
        </w:trPr>
        <w:tc>
          <w:tcPr>
            <w:tcW w:w="3249" w:type="dxa"/>
            <w:gridSpan w:val="2"/>
            <w:vMerge w:val="restart"/>
            <w:tcMar>
              <w:left w:w="0" w:type="dxa"/>
              <w:right w:w="0" w:type="dxa"/>
            </w:tcMar>
          </w:tcPr>
          <w:p w:rsidR="00F37D7D" w:rsidRDefault="00F37D7D">
            <w:pPr>
              <w:spacing w:line="240" w:lineRule="exact"/>
              <w:jc w:val="left"/>
              <w:rPr>
                <w:rFonts w:asciiTheme="minorEastAsia" w:eastAsiaTheme="minorEastAsia" w:hAnsiTheme="minorEastAsia" w:cstheme="minorEastAsia"/>
                <w:sz w:val="32"/>
                <w:szCs w:val="32"/>
              </w:rPr>
            </w:pPr>
          </w:p>
        </w:tc>
        <w:tc>
          <w:tcPr>
            <w:tcW w:w="1627" w:type="dxa"/>
          </w:tcPr>
          <w:p w:rsidR="00F37D7D" w:rsidRDefault="00F37D7D">
            <w:pPr>
              <w:spacing w:line="240" w:lineRule="exact"/>
              <w:jc w:val="center"/>
              <w:rPr>
                <w:rFonts w:asciiTheme="minorEastAsia" w:eastAsiaTheme="minorEastAsia" w:hAnsiTheme="minorEastAsia" w:cstheme="minorEastAsia"/>
                <w:sz w:val="32"/>
                <w:szCs w:val="32"/>
              </w:rPr>
            </w:pPr>
          </w:p>
        </w:tc>
        <w:tc>
          <w:tcPr>
            <w:tcW w:w="1248" w:type="dxa"/>
            <w:gridSpan w:val="2"/>
          </w:tcPr>
          <w:p w:rsidR="00F37D7D" w:rsidRDefault="00F37D7D">
            <w:pPr>
              <w:spacing w:line="240" w:lineRule="exact"/>
              <w:jc w:val="center"/>
              <w:rPr>
                <w:rFonts w:asciiTheme="minorEastAsia" w:eastAsiaTheme="minorEastAsia" w:hAnsiTheme="minorEastAsia" w:cstheme="minorEastAsia"/>
                <w:sz w:val="32"/>
                <w:szCs w:val="32"/>
              </w:rPr>
            </w:pPr>
          </w:p>
        </w:tc>
        <w:tc>
          <w:tcPr>
            <w:tcW w:w="1361" w:type="dxa"/>
            <w:vAlign w:val="center"/>
          </w:tcPr>
          <w:p w:rsidR="00F37D7D" w:rsidRDefault="0097305D">
            <w:pPr>
              <w:spacing w:line="240" w:lineRule="exact"/>
              <w:ind w:rightChars="-70" w:right="-147"/>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表    号：</w:t>
            </w:r>
          </w:p>
        </w:tc>
        <w:tc>
          <w:tcPr>
            <w:tcW w:w="2319" w:type="dxa"/>
            <w:vAlign w:val="center"/>
          </w:tcPr>
          <w:p w:rsidR="00F37D7D" w:rsidRDefault="0097305D">
            <w:pPr>
              <w:spacing w:line="24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601表</w:t>
            </w:r>
          </w:p>
        </w:tc>
      </w:tr>
      <w:tr w:rsidR="00F37D7D">
        <w:trPr>
          <w:trHeight w:hRule="exact" w:val="454"/>
          <w:jc w:val="center"/>
        </w:trPr>
        <w:tc>
          <w:tcPr>
            <w:tcW w:w="3249" w:type="dxa"/>
            <w:gridSpan w:val="2"/>
            <w:vMerge/>
            <w:tcMar>
              <w:left w:w="0" w:type="dxa"/>
              <w:right w:w="0" w:type="dxa"/>
            </w:tcMar>
          </w:tcPr>
          <w:p w:rsidR="00F37D7D" w:rsidRDefault="00F37D7D">
            <w:pPr>
              <w:spacing w:line="240" w:lineRule="exact"/>
              <w:jc w:val="center"/>
              <w:rPr>
                <w:rFonts w:asciiTheme="minorEastAsia" w:eastAsiaTheme="minorEastAsia" w:hAnsiTheme="minorEastAsia" w:cstheme="minorEastAsia"/>
                <w:sz w:val="32"/>
                <w:szCs w:val="32"/>
              </w:rPr>
            </w:pPr>
          </w:p>
        </w:tc>
        <w:tc>
          <w:tcPr>
            <w:tcW w:w="1627" w:type="dxa"/>
          </w:tcPr>
          <w:p w:rsidR="00F37D7D" w:rsidRDefault="00F37D7D">
            <w:pPr>
              <w:spacing w:line="240" w:lineRule="exact"/>
              <w:jc w:val="center"/>
              <w:rPr>
                <w:rFonts w:asciiTheme="minorEastAsia" w:eastAsiaTheme="minorEastAsia" w:hAnsiTheme="minorEastAsia" w:cstheme="minorEastAsia"/>
                <w:sz w:val="32"/>
                <w:szCs w:val="32"/>
              </w:rPr>
            </w:pPr>
          </w:p>
        </w:tc>
        <w:tc>
          <w:tcPr>
            <w:tcW w:w="1248" w:type="dxa"/>
            <w:gridSpan w:val="2"/>
          </w:tcPr>
          <w:p w:rsidR="00F37D7D" w:rsidRDefault="00F37D7D">
            <w:pPr>
              <w:spacing w:line="240" w:lineRule="exact"/>
              <w:jc w:val="center"/>
              <w:rPr>
                <w:rFonts w:asciiTheme="minorEastAsia" w:eastAsiaTheme="minorEastAsia" w:hAnsiTheme="minorEastAsia" w:cstheme="minorEastAsia"/>
                <w:sz w:val="32"/>
                <w:szCs w:val="32"/>
              </w:rPr>
            </w:pPr>
          </w:p>
        </w:tc>
        <w:tc>
          <w:tcPr>
            <w:tcW w:w="1361" w:type="dxa"/>
          </w:tcPr>
          <w:p w:rsidR="00F37D7D" w:rsidRDefault="0097305D">
            <w:pPr>
              <w:spacing w:line="240" w:lineRule="exact"/>
              <w:ind w:rightChars="-70" w:right="-147"/>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制定机关：</w:t>
            </w:r>
          </w:p>
        </w:tc>
        <w:tc>
          <w:tcPr>
            <w:tcW w:w="2319" w:type="dxa"/>
            <w:vAlign w:val="center"/>
          </w:tcPr>
          <w:p w:rsidR="00F37D7D" w:rsidRDefault="0097305D">
            <w:pPr>
              <w:spacing w:line="20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F37D7D" w:rsidRDefault="0097305D">
            <w:pPr>
              <w:spacing w:line="20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国务院经济普查办公室</w:t>
            </w:r>
          </w:p>
        </w:tc>
      </w:tr>
      <w:tr w:rsidR="00F37D7D">
        <w:trPr>
          <w:trHeight w:hRule="exact" w:val="255"/>
          <w:jc w:val="center"/>
        </w:trPr>
        <w:tc>
          <w:tcPr>
            <w:tcW w:w="3249" w:type="dxa"/>
            <w:gridSpan w:val="2"/>
            <w:vMerge/>
            <w:tcMar>
              <w:left w:w="0" w:type="dxa"/>
              <w:right w:w="0" w:type="dxa"/>
            </w:tcMar>
          </w:tcPr>
          <w:p w:rsidR="00F37D7D" w:rsidRDefault="00F37D7D">
            <w:pPr>
              <w:spacing w:line="240" w:lineRule="exact"/>
              <w:rPr>
                <w:rFonts w:asciiTheme="minorEastAsia" w:eastAsiaTheme="minorEastAsia" w:hAnsiTheme="minorEastAsia" w:cstheme="minorEastAsia"/>
                <w:sz w:val="32"/>
                <w:szCs w:val="32"/>
              </w:rPr>
            </w:pPr>
          </w:p>
        </w:tc>
        <w:tc>
          <w:tcPr>
            <w:tcW w:w="1627" w:type="dxa"/>
          </w:tcPr>
          <w:p w:rsidR="00F37D7D" w:rsidRDefault="00F37D7D">
            <w:pPr>
              <w:spacing w:line="240" w:lineRule="exact"/>
              <w:jc w:val="center"/>
              <w:rPr>
                <w:rFonts w:asciiTheme="minorEastAsia" w:eastAsiaTheme="minorEastAsia" w:hAnsiTheme="minorEastAsia" w:cstheme="minorEastAsia"/>
                <w:sz w:val="32"/>
                <w:szCs w:val="32"/>
              </w:rPr>
            </w:pPr>
          </w:p>
        </w:tc>
        <w:tc>
          <w:tcPr>
            <w:tcW w:w="1248" w:type="dxa"/>
            <w:gridSpan w:val="2"/>
          </w:tcPr>
          <w:p w:rsidR="00F37D7D" w:rsidRDefault="00F37D7D">
            <w:pPr>
              <w:spacing w:line="240" w:lineRule="exact"/>
              <w:jc w:val="center"/>
              <w:rPr>
                <w:rFonts w:asciiTheme="minorEastAsia" w:eastAsiaTheme="minorEastAsia" w:hAnsiTheme="minorEastAsia" w:cstheme="minorEastAsia"/>
                <w:sz w:val="32"/>
                <w:szCs w:val="32"/>
              </w:rPr>
            </w:pPr>
          </w:p>
        </w:tc>
        <w:tc>
          <w:tcPr>
            <w:tcW w:w="1361" w:type="dxa"/>
            <w:vAlign w:val="center"/>
          </w:tcPr>
          <w:p w:rsidR="00F37D7D" w:rsidRDefault="0097305D">
            <w:pPr>
              <w:spacing w:line="240" w:lineRule="exact"/>
              <w:ind w:rightChars="-70" w:right="-147"/>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文    号：</w:t>
            </w:r>
          </w:p>
        </w:tc>
        <w:tc>
          <w:tcPr>
            <w:tcW w:w="2319" w:type="dxa"/>
            <w:vAlign w:val="center"/>
          </w:tcPr>
          <w:p w:rsidR="00F37D7D" w:rsidRDefault="0097305D">
            <w:pPr>
              <w:spacing w:line="24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F37D7D">
        <w:trPr>
          <w:trHeight w:hRule="exact" w:val="255"/>
          <w:jc w:val="center"/>
        </w:trPr>
        <w:tc>
          <w:tcPr>
            <w:tcW w:w="3249" w:type="dxa"/>
            <w:gridSpan w:val="2"/>
            <w:vMerge/>
            <w:tcBorders>
              <w:bottom w:val="single" w:sz="8" w:space="0" w:color="auto"/>
            </w:tcBorders>
            <w:tcMar>
              <w:left w:w="0" w:type="dxa"/>
              <w:right w:w="0" w:type="dxa"/>
            </w:tcMar>
          </w:tcPr>
          <w:p w:rsidR="00F37D7D" w:rsidRDefault="00F37D7D">
            <w:pPr>
              <w:spacing w:line="240" w:lineRule="exact"/>
              <w:rPr>
                <w:rFonts w:asciiTheme="minorEastAsia" w:eastAsiaTheme="minorEastAsia" w:hAnsiTheme="minorEastAsia" w:cstheme="minorEastAsia"/>
                <w:sz w:val="32"/>
                <w:szCs w:val="32"/>
              </w:rPr>
            </w:pPr>
          </w:p>
        </w:tc>
        <w:tc>
          <w:tcPr>
            <w:tcW w:w="2875" w:type="dxa"/>
            <w:gridSpan w:val="3"/>
            <w:tcBorders>
              <w:bottom w:val="single" w:sz="8" w:space="0" w:color="auto"/>
            </w:tcBorders>
          </w:tcPr>
          <w:p w:rsidR="00F37D7D" w:rsidRDefault="0097305D">
            <w:pPr>
              <w:spacing w:line="240" w:lineRule="exact"/>
              <w:ind w:firstLineChars="185" w:firstLine="444"/>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pacing w:val="30"/>
                <w:kern w:val="0"/>
                <w:sz w:val="18"/>
                <w:szCs w:val="18"/>
                <w:fitText w:val="450" w:id="-835820501"/>
              </w:rPr>
              <w:t>202</w:t>
            </w:r>
            <w:r>
              <w:rPr>
                <w:rFonts w:asciiTheme="minorEastAsia" w:eastAsiaTheme="minorEastAsia" w:hAnsiTheme="minorEastAsia" w:cstheme="minorEastAsia" w:hint="eastAsia"/>
                <w:kern w:val="0"/>
                <w:sz w:val="18"/>
                <w:szCs w:val="18"/>
                <w:fitText w:val="450" w:id="-835820501"/>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361" w:type="dxa"/>
            <w:tcBorders>
              <w:bottom w:val="single" w:sz="8" w:space="0" w:color="auto"/>
            </w:tcBorders>
            <w:vAlign w:val="center"/>
          </w:tcPr>
          <w:p w:rsidR="00F37D7D" w:rsidRDefault="0097305D">
            <w:pPr>
              <w:spacing w:line="240" w:lineRule="exact"/>
              <w:ind w:rightChars="-70" w:right="-147"/>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有效期至：</w:t>
            </w:r>
          </w:p>
        </w:tc>
        <w:tc>
          <w:tcPr>
            <w:tcW w:w="2319" w:type="dxa"/>
            <w:tcBorders>
              <w:bottom w:val="single" w:sz="8" w:space="0" w:color="auto"/>
            </w:tcBorders>
            <w:vAlign w:val="center"/>
          </w:tcPr>
          <w:p w:rsidR="00F37D7D" w:rsidRDefault="0097305D">
            <w:pPr>
              <w:spacing w:line="24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2024年6月</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40"/>
          <w:jc w:val="center"/>
        </w:trPr>
        <w:tc>
          <w:tcPr>
            <w:tcW w:w="492" w:type="dxa"/>
            <w:tcBorders>
              <w:top w:val="single" w:sz="8" w:space="0" w:color="auto"/>
              <w:left w:val="nil"/>
              <w:bottom w:val="single" w:sz="2" w:space="0" w:color="auto"/>
              <w:right w:val="single" w:sz="2" w:space="0" w:color="auto"/>
            </w:tcBorders>
            <w:shd w:val="clear" w:color="auto" w:fill="D7D7D7"/>
            <w:vAlign w:val="center"/>
          </w:tcPr>
          <w:p w:rsidR="00F37D7D" w:rsidRDefault="0097305D">
            <w:pPr>
              <w:spacing w:line="220" w:lineRule="exact"/>
              <w:jc w:val="center"/>
              <w:rPr>
                <w:rFonts w:asciiTheme="minorEastAsia" w:eastAsiaTheme="minorEastAsia" w:hAnsiTheme="minorEastAsia" w:cstheme="minorEastAsia"/>
                <w:b/>
                <w:bCs/>
                <w:sz w:val="18"/>
                <w:szCs w:val="18"/>
                <w:shd w:val="clear" w:color="auto" w:fill="D7D7D7"/>
              </w:rPr>
            </w:pPr>
            <w:r>
              <w:rPr>
                <w:rFonts w:asciiTheme="minorEastAsia" w:eastAsiaTheme="minorEastAsia" w:hAnsiTheme="minorEastAsia" w:cstheme="minorEastAsia" w:hint="eastAsia"/>
                <w:b/>
                <w:sz w:val="18"/>
                <w:shd w:val="clear" w:color="auto" w:fill="D7D7D7"/>
              </w:rPr>
              <w:t>109</w:t>
            </w:r>
          </w:p>
        </w:tc>
        <w:tc>
          <w:tcPr>
            <w:tcW w:w="9312" w:type="dxa"/>
            <w:gridSpan w:val="6"/>
            <w:tcBorders>
              <w:top w:val="single" w:sz="8" w:space="0" w:color="auto"/>
              <w:left w:val="single" w:sz="2" w:space="0" w:color="auto"/>
              <w:bottom w:val="single" w:sz="2" w:space="0" w:color="auto"/>
              <w:right w:val="nil"/>
            </w:tcBorders>
            <w:shd w:val="clear" w:color="auto" w:fill="D7D7D7"/>
            <w:vAlign w:val="center"/>
          </w:tcPr>
          <w:p w:rsidR="00F37D7D" w:rsidRDefault="0097305D">
            <w:pPr>
              <w:shd w:val="clear" w:color="auto" w:fill="D0CECE"/>
              <w:spacing w:line="240" w:lineRule="exact"/>
              <w:rPr>
                <w:rFonts w:asciiTheme="minorEastAsia" w:eastAsiaTheme="minorEastAsia" w:hAnsiTheme="minorEastAsia" w:cstheme="minorEastAsia"/>
                <w:sz w:val="18"/>
                <w:szCs w:val="18"/>
                <w:shd w:val="clear" w:color="auto" w:fill="D7D7D7"/>
              </w:rPr>
            </w:pPr>
            <w:r>
              <w:rPr>
                <w:rFonts w:asciiTheme="minorEastAsia" w:eastAsiaTheme="minorEastAsia" w:hAnsiTheme="minorEastAsia" w:cstheme="minorEastAsia" w:hint="eastAsia"/>
                <w:sz w:val="18"/>
                <w:szCs w:val="18"/>
                <w:shd w:val="clear" w:color="auto" w:fill="D7D7D7"/>
              </w:rPr>
              <w:t xml:space="preserve">统一社会信用代码   □□□□□□□□□□□□□□□□□□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40"/>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F37D7D" w:rsidRDefault="0097305D">
            <w:pPr>
              <w:spacing w:line="220" w:lineRule="exact"/>
              <w:jc w:val="center"/>
              <w:rPr>
                <w:rFonts w:asciiTheme="minorEastAsia" w:eastAsiaTheme="minorEastAsia" w:hAnsiTheme="minorEastAsia" w:cstheme="minorEastAsia"/>
                <w:b/>
                <w:bCs/>
                <w:sz w:val="18"/>
                <w:szCs w:val="18"/>
                <w:shd w:val="clear" w:color="auto" w:fill="D7D7D7"/>
              </w:rPr>
            </w:pPr>
            <w:r>
              <w:rPr>
                <w:rFonts w:asciiTheme="minorEastAsia" w:eastAsiaTheme="minorEastAsia" w:hAnsiTheme="minorEastAsia" w:cstheme="minorEastAsia" w:hint="eastAsia"/>
                <w:b/>
                <w:bCs/>
                <w:sz w:val="18"/>
                <w:szCs w:val="18"/>
                <w:shd w:val="clear" w:color="auto" w:fill="D7D7D7"/>
              </w:rPr>
              <w:t>102</w:t>
            </w:r>
          </w:p>
        </w:tc>
        <w:tc>
          <w:tcPr>
            <w:tcW w:w="9312" w:type="dxa"/>
            <w:gridSpan w:val="6"/>
            <w:tcBorders>
              <w:top w:val="single" w:sz="2" w:space="0" w:color="auto"/>
              <w:left w:val="single" w:sz="2" w:space="0" w:color="auto"/>
              <w:bottom w:val="single" w:sz="2" w:space="0" w:color="auto"/>
              <w:right w:val="nil"/>
            </w:tcBorders>
            <w:shd w:val="clear" w:color="auto" w:fill="D7D7D7"/>
            <w:vAlign w:val="center"/>
          </w:tcPr>
          <w:p w:rsidR="00F37D7D" w:rsidRDefault="0097305D">
            <w:pPr>
              <w:spacing w:line="240" w:lineRule="exact"/>
              <w:rPr>
                <w:rFonts w:asciiTheme="minorEastAsia" w:eastAsiaTheme="minorEastAsia" w:hAnsiTheme="minorEastAsia" w:cstheme="minorEastAsia"/>
                <w:sz w:val="18"/>
                <w:szCs w:val="18"/>
                <w:shd w:val="clear" w:color="auto" w:fill="D7D7D7"/>
              </w:rPr>
            </w:pPr>
            <w:r>
              <w:rPr>
                <w:rFonts w:asciiTheme="minorEastAsia" w:eastAsiaTheme="minorEastAsia" w:hAnsiTheme="minorEastAsia" w:cstheme="minorEastAsia" w:hint="eastAsia"/>
                <w:sz w:val="18"/>
                <w:szCs w:val="18"/>
                <w:shd w:val="clear" w:color="auto" w:fill="D7D7D7"/>
              </w:rPr>
              <w:t xml:space="preserve">单位详细名称  </w:t>
            </w:r>
            <w:r>
              <w:rPr>
                <w:rFonts w:asciiTheme="minorEastAsia" w:eastAsiaTheme="minorEastAsia" w:hAnsiTheme="minorEastAsia" w:cstheme="minorEastAsia" w:hint="eastAsia"/>
                <w:sz w:val="18"/>
                <w:szCs w:val="18"/>
                <w:u w:val="single"/>
                <w:shd w:val="clear" w:color="auto" w:fill="D7D7D7"/>
              </w:rPr>
              <w:t xml:space="preserve">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40"/>
          <w:jc w:val="center"/>
        </w:trPr>
        <w:tc>
          <w:tcPr>
            <w:tcW w:w="492" w:type="dxa"/>
            <w:tcBorders>
              <w:top w:val="single" w:sz="2" w:space="0" w:color="auto"/>
              <w:left w:val="nil"/>
              <w:bottom w:val="single" w:sz="2" w:space="0" w:color="auto"/>
              <w:right w:val="single" w:sz="2" w:space="0" w:color="auto"/>
            </w:tcBorders>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201</w:t>
            </w:r>
          </w:p>
        </w:tc>
        <w:tc>
          <w:tcPr>
            <w:tcW w:w="9312" w:type="dxa"/>
            <w:gridSpan w:val="6"/>
            <w:tcBorders>
              <w:top w:val="single" w:sz="2" w:space="0" w:color="auto"/>
              <w:left w:val="single" w:sz="2" w:space="0" w:color="auto"/>
              <w:bottom w:val="single" w:sz="2" w:space="0" w:color="auto"/>
              <w:right w:val="nil"/>
            </w:tcBorders>
            <w:vAlign w:val="center"/>
          </w:tcPr>
          <w:p w:rsidR="00F37D7D" w:rsidRDefault="0097305D">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法定代表人（单位负责人）</w:t>
            </w:r>
            <w:r>
              <w:rPr>
                <w:rFonts w:asciiTheme="minorEastAsia" w:eastAsiaTheme="minorEastAsia" w:hAnsiTheme="minorEastAsia" w:cstheme="minorEastAsia" w:hint="eastAsia"/>
                <w:sz w:val="18"/>
                <w:szCs w:val="18"/>
                <w:u w:val="single"/>
              </w:rPr>
              <w:t xml:space="preserve">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40"/>
          <w:jc w:val="center"/>
        </w:trPr>
        <w:tc>
          <w:tcPr>
            <w:tcW w:w="492" w:type="dxa"/>
            <w:tcBorders>
              <w:top w:val="single" w:sz="2" w:space="0" w:color="auto"/>
              <w:left w:val="nil"/>
              <w:bottom w:val="single" w:sz="2" w:space="0" w:color="auto"/>
              <w:right w:val="single" w:sz="2" w:space="0" w:color="auto"/>
            </w:tcBorders>
            <w:vAlign w:val="center"/>
          </w:tcPr>
          <w:p w:rsidR="00F37D7D" w:rsidRDefault="0097305D">
            <w:pPr>
              <w:spacing w:line="220"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202</w:t>
            </w:r>
          </w:p>
        </w:tc>
        <w:tc>
          <w:tcPr>
            <w:tcW w:w="4516" w:type="dxa"/>
            <w:gridSpan w:val="3"/>
            <w:tcBorders>
              <w:top w:val="single" w:sz="2" w:space="0" w:color="auto"/>
              <w:left w:val="single" w:sz="2" w:space="0" w:color="auto"/>
              <w:bottom w:val="single" w:sz="2" w:space="0" w:color="auto"/>
              <w:right w:val="single" w:sz="2" w:space="0" w:color="auto"/>
            </w:tcBorders>
            <w:vAlign w:val="center"/>
          </w:tcPr>
          <w:p w:rsidR="00F37D7D" w:rsidRDefault="0097305D">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1成立时间（所有单位填报）</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月</w:t>
            </w:r>
          </w:p>
        </w:tc>
        <w:tc>
          <w:tcPr>
            <w:tcW w:w="4796" w:type="dxa"/>
            <w:gridSpan w:val="3"/>
            <w:tcBorders>
              <w:top w:val="single" w:sz="2" w:space="0" w:color="auto"/>
              <w:left w:val="single" w:sz="2" w:space="0" w:color="auto"/>
              <w:bottom w:val="single" w:sz="2" w:space="0" w:color="auto"/>
              <w:right w:val="nil"/>
            </w:tcBorders>
            <w:vAlign w:val="center"/>
          </w:tcPr>
          <w:p w:rsidR="00F37D7D" w:rsidRDefault="0097305D">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2开业时间（仅限企业填报）</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月</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1284"/>
          <w:jc w:val="center"/>
        </w:trPr>
        <w:tc>
          <w:tcPr>
            <w:tcW w:w="492" w:type="dxa"/>
            <w:tcBorders>
              <w:top w:val="single" w:sz="2" w:space="0" w:color="auto"/>
              <w:left w:val="nil"/>
              <w:bottom w:val="single" w:sz="2" w:space="0" w:color="auto"/>
              <w:right w:val="single" w:sz="2" w:space="0" w:color="auto"/>
            </w:tcBorders>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203</w:t>
            </w:r>
          </w:p>
        </w:tc>
        <w:tc>
          <w:tcPr>
            <w:tcW w:w="9312" w:type="dxa"/>
            <w:gridSpan w:val="6"/>
            <w:tcBorders>
              <w:top w:val="single" w:sz="2" w:space="0" w:color="auto"/>
              <w:left w:val="single" w:sz="2" w:space="0" w:color="auto"/>
              <w:bottom w:val="single" w:sz="2" w:space="0" w:color="auto"/>
              <w:right w:val="nil"/>
            </w:tcBorders>
            <w:vAlign w:val="center"/>
          </w:tcPr>
          <w:p w:rsidR="00F37D7D" w:rsidRDefault="0097305D">
            <w:pPr>
              <w:spacing w:beforeLines="10" w:before="31" w:line="20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联系方式</w:t>
            </w:r>
          </w:p>
          <w:p w:rsidR="00F37D7D" w:rsidRDefault="0097305D">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长途区号    □□□□□</w:t>
            </w:r>
          </w:p>
          <w:p w:rsidR="00F37D7D" w:rsidRDefault="0097305D">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固定电话    □□□□□□□□-□□□□□□</w:t>
            </w:r>
          </w:p>
          <w:p w:rsidR="00F37D7D" w:rsidRDefault="0097305D">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移动电话    □□□□□□□□□□□</w:t>
            </w:r>
          </w:p>
          <w:p w:rsidR="00F37D7D" w:rsidRDefault="0097305D">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传真号码    □□□□□□□□-□□□□□□</w:t>
            </w:r>
          </w:p>
          <w:p w:rsidR="00F37D7D" w:rsidRDefault="0097305D">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邮政编码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871"/>
          <w:jc w:val="center"/>
        </w:trPr>
        <w:tc>
          <w:tcPr>
            <w:tcW w:w="492" w:type="dxa"/>
            <w:vMerge w:val="restart"/>
            <w:tcBorders>
              <w:top w:val="single" w:sz="2" w:space="0" w:color="auto"/>
              <w:left w:val="nil"/>
              <w:bottom w:val="single" w:sz="2" w:space="0" w:color="auto"/>
              <w:right w:val="single" w:sz="2" w:space="0" w:color="auto"/>
            </w:tcBorders>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105</w:t>
            </w:r>
          </w:p>
        </w:tc>
        <w:tc>
          <w:tcPr>
            <w:tcW w:w="9312" w:type="dxa"/>
            <w:gridSpan w:val="6"/>
            <w:tcBorders>
              <w:top w:val="single" w:sz="2" w:space="0" w:color="auto"/>
              <w:left w:val="single" w:sz="2" w:space="0" w:color="auto"/>
              <w:bottom w:val="single" w:sz="2" w:space="0" w:color="auto"/>
              <w:right w:val="nil"/>
            </w:tcBorders>
            <w:vAlign w:val="center"/>
          </w:tcPr>
          <w:p w:rsidR="00F37D7D" w:rsidRDefault="0097305D">
            <w:pPr>
              <w:spacing w:line="20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单位所在地区划及详细地址               </w:t>
            </w:r>
          </w:p>
          <w:p w:rsidR="00F37D7D" w:rsidRDefault="0097305D">
            <w:pPr>
              <w:snapToGrid w:val="0"/>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省(自治区、直辖市)</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地(市、州、盟)</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县(市、区、旗)</w:t>
            </w:r>
          </w:p>
          <w:p w:rsidR="00F37D7D" w:rsidRDefault="0097305D">
            <w:pPr>
              <w:snapToGrid w:val="0"/>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乡（镇、街道）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村（居）委会</w:t>
            </w:r>
            <w:r>
              <w:rPr>
                <w:rFonts w:asciiTheme="minorEastAsia" w:eastAsiaTheme="minorEastAsia" w:hAnsiTheme="minorEastAsia" w:cstheme="minorEastAsia" w:hint="eastAsia"/>
                <w:w w:val="120"/>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街(路)、门牌号</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2" w:type="dxa"/>
            <w:vMerge/>
            <w:tcBorders>
              <w:top w:val="single" w:sz="2" w:space="0" w:color="auto"/>
              <w:left w:val="nil"/>
              <w:bottom w:val="single" w:sz="2" w:space="0" w:color="auto"/>
              <w:right w:val="single" w:sz="2" w:space="0" w:color="auto"/>
            </w:tcBorders>
            <w:shd w:val="clear" w:color="auto" w:fill="auto"/>
            <w:vAlign w:val="center"/>
          </w:tcPr>
          <w:p w:rsidR="00F37D7D" w:rsidRDefault="00F37D7D">
            <w:pPr>
              <w:spacing w:line="220" w:lineRule="exact"/>
              <w:jc w:val="center"/>
              <w:rPr>
                <w:rFonts w:asciiTheme="minorEastAsia" w:eastAsiaTheme="minorEastAsia" w:hAnsiTheme="minorEastAsia" w:cstheme="minorEastAsia"/>
                <w:b/>
                <w:bCs/>
                <w:sz w:val="18"/>
                <w:szCs w:val="18"/>
              </w:rPr>
            </w:pPr>
          </w:p>
        </w:tc>
        <w:tc>
          <w:tcPr>
            <w:tcW w:w="9312" w:type="dxa"/>
            <w:gridSpan w:val="6"/>
            <w:tcBorders>
              <w:top w:val="single" w:sz="2" w:space="0" w:color="auto"/>
              <w:left w:val="single" w:sz="2" w:space="0" w:color="auto"/>
              <w:bottom w:val="single" w:sz="2" w:space="0" w:color="auto"/>
              <w:right w:val="nil"/>
            </w:tcBorders>
            <w:shd w:val="clear" w:color="auto" w:fill="D7D7D7"/>
            <w:vAlign w:val="center"/>
          </w:tcPr>
          <w:p w:rsidR="00F37D7D" w:rsidRDefault="0097305D">
            <w:pPr>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区划代码    □□□□□□□□□□□□            城乡代码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86"/>
          <w:jc w:val="center"/>
        </w:trPr>
        <w:tc>
          <w:tcPr>
            <w:tcW w:w="492" w:type="dxa"/>
            <w:vMerge w:val="restart"/>
            <w:tcBorders>
              <w:top w:val="single" w:sz="2" w:space="0" w:color="auto"/>
              <w:left w:val="nil"/>
              <w:bottom w:val="single" w:sz="2" w:space="0" w:color="auto"/>
              <w:right w:val="single" w:sz="2" w:space="0" w:color="auto"/>
            </w:tcBorders>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106</w:t>
            </w:r>
          </w:p>
        </w:tc>
        <w:tc>
          <w:tcPr>
            <w:tcW w:w="9312" w:type="dxa"/>
            <w:gridSpan w:val="6"/>
            <w:tcBorders>
              <w:top w:val="single" w:sz="2" w:space="0" w:color="auto"/>
              <w:left w:val="single" w:sz="2" w:space="0" w:color="auto"/>
              <w:bottom w:val="single" w:sz="2" w:space="0" w:color="auto"/>
              <w:right w:val="nil"/>
            </w:tcBorders>
            <w:vAlign w:val="center"/>
          </w:tcPr>
          <w:p w:rsidR="00F37D7D" w:rsidRDefault="0097305D">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单位注册地区划及详细地址             </w:t>
            </w:r>
          </w:p>
          <w:p w:rsidR="00F37D7D" w:rsidRDefault="0097305D">
            <w:pPr>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是否与单位所在地详细地址一致：   □ 1是，2否</w:t>
            </w:r>
          </w:p>
          <w:p w:rsidR="00F37D7D" w:rsidRDefault="0097305D">
            <w:pPr>
              <w:snapToGrid w:val="0"/>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省(自治区、直辖市)</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地(市、州、盟)</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县(市、区、旗)</w:t>
            </w:r>
          </w:p>
          <w:p w:rsidR="00F37D7D" w:rsidRDefault="0097305D">
            <w:pPr>
              <w:snapToGrid w:val="0"/>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乡（镇、街道）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村（居）委会</w:t>
            </w:r>
            <w:r>
              <w:rPr>
                <w:rFonts w:asciiTheme="minorEastAsia" w:eastAsiaTheme="minorEastAsia" w:hAnsiTheme="minorEastAsia" w:cstheme="minorEastAsia" w:hint="eastAsia"/>
                <w:w w:val="120"/>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街(路)、门牌号</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2" w:type="dxa"/>
            <w:vMerge/>
            <w:tcBorders>
              <w:top w:val="single" w:sz="2" w:space="0" w:color="auto"/>
              <w:left w:val="nil"/>
              <w:bottom w:val="single" w:sz="2" w:space="0" w:color="auto"/>
              <w:right w:val="single" w:sz="2" w:space="0" w:color="auto"/>
            </w:tcBorders>
            <w:shd w:val="clear" w:color="auto" w:fill="auto"/>
            <w:vAlign w:val="center"/>
          </w:tcPr>
          <w:p w:rsidR="00F37D7D" w:rsidRDefault="00F37D7D">
            <w:pPr>
              <w:spacing w:line="220" w:lineRule="exact"/>
              <w:jc w:val="center"/>
              <w:rPr>
                <w:rFonts w:asciiTheme="minorEastAsia" w:eastAsiaTheme="minorEastAsia" w:hAnsiTheme="minorEastAsia" w:cstheme="minorEastAsia"/>
                <w:b/>
                <w:bCs/>
                <w:sz w:val="18"/>
                <w:szCs w:val="18"/>
              </w:rPr>
            </w:pPr>
          </w:p>
        </w:tc>
        <w:tc>
          <w:tcPr>
            <w:tcW w:w="9312" w:type="dxa"/>
            <w:gridSpan w:val="6"/>
            <w:tcBorders>
              <w:top w:val="single" w:sz="2" w:space="0" w:color="auto"/>
              <w:left w:val="single" w:sz="2" w:space="0" w:color="auto"/>
              <w:bottom w:val="single" w:sz="2" w:space="0" w:color="auto"/>
              <w:right w:val="nil"/>
            </w:tcBorders>
            <w:shd w:val="clear" w:color="auto" w:fill="D7D7D7"/>
            <w:vAlign w:val="center"/>
          </w:tcPr>
          <w:p w:rsidR="00F37D7D" w:rsidRDefault="0097305D">
            <w:pPr>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区划代码    □□□□□□□□□□□□            城乡代码    □□□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764"/>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F37D7D" w:rsidRDefault="0097305D">
            <w:pPr>
              <w:snapToGrid w:val="0"/>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107</w:t>
            </w:r>
          </w:p>
        </w:tc>
        <w:tc>
          <w:tcPr>
            <w:tcW w:w="9312" w:type="dxa"/>
            <w:gridSpan w:val="6"/>
            <w:tcBorders>
              <w:top w:val="single" w:sz="2" w:space="0" w:color="auto"/>
              <w:left w:val="single" w:sz="2" w:space="0" w:color="auto"/>
              <w:bottom w:val="single" w:sz="2" w:space="0" w:color="auto"/>
              <w:right w:val="nil"/>
            </w:tcBorders>
            <w:shd w:val="clear" w:color="auto" w:fill="D7D7D7"/>
            <w:vAlign w:val="center"/>
          </w:tcPr>
          <w:p w:rsidR="00F37D7D" w:rsidRDefault="0097305D">
            <w:pPr>
              <w:snapToGrid w:val="0"/>
              <w:spacing w:line="220" w:lineRule="exact"/>
              <w:ind w:firstLineChars="100" w:firstLine="180"/>
              <w:rPr>
                <w:rFonts w:asciiTheme="minorEastAsia" w:eastAsiaTheme="minorEastAsia" w:hAnsiTheme="minorEastAsia" w:cstheme="minorEastAsia"/>
                <w:sz w:val="18"/>
                <w:szCs w:val="18"/>
                <w:u w:val="single"/>
              </w:rPr>
            </w:pPr>
            <w:r>
              <w:rPr>
                <w:rFonts w:asciiTheme="minorEastAsia" w:eastAsiaTheme="minorEastAsia" w:hAnsiTheme="minorEastAsia" w:cstheme="minorEastAsia" w:hint="eastAsia"/>
                <w:sz w:val="18"/>
                <w:szCs w:val="18"/>
              </w:rPr>
              <w:t xml:space="preserve">单位所在园区详细名称1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w w:val="125"/>
                <w:sz w:val="18"/>
                <w:szCs w:val="18"/>
              </w:rPr>
              <w:t xml:space="preserve">  </w:t>
            </w:r>
            <w:r>
              <w:rPr>
                <w:rFonts w:asciiTheme="minorEastAsia" w:eastAsiaTheme="minorEastAsia" w:hAnsiTheme="minorEastAsia" w:cstheme="minorEastAsia" w:hint="eastAsia"/>
                <w:sz w:val="18"/>
                <w:szCs w:val="18"/>
              </w:rPr>
              <w:t>所在园区代码1</w:t>
            </w:r>
            <w:r>
              <w:rPr>
                <w:rFonts w:asciiTheme="minorEastAsia" w:eastAsiaTheme="minorEastAsia" w:hAnsiTheme="minorEastAsia" w:cstheme="minorEastAsia" w:hint="eastAsia"/>
                <w:sz w:val="18"/>
                <w:szCs w:val="18"/>
                <w:u w:val="single"/>
              </w:rPr>
              <w:t xml:space="preserve">               </w:t>
            </w:r>
          </w:p>
          <w:p w:rsidR="00F37D7D" w:rsidRDefault="0097305D">
            <w:pPr>
              <w:snapToGrid w:val="0"/>
              <w:spacing w:line="220" w:lineRule="exact"/>
              <w:ind w:firstLineChars="100" w:firstLine="180"/>
              <w:rPr>
                <w:rFonts w:asciiTheme="minorEastAsia" w:eastAsiaTheme="minorEastAsia" w:hAnsiTheme="minorEastAsia" w:cstheme="minorEastAsia"/>
                <w:sz w:val="18"/>
                <w:szCs w:val="18"/>
                <w:u w:val="single"/>
              </w:rPr>
            </w:pPr>
            <w:r>
              <w:rPr>
                <w:rFonts w:asciiTheme="minorEastAsia" w:eastAsiaTheme="minorEastAsia" w:hAnsiTheme="minorEastAsia" w:cstheme="minorEastAsia" w:hint="eastAsia"/>
                <w:sz w:val="18"/>
                <w:szCs w:val="18"/>
              </w:rPr>
              <w:t xml:space="preserve">单位所在园区详细名称2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w w:val="125"/>
                <w:sz w:val="18"/>
                <w:szCs w:val="18"/>
              </w:rPr>
              <w:t xml:space="preserve">  </w:t>
            </w:r>
            <w:r>
              <w:rPr>
                <w:rFonts w:asciiTheme="minorEastAsia" w:eastAsiaTheme="minorEastAsia" w:hAnsiTheme="minorEastAsia" w:cstheme="minorEastAsia" w:hint="eastAsia"/>
                <w:sz w:val="18"/>
                <w:szCs w:val="18"/>
              </w:rPr>
              <w:t>所在园区代码2</w:t>
            </w:r>
            <w:r>
              <w:rPr>
                <w:rFonts w:asciiTheme="minorEastAsia" w:eastAsiaTheme="minorEastAsia" w:hAnsiTheme="minorEastAsia" w:cstheme="minorEastAsia" w:hint="eastAsia"/>
                <w:sz w:val="18"/>
                <w:szCs w:val="18"/>
                <w:u w:val="single"/>
              </w:rPr>
              <w:t xml:space="preserve">               </w:t>
            </w:r>
          </w:p>
          <w:p w:rsidR="00F37D7D" w:rsidRDefault="0097305D">
            <w:pPr>
              <w:snapToGrid w:val="0"/>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单位所在园区详细名称3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w w:val="125"/>
                <w:sz w:val="18"/>
                <w:szCs w:val="18"/>
              </w:rPr>
              <w:t xml:space="preserve">  </w:t>
            </w:r>
            <w:r>
              <w:rPr>
                <w:rFonts w:asciiTheme="minorEastAsia" w:eastAsiaTheme="minorEastAsia" w:hAnsiTheme="minorEastAsia" w:cstheme="minorEastAsia" w:hint="eastAsia"/>
                <w:sz w:val="18"/>
                <w:szCs w:val="18"/>
              </w:rPr>
              <w:t>所在园区代码3</w:t>
            </w:r>
            <w:r>
              <w:rPr>
                <w:rFonts w:asciiTheme="minorEastAsia" w:eastAsiaTheme="minorEastAsia" w:hAnsiTheme="minorEastAsia" w:cstheme="minorEastAsia" w:hint="eastAsia"/>
                <w:sz w:val="18"/>
                <w:szCs w:val="18"/>
                <w:u w:val="single"/>
              </w:rPr>
              <w:t xml:space="preserve">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2" w:type="dxa"/>
            <w:tcBorders>
              <w:top w:val="single" w:sz="2" w:space="0" w:color="auto"/>
              <w:left w:val="nil"/>
              <w:bottom w:val="single" w:sz="2" w:space="0" w:color="auto"/>
              <w:right w:val="single" w:sz="2" w:space="0" w:color="auto"/>
            </w:tcBorders>
            <w:vAlign w:val="center"/>
          </w:tcPr>
          <w:p w:rsidR="00F37D7D" w:rsidRDefault="0097305D">
            <w:pPr>
              <w:snapToGrid w:val="0"/>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208</w:t>
            </w:r>
          </w:p>
        </w:tc>
        <w:tc>
          <w:tcPr>
            <w:tcW w:w="9312" w:type="dxa"/>
            <w:gridSpan w:val="6"/>
            <w:tcBorders>
              <w:top w:val="single" w:sz="2" w:space="0" w:color="auto"/>
              <w:left w:val="single" w:sz="2" w:space="0" w:color="auto"/>
              <w:bottom w:val="single" w:sz="2" w:space="0" w:color="auto"/>
              <w:right w:val="nil"/>
            </w:tcBorders>
            <w:vAlign w:val="center"/>
          </w:tcPr>
          <w:p w:rsidR="00F37D7D" w:rsidRDefault="0097305D">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运营状态  □  1正常运营 2停业(歇业) 3筹建 4当年关闭  5当年破产 6当年注销 7当年撤（吊）销 9其他</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47"/>
          <w:jc w:val="center"/>
        </w:trPr>
        <w:tc>
          <w:tcPr>
            <w:tcW w:w="492" w:type="dxa"/>
            <w:vMerge w:val="restart"/>
            <w:tcBorders>
              <w:top w:val="single" w:sz="2" w:space="0" w:color="auto"/>
              <w:left w:val="nil"/>
              <w:bottom w:val="single" w:sz="2" w:space="0" w:color="auto"/>
              <w:right w:val="single" w:sz="2" w:space="0" w:color="auto"/>
            </w:tcBorders>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103</w:t>
            </w:r>
          </w:p>
        </w:tc>
        <w:tc>
          <w:tcPr>
            <w:tcW w:w="9312" w:type="dxa"/>
            <w:gridSpan w:val="6"/>
            <w:tcBorders>
              <w:top w:val="single" w:sz="2" w:space="0" w:color="auto"/>
              <w:left w:val="single" w:sz="2" w:space="0" w:color="auto"/>
              <w:bottom w:val="single" w:sz="2" w:space="0" w:color="auto"/>
              <w:right w:val="nil"/>
            </w:tcBorders>
            <w:vAlign w:val="center"/>
          </w:tcPr>
          <w:p w:rsidR="00F37D7D" w:rsidRDefault="0097305D">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行业类别                                                    </w:t>
            </w:r>
          </w:p>
          <w:p w:rsidR="00F37D7D" w:rsidRDefault="0097305D">
            <w:pPr>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主要业务活动</w:t>
            </w:r>
          </w:p>
          <w:p w:rsidR="00F37D7D" w:rsidRDefault="0097305D">
            <w:pPr>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2</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3</w:t>
            </w:r>
            <w:r>
              <w:rPr>
                <w:rFonts w:asciiTheme="minorEastAsia" w:eastAsiaTheme="minorEastAsia" w:hAnsiTheme="minorEastAsia" w:cstheme="minorEastAsia" w:hint="eastAsia"/>
                <w:sz w:val="18"/>
                <w:szCs w:val="18"/>
                <w:u w:val="single"/>
              </w:rPr>
              <w:t xml:space="preserve">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09"/>
          <w:jc w:val="center"/>
        </w:trPr>
        <w:tc>
          <w:tcPr>
            <w:tcW w:w="492" w:type="dxa"/>
            <w:vMerge/>
            <w:tcBorders>
              <w:top w:val="single" w:sz="2" w:space="0" w:color="auto"/>
              <w:left w:val="nil"/>
              <w:bottom w:val="single" w:sz="2" w:space="0" w:color="auto"/>
              <w:right w:val="single" w:sz="2" w:space="0" w:color="auto"/>
            </w:tcBorders>
            <w:shd w:val="clear" w:color="auto" w:fill="auto"/>
            <w:vAlign w:val="center"/>
          </w:tcPr>
          <w:p w:rsidR="00F37D7D" w:rsidRDefault="00F37D7D">
            <w:pPr>
              <w:spacing w:line="220" w:lineRule="exact"/>
              <w:jc w:val="center"/>
              <w:rPr>
                <w:rFonts w:asciiTheme="minorEastAsia" w:eastAsiaTheme="minorEastAsia" w:hAnsiTheme="minorEastAsia" w:cstheme="minorEastAsia"/>
                <w:b/>
                <w:bCs/>
                <w:sz w:val="18"/>
                <w:szCs w:val="18"/>
              </w:rPr>
            </w:pPr>
          </w:p>
        </w:tc>
        <w:tc>
          <w:tcPr>
            <w:tcW w:w="9312" w:type="dxa"/>
            <w:gridSpan w:val="6"/>
            <w:tcBorders>
              <w:top w:val="single" w:sz="2" w:space="0" w:color="auto"/>
              <w:left w:val="single" w:sz="2" w:space="0" w:color="auto"/>
              <w:bottom w:val="single" w:sz="2" w:space="0" w:color="auto"/>
              <w:right w:val="nil"/>
            </w:tcBorders>
            <w:shd w:val="clear" w:color="auto" w:fill="D7D7D7"/>
            <w:vAlign w:val="center"/>
          </w:tcPr>
          <w:p w:rsidR="00F37D7D" w:rsidRDefault="0097305D">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行业代码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30"/>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104</w:t>
            </w:r>
          </w:p>
        </w:tc>
        <w:tc>
          <w:tcPr>
            <w:tcW w:w="9312" w:type="dxa"/>
            <w:gridSpan w:val="6"/>
            <w:tcBorders>
              <w:top w:val="single" w:sz="2" w:space="0" w:color="auto"/>
              <w:left w:val="single" w:sz="2" w:space="0" w:color="auto"/>
              <w:bottom w:val="single" w:sz="2" w:space="0" w:color="auto"/>
              <w:right w:val="nil"/>
            </w:tcBorders>
            <w:shd w:val="clear" w:color="auto" w:fill="D7D7D7"/>
            <w:vAlign w:val="center"/>
          </w:tcPr>
          <w:p w:rsidR="00F37D7D" w:rsidRDefault="0097305D">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报表类别   □</w:t>
            </w:r>
          </w:p>
          <w:p w:rsidR="00F37D7D" w:rsidRDefault="0097305D">
            <w:pPr>
              <w:snapToGrid w:val="0"/>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A 农业     　　</w:t>
            </w:r>
            <w:proofErr w:type="gramStart"/>
            <w:r>
              <w:rPr>
                <w:rFonts w:asciiTheme="minorEastAsia" w:eastAsiaTheme="minorEastAsia" w:hAnsiTheme="minorEastAsia" w:cstheme="minorEastAsia" w:hint="eastAsia"/>
                <w:sz w:val="18"/>
                <w:szCs w:val="18"/>
              </w:rPr>
              <w:t xml:space="preserve">　</w:t>
            </w:r>
            <w:proofErr w:type="gramEnd"/>
            <w:r>
              <w:rPr>
                <w:rFonts w:asciiTheme="minorEastAsia" w:eastAsiaTheme="minorEastAsia" w:hAnsiTheme="minorEastAsia" w:cstheme="minorEastAsia" w:hint="eastAsia"/>
                <w:sz w:val="18"/>
                <w:szCs w:val="18"/>
              </w:rPr>
              <w:t xml:space="preserve">B 规模以上工业       B1规模以下工业         C 建筑业   </w:t>
            </w:r>
            <w:r>
              <w:rPr>
                <w:rFonts w:asciiTheme="minorEastAsia" w:eastAsiaTheme="minorEastAsia" w:hAnsiTheme="minorEastAsia" w:cstheme="minorEastAsia" w:hint="eastAsia"/>
                <w:w w:val="120"/>
                <w:sz w:val="18"/>
                <w:szCs w:val="18"/>
              </w:rPr>
              <w:t xml:space="preserve"> </w:t>
            </w:r>
            <w:r>
              <w:rPr>
                <w:rFonts w:asciiTheme="minorEastAsia" w:eastAsiaTheme="minorEastAsia" w:hAnsiTheme="minorEastAsia" w:cstheme="minorEastAsia" w:hint="eastAsia"/>
                <w:sz w:val="18"/>
                <w:szCs w:val="18"/>
              </w:rPr>
              <w:t xml:space="preserve">    E 批发和零售业 </w:t>
            </w:r>
          </w:p>
          <w:p w:rsidR="00F37D7D" w:rsidRDefault="0097305D">
            <w:pPr>
              <w:tabs>
                <w:tab w:val="left" w:pos="5237"/>
              </w:tabs>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S 住宿和餐饮业 </w:t>
            </w:r>
            <w:r>
              <w:rPr>
                <w:rFonts w:asciiTheme="minorEastAsia" w:eastAsiaTheme="minorEastAsia" w:hAnsiTheme="minorEastAsia" w:cstheme="minorEastAsia" w:hint="eastAsia"/>
                <w:w w:val="110"/>
                <w:sz w:val="18"/>
                <w:szCs w:val="18"/>
              </w:rPr>
              <w:t xml:space="preserve">  </w:t>
            </w:r>
            <w:r>
              <w:rPr>
                <w:rFonts w:asciiTheme="minorEastAsia" w:eastAsiaTheme="minorEastAsia" w:hAnsiTheme="minorEastAsia" w:cstheme="minorEastAsia" w:hint="eastAsia"/>
                <w:sz w:val="18"/>
                <w:szCs w:val="18"/>
              </w:rPr>
              <w:t>X 房地产开发经营业   F 规模以上服务业</w:t>
            </w:r>
            <w:proofErr w:type="gramStart"/>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w w:val="80"/>
                <w:sz w:val="18"/>
                <w:szCs w:val="18"/>
              </w:rPr>
              <w:t xml:space="preserve">　</w:t>
            </w:r>
            <w:r>
              <w:rPr>
                <w:rFonts w:asciiTheme="minorEastAsia" w:eastAsiaTheme="minorEastAsia" w:hAnsiTheme="minorEastAsia" w:cstheme="minorEastAsia" w:hint="eastAsia"/>
                <w:sz w:val="18"/>
                <w:szCs w:val="18"/>
              </w:rPr>
              <w:t xml:space="preserve">　</w:t>
            </w:r>
            <w:proofErr w:type="gramEnd"/>
            <w:r>
              <w:rPr>
                <w:rFonts w:asciiTheme="minorEastAsia" w:eastAsiaTheme="minorEastAsia" w:hAnsiTheme="minorEastAsia" w:cstheme="minorEastAsia" w:hint="eastAsia"/>
                <w:sz w:val="18"/>
                <w:szCs w:val="18"/>
              </w:rPr>
              <w:t xml:space="preserve">H 投资    　　</w:t>
            </w:r>
            <w:proofErr w:type="gramStart"/>
            <w:r>
              <w:rPr>
                <w:rFonts w:asciiTheme="minorEastAsia" w:eastAsiaTheme="minorEastAsia" w:hAnsiTheme="minorEastAsia" w:cstheme="minorEastAsia" w:hint="eastAsia"/>
                <w:sz w:val="18"/>
                <w:szCs w:val="18"/>
              </w:rPr>
              <w:t xml:space="preserve">　</w:t>
            </w:r>
            <w:proofErr w:type="gramEnd"/>
            <w:r>
              <w:rPr>
                <w:rFonts w:asciiTheme="minorEastAsia" w:eastAsiaTheme="minorEastAsia" w:hAnsiTheme="minorEastAsia" w:cstheme="minorEastAsia" w:hint="eastAsia"/>
                <w:sz w:val="18"/>
                <w:szCs w:val="18"/>
              </w:rPr>
              <w:t xml:space="preserve">U 其他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191</w:t>
            </w:r>
          </w:p>
        </w:tc>
        <w:tc>
          <w:tcPr>
            <w:tcW w:w="9312" w:type="dxa"/>
            <w:gridSpan w:val="6"/>
            <w:tcBorders>
              <w:top w:val="single" w:sz="2" w:space="0" w:color="auto"/>
              <w:left w:val="single" w:sz="2" w:space="0" w:color="auto"/>
              <w:bottom w:val="single" w:sz="2" w:space="0" w:color="auto"/>
              <w:right w:val="nil"/>
            </w:tcBorders>
            <w:shd w:val="clear" w:color="auto" w:fill="D7D7D7"/>
            <w:vAlign w:val="center"/>
          </w:tcPr>
          <w:p w:rsidR="00F37D7D" w:rsidRDefault="0097305D" w:rsidP="00EA51A2">
            <w:pPr>
              <w:spacing w:line="240" w:lineRule="exact"/>
              <w:ind w:rightChars="27" w:right="57"/>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单位规模   □        1 大型          2 中型          3 小型           4 微型</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192</w:t>
            </w:r>
          </w:p>
        </w:tc>
        <w:tc>
          <w:tcPr>
            <w:tcW w:w="9312" w:type="dxa"/>
            <w:gridSpan w:val="6"/>
            <w:tcBorders>
              <w:top w:val="single" w:sz="2" w:space="0" w:color="auto"/>
              <w:left w:val="single" w:sz="2" w:space="0" w:color="auto"/>
              <w:bottom w:val="single" w:sz="2" w:space="0" w:color="auto"/>
              <w:right w:val="nil"/>
            </w:tcBorders>
            <w:shd w:val="clear" w:color="auto" w:fill="D7D7D7"/>
            <w:vAlign w:val="center"/>
          </w:tcPr>
          <w:p w:rsidR="00F37D7D" w:rsidRDefault="0097305D">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从业人员    从业人员期末人数</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人         其中：女性</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人</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810"/>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193</w:t>
            </w:r>
          </w:p>
        </w:tc>
        <w:tc>
          <w:tcPr>
            <w:tcW w:w="9312" w:type="dxa"/>
            <w:gridSpan w:val="6"/>
            <w:tcBorders>
              <w:top w:val="single" w:sz="2" w:space="0" w:color="auto"/>
              <w:left w:val="single" w:sz="2" w:space="0" w:color="auto"/>
              <w:bottom w:val="single" w:sz="2" w:space="0" w:color="auto"/>
              <w:right w:val="nil"/>
            </w:tcBorders>
            <w:shd w:val="clear" w:color="auto" w:fill="D7D7D7"/>
            <w:vAlign w:val="center"/>
          </w:tcPr>
          <w:p w:rsidR="00F37D7D" w:rsidRDefault="0097305D">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企业主要经济指标</w:t>
            </w:r>
          </w:p>
          <w:p w:rsidR="00F37D7D" w:rsidRDefault="0097305D">
            <w:pPr>
              <w:spacing w:line="240" w:lineRule="exact"/>
              <w:ind w:leftChars="85" w:left="17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营业收入</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千元     其中：主营业务收入</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千元    资产总计</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千元       营业利润</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千元</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2" w:type="dxa"/>
            <w:tcBorders>
              <w:top w:val="single" w:sz="2" w:space="0" w:color="auto"/>
              <w:left w:val="nil"/>
              <w:bottom w:val="single" w:sz="2" w:space="0" w:color="auto"/>
              <w:right w:val="single" w:sz="2" w:space="0" w:color="auto"/>
            </w:tcBorders>
            <w:shd w:val="clear" w:color="auto" w:fill="D7D7D7"/>
            <w:vAlign w:val="center"/>
          </w:tcPr>
          <w:p w:rsidR="00F37D7D" w:rsidRDefault="0097305D">
            <w:pPr>
              <w:spacing w:line="220" w:lineRule="exact"/>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bCs/>
                <w:sz w:val="18"/>
              </w:rPr>
              <w:t>100</w:t>
            </w:r>
          </w:p>
        </w:tc>
        <w:tc>
          <w:tcPr>
            <w:tcW w:w="9312" w:type="dxa"/>
            <w:gridSpan w:val="6"/>
            <w:tcBorders>
              <w:top w:val="single" w:sz="2" w:space="0" w:color="auto"/>
              <w:left w:val="single" w:sz="2" w:space="0" w:color="auto"/>
              <w:bottom w:val="single" w:sz="2" w:space="0" w:color="auto"/>
              <w:right w:val="nil"/>
            </w:tcBorders>
            <w:shd w:val="clear" w:color="auto" w:fill="D7D7D7"/>
            <w:vAlign w:val="center"/>
          </w:tcPr>
          <w:p w:rsidR="00F37D7D" w:rsidRDefault="0097305D">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是否为“视同法人单位”？如是，</w:t>
            </w:r>
            <w:proofErr w:type="gramStart"/>
            <w:r>
              <w:rPr>
                <w:rFonts w:asciiTheme="minorEastAsia" w:eastAsiaTheme="minorEastAsia" w:hAnsiTheme="minorEastAsia" w:cstheme="minorEastAsia" w:hint="eastAsia"/>
                <w:sz w:val="18"/>
                <w:szCs w:val="18"/>
              </w:rPr>
              <w:t>请勾选</w:t>
            </w:r>
            <w:proofErr w:type="gramEnd"/>
            <w:r>
              <w:rPr>
                <w:rFonts w:asciiTheme="minorEastAsia" w:eastAsiaTheme="minorEastAsia" w:hAnsiTheme="minorEastAsia" w:cstheme="minorEastAsia" w:hint="eastAsia"/>
                <w:sz w:val="18"/>
                <w:szCs w:val="18"/>
              </w:rPr>
              <w:t xml:space="preserve">  □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50"/>
          <w:jc w:val="center"/>
        </w:trPr>
        <w:tc>
          <w:tcPr>
            <w:tcW w:w="492" w:type="dxa"/>
            <w:tcBorders>
              <w:top w:val="single" w:sz="2" w:space="0" w:color="auto"/>
              <w:left w:val="nil"/>
              <w:bottom w:val="single" w:sz="8" w:space="0" w:color="auto"/>
              <w:right w:val="single" w:sz="2" w:space="0" w:color="auto"/>
            </w:tcBorders>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211</w:t>
            </w:r>
          </w:p>
        </w:tc>
        <w:tc>
          <w:tcPr>
            <w:tcW w:w="9312" w:type="dxa"/>
            <w:gridSpan w:val="6"/>
            <w:tcBorders>
              <w:top w:val="single" w:sz="2" w:space="0" w:color="auto"/>
              <w:left w:val="single" w:sz="2" w:space="0" w:color="auto"/>
              <w:bottom w:val="single" w:sz="8" w:space="0" w:color="auto"/>
              <w:right w:val="nil"/>
            </w:tcBorders>
            <w:vAlign w:val="center"/>
          </w:tcPr>
          <w:p w:rsidR="00F37D7D" w:rsidRDefault="0097305D">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机构类型   □□</w:t>
            </w:r>
          </w:p>
          <w:p w:rsidR="00F37D7D" w:rsidRDefault="0097305D">
            <w:pPr>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 企业          20 事业单位        30 机关          40 社会团体            51 民办非企业单位</w:t>
            </w:r>
          </w:p>
          <w:p w:rsidR="00F37D7D" w:rsidRDefault="0097305D">
            <w:pPr>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 基金会        53 居委会          54 村委会        55 农民专业合作社      56 农村集体经济组织</w:t>
            </w:r>
          </w:p>
          <w:p w:rsidR="00F37D7D" w:rsidRDefault="0097305D">
            <w:pPr>
              <w:widowControl/>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90 其他组织机构</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2710"/>
          <w:jc w:val="center"/>
        </w:trPr>
        <w:tc>
          <w:tcPr>
            <w:tcW w:w="492" w:type="dxa"/>
            <w:tcBorders>
              <w:top w:val="single" w:sz="8" w:space="0" w:color="auto"/>
              <w:left w:val="nil"/>
            </w:tcBorders>
            <w:tcMar>
              <w:top w:w="0" w:type="dxa"/>
              <w:left w:w="57" w:type="dxa"/>
              <w:bottom w:w="0" w:type="dxa"/>
              <w:right w:w="57" w:type="dxa"/>
            </w:tcMar>
            <w:vAlign w:val="center"/>
          </w:tcPr>
          <w:p w:rsidR="00F37D7D" w:rsidRDefault="0097305D">
            <w:pPr>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205</w:t>
            </w:r>
          </w:p>
        </w:tc>
        <w:tc>
          <w:tcPr>
            <w:tcW w:w="9312" w:type="dxa"/>
            <w:gridSpan w:val="6"/>
            <w:tcBorders>
              <w:top w:val="single" w:sz="8" w:space="0" w:color="auto"/>
              <w:right w:val="nil"/>
            </w:tcBorders>
            <w:vAlign w:val="center"/>
          </w:tcPr>
          <w:p w:rsidR="00F37D7D" w:rsidRDefault="0097305D">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 xml:space="preserve">登记注册统计类别   □□□  </w:t>
            </w:r>
          </w:p>
          <w:p w:rsidR="00F37D7D" w:rsidRDefault="0097305D">
            <w:pPr>
              <w:tabs>
                <w:tab w:val="left" w:pos="630"/>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内资企业</w:t>
            </w:r>
          </w:p>
          <w:p w:rsidR="00F37D7D" w:rsidRDefault="0097305D">
            <w:pPr>
              <w:tabs>
                <w:tab w:val="left" w:pos="630"/>
              </w:tabs>
              <w:spacing w:line="240" w:lineRule="exact"/>
              <w:ind w:firstLineChars="100" w:firstLine="18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lang w:val="en"/>
              </w:rPr>
              <w:t xml:space="preserve">111 国有独资公司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112 私营有限责任公司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119 其他有限责任公司</w:t>
            </w:r>
          </w:p>
          <w:p w:rsidR="00F37D7D" w:rsidRDefault="0097305D">
            <w:pPr>
              <w:tabs>
                <w:tab w:val="left" w:pos="630"/>
              </w:tabs>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121 私营股份有限公司       129 其他股份有限公司</w:t>
            </w:r>
          </w:p>
          <w:p w:rsidR="00F37D7D" w:rsidRDefault="0097305D">
            <w:pPr>
              <w:tabs>
                <w:tab w:val="left" w:pos="630"/>
              </w:tabs>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131 </w:t>
            </w:r>
            <w:r>
              <w:rPr>
                <w:rFonts w:asciiTheme="minorEastAsia" w:eastAsiaTheme="minorEastAsia" w:hAnsiTheme="minorEastAsia" w:cstheme="minorEastAsia" w:hint="eastAsia"/>
                <w:spacing w:val="-6"/>
                <w:sz w:val="18"/>
                <w:szCs w:val="18"/>
              </w:rPr>
              <w:t>全民所有制企业(国有企业)</w:t>
            </w:r>
            <w:r>
              <w:rPr>
                <w:rFonts w:asciiTheme="minorEastAsia" w:eastAsiaTheme="minorEastAsia" w:hAnsiTheme="minorEastAsia" w:cstheme="minorEastAsia" w:hint="eastAsia"/>
                <w:w w:val="75"/>
                <w:sz w:val="18"/>
                <w:szCs w:val="18"/>
              </w:rPr>
              <w:t xml:space="preserve">  </w:t>
            </w:r>
            <w:r>
              <w:rPr>
                <w:rFonts w:asciiTheme="minorEastAsia" w:eastAsiaTheme="minorEastAsia" w:hAnsiTheme="minorEastAsia" w:cstheme="minorEastAsia" w:hint="eastAsia"/>
                <w:sz w:val="18"/>
                <w:szCs w:val="18"/>
              </w:rPr>
              <w:t xml:space="preserve">132 </w:t>
            </w:r>
            <w:r>
              <w:rPr>
                <w:rFonts w:asciiTheme="minorEastAsia" w:eastAsiaTheme="minorEastAsia" w:hAnsiTheme="minorEastAsia" w:cstheme="minorEastAsia" w:hint="eastAsia"/>
                <w:spacing w:val="-6"/>
                <w:sz w:val="18"/>
                <w:szCs w:val="18"/>
              </w:rPr>
              <w:t>集体所有制企业(集体企业)</w:t>
            </w:r>
            <w:r>
              <w:rPr>
                <w:rFonts w:asciiTheme="minorEastAsia" w:eastAsiaTheme="minorEastAsia" w:hAnsiTheme="minorEastAsia" w:cstheme="minorEastAsia" w:hint="eastAsia"/>
                <w:spacing w:val="-6"/>
                <w:w w:val="80"/>
                <w:sz w:val="18"/>
                <w:szCs w:val="18"/>
              </w:rPr>
              <w:t xml:space="preserve"> </w:t>
            </w:r>
            <w:r>
              <w:rPr>
                <w:rFonts w:asciiTheme="minorEastAsia" w:eastAsiaTheme="minorEastAsia" w:hAnsiTheme="minorEastAsia" w:cstheme="minorEastAsia" w:hint="eastAsia"/>
                <w:w w:val="80"/>
                <w:sz w:val="18"/>
                <w:szCs w:val="18"/>
              </w:rPr>
              <w:t xml:space="preserve"> </w:t>
            </w:r>
            <w:r>
              <w:rPr>
                <w:rFonts w:asciiTheme="minorEastAsia" w:eastAsiaTheme="minorEastAsia" w:hAnsiTheme="minorEastAsia" w:cstheme="minorEastAsia" w:hint="eastAsia"/>
                <w:sz w:val="18"/>
                <w:szCs w:val="18"/>
              </w:rPr>
              <w:t xml:space="preserve">133 股份合作企业     </w:t>
            </w:r>
            <w:r>
              <w:rPr>
                <w:rFonts w:asciiTheme="minorEastAsia" w:eastAsiaTheme="minorEastAsia" w:hAnsiTheme="minorEastAsia" w:cstheme="minorEastAsia" w:hint="eastAsia"/>
                <w:w w:val="110"/>
                <w:sz w:val="18"/>
                <w:szCs w:val="18"/>
              </w:rPr>
              <w:t xml:space="preserve"> </w:t>
            </w:r>
            <w:r>
              <w:rPr>
                <w:rFonts w:asciiTheme="minorEastAsia" w:eastAsiaTheme="minorEastAsia" w:hAnsiTheme="minorEastAsia" w:cstheme="minorEastAsia" w:hint="eastAsia"/>
                <w:sz w:val="18"/>
                <w:szCs w:val="18"/>
              </w:rPr>
              <w:t xml:space="preserve"> 134 联营企业</w:t>
            </w:r>
          </w:p>
          <w:p w:rsidR="00F37D7D" w:rsidRDefault="0097305D">
            <w:pPr>
              <w:tabs>
                <w:tab w:val="left" w:pos="630"/>
              </w:tabs>
              <w:spacing w:line="240" w:lineRule="exact"/>
              <w:ind w:firstLineChars="100" w:firstLine="18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140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个人独资企业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150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合伙企业</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190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其他内资企业</w:t>
            </w:r>
          </w:p>
          <w:p w:rsidR="00F37D7D" w:rsidRDefault="0097305D">
            <w:pPr>
              <w:tabs>
                <w:tab w:val="left" w:pos="630"/>
              </w:tabs>
              <w:spacing w:line="240" w:lineRule="exact"/>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b/>
                <w:bCs/>
                <w:sz w:val="18"/>
                <w:szCs w:val="18"/>
              </w:rPr>
              <w:t>港澳台投资企业</w:t>
            </w:r>
          </w:p>
          <w:p w:rsidR="00F37D7D" w:rsidRDefault="0097305D">
            <w:pPr>
              <w:tabs>
                <w:tab w:val="left" w:pos="630"/>
              </w:tabs>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港澳台投资有限责任公司</w:t>
            </w:r>
            <w:r>
              <w:rPr>
                <w:rFonts w:asciiTheme="minorEastAsia" w:eastAsiaTheme="minorEastAsia" w:hAnsiTheme="minorEastAsia" w:cstheme="minorEastAsia" w:hint="eastAsia"/>
                <w:w w:val="110"/>
                <w:sz w:val="18"/>
                <w:szCs w:val="18"/>
              </w:rPr>
              <w:t xml:space="preserve"> </w:t>
            </w:r>
            <w:r>
              <w:rPr>
                <w:rFonts w:asciiTheme="minorEastAsia" w:eastAsiaTheme="minorEastAsia" w:hAnsiTheme="minorEastAsia" w:cstheme="minorEastAsia" w:hint="eastAsia"/>
                <w:sz w:val="18"/>
                <w:szCs w:val="18"/>
              </w:rPr>
              <w:t>220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港澳台投资股份有限公司 230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港澳台投资合伙企业 290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其他港澳台投资企业</w:t>
            </w:r>
          </w:p>
          <w:p w:rsidR="00F37D7D" w:rsidRDefault="0097305D">
            <w:pPr>
              <w:tabs>
                <w:tab w:val="left" w:pos="630"/>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外商投资企业</w:t>
            </w:r>
          </w:p>
          <w:p w:rsidR="00F37D7D" w:rsidRDefault="0097305D">
            <w:pPr>
              <w:tabs>
                <w:tab w:val="left" w:pos="630"/>
              </w:tabs>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外商投资有限责任公司</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320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外商投资股份有限公司   330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外商投资合伙企业</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w w:val="110"/>
                <w:sz w:val="18"/>
                <w:szCs w:val="18"/>
              </w:rPr>
              <w:t xml:space="preserve"> </w:t>
            </w:r>
            <w:r>
              <w:rPr>
                <w:rFonts w:asciiTheme="minorEastAsia" w:eastAsiaTheme="minorEastAsia" w:hAnsiTheme="minorEastAsia" w:cstheme="minorEastAsia" w:hint="eastAsia"/>
                <w:sz w:val="18"/>
                <w:szCs w:val="18"/>
              </w:rPr>
              <w:t xml:space="preserve"> 390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其他外商投资企业</w:t>
            </w:r>
          </w:p>
          <w:p w:rsidR="00F37D7D" w:rsidRDefault="0097305D">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b/>
                <w:bCs/>
                <w:sz w:val="18"/>
                <w:szCs w:val="18"/>
              </w:rPr>
              <w:t>农民专业合作社（联合社）</w:t>
            </w:r>
            <w:r>
              <w:rPr>
                <w:rFonts w:asciiTheme="minorEastAsia" w:eastAsiaTheme="minorEastAsia" w:hAnsiTheme="minorEastAsia" w:cstheme="minorEastAsia" w:hint="eastAsia"/>
                <w:sz w:val="18"/>
                <w:szCs w:val="18"/>
              </w:rPr>
              <w:t xml:space="preserve"> 500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b/>
                <w:bCs/>
                <w:sz w:val="18"/>
                <w:szCs w:val="18"/>
              </w:rPr>
              <w:t xml:space="preserve">个体工商户           </w:t>
            </w:r>
            <w:r>
              <w:rPr>
                <w:rFonts w:asciiTheme="minorEastAsia" w:eastAsiaTheme="minorEastAsia" w:hAnsiTheme="minorEastAsia" w:cstheme="minorEastAsia" w:hint="eastAsia"/>
                <w:b/>
                <w:bCs/>
                <w:w w:val="90"/>
                <w:sz w:val="18"/>
                <w:szCs w:val="18"/>
              </w:rPr>
              <w:t xml:space="preserve"> </w:t>
            </w:r>
            <w:r>
              <w:rPr>
                <w:rFonts w:asciiTheme="minorEastAsia" w:eastAsiaTheme="minorEastAsia" w:hAnsiTheme="minorEastAsia" w:cstheme="minorEastAsia" w:hint="eastAsia"/>
                <w:sz w:val="18"/>
                <w:szCs w:val="18"/>
              </w:rPr>
              <w:t xml:space="preserve"> 900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b/>
                <w:bCs/>
                <w:sz w:val="18"/>
                <w:szCs w:val="18"/>
              </w:rPr>
              <w:t>其他市场主体</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510"/>
          <w:jc w:val="center"/>
        </w:trPr>
        <w:tc>
          <w:tcPr>
            <w:tcW w:w="492" w:type="dxa"/>
            <w:tcBorders>
              <w:lef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216</w:t>
            </w:r>
          </w:p>
        </w:tc>
        <w:tc>
          <w:tcPr>
            <w:tcW w:w="9312" w:type="dxa"/>
            <w:gridSpan w:val="6"/>
            <w:tcBorders>
              <w:right w:val="nil"/>
            </w:tcBorders>
            <w:vAlign w:val="center"/>
          </w:tcPr>
          <w:p w:rsidR="00F37D7D" w:rsidRDefault="0097305D" w:rsidP="00EA51A2">
            <w:pPr>
              <w:snapToGrid w:val="0"/>
              <w:spacing w:line="240" w:lineRule="exact"/>
              <w:ind w:firstLineChars="7" w:firstLine="13"/>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港澳台商投资情况（限港澳台投资企业填报）（可多选）</w:t>
            </w:r>
          </w:p>
          <w:p w:rsidR="00F37D7D" w:rsidRDefault="0097305D" w:rsidP="00EA51A2">
            <w:pPr>
              <w:snapToGrid w:val="0"/>
              <w:spacing w:line="240" w:lineRule="exact"/>
              <w:ind w:firstLineChars="7" w:firstLine="13"/>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 港商投资□   2澳商投资□   3台商投资□   </w:t>
            </w:r>
            <w:r>
              <w:rPr>
                <w:rFonts w:asciiTheme="minorEastAsia" w:eastAsiaTheme="minorEastAsia" w:hAnsiTheme="minorEastAsia" w:cstheme="minorEastAsia" w:hint="eastAsia"/>
                <w:sz w:val="18"/>
                <w:szCs w:val="18"/>
                <w:lang w:val="en"/>
              </w:rPr>
              <w:t>4暂未</w:t>
            </w:r>
            <w:r>
              <w:rPr>
                <w:rFonts w:asciiTheme="minorEastAsia" w:eastAsiaTheme="minorEastAsia" w:hAnsiTheme="minorEastAsia" w:cstheme="minorEastAsia" w:hint="eastAsia"/>
                <w:sz w:val="18"/>
                <w:szCs w:val="18"/>
              </w:rPr>
              <w:t>投资□</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369"/>
          <w:jc w:val="center"/>
        </w:trPr>
        <w:tc>
          <w:tcPr>
            <w:tcW w:w="492" w:type="dxa"/>
            <w:tcBorders>
              <w:lef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206</w:t>
            </w:r>
          </w:p>
        </w:tc>
        <w:tc>
          <w:tcPr>
            <w:tcW w:w="9312" w:type="dxa"/>
            <w:gridSpan w:val="6"/>
            <w:tcBorders>
              <w:right w:val="nil"/>
            </w:tcBorders>
            <w:vAlign w:val="center"/>
          </w:tcPr>
          <w:p w:rsidR="00F37D7D" w:rsidRDefault="0097305D" w:rsidP="00EA51A2">
            <w:pPr>
              <w:snapToGrid w:val="0"/>
              <w:spacing w:line="240" w:lineRule="exact"/>
              <w:ind w:firstLineChars="7" w:firstLine="13"/>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企业控股情况   □  1 国有控股    2 集体控股    3 私人控股    4 港澳台商控股    5 外商控股    9 其他</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369"/>
          <w:jc w:val="center"/>
        </w:trPr>
        <w:tc>
          <w:tcPr>
            <w:tcW w:w="492" w:type="dxa"/>
            <w:tcBorders>
              <w:lef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207</w:t>
            </w:r>
          </w:p>
        </w:tc>
        <w:tc>
          <w:tcPr>
            <w:tcW w:w="9312" w:type="dxa"/>
            <w:gridSpan w:val="6"/>
            <w:tcBorders>
              <w:right w:val="nil"/>
            </w:tcBorders>
            <w:vAlign w:val="center"/>
          </w:tcPr>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隶属关系（</w:t>
            </w:r>
            <w:proofErr w:type="gramStart"/>
            <w:r>
              <w:rPr>
                <w:rFonts w:asciiTheme="minorEastAsia" w:eastAsiaTheme="minorEastAsia" w:hAnsiTheme="minorEastAsia" w:cstheme="minorEastAsia" w:hint="eastAsia"/>
                <w:sz w:val="18"/>
                <w:szCs w:val="18"/>
              </w:rPr>
              <w:t>限国有</w:t>
            </w:r>
            <w:proofErr w:type="gramEnd"/>
            <w:r>
              <w:rPr>
                <w:rFonts w:asciiTheme="minorEastAsia" w:eastAsiaTheme="minorEastAsia" w:hAnsiTheme="minorEastAsia" w:cstheme="minorEastAsia" w:hint="eastAsia"/>
                <w:sz w:val="18"/>
                <w:szCs w:val="18"/>
              </w:rPr>
              <w:t>控股企业填报）  □□   10 中央    11 地方　 90 其他</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510"/>
          <w:jc w:val="center"/>
        </w:trPr>
        <w:tc>
          <w:tcPr>
            <w:tcW w:w="492" w:type="dxa"/>
            <w:tcBorders>
              <w:lef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209</w:t>
            </w:r>
          </w:p>
        </w:tc>
        <w:tc>
          <w:tcPr>
            <w:tcW w:w="9312" w:type="dxa"/>
            <w:gridSpan w:val="6"/>
            <w:tcBorders>
              <w:right w:val="nil"/>
            </w:tcBorders>
            <w:vAlign w:val="center"/>
          </w:tcPr>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执行会计标准类别    □</w:t>
            </w:r>
          </w:p>
          <w:p w:rsidR="00F37D7D" w:rsidRDefault="0097305D">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 企业会计准则制度          2 政府会计准则制度        4 民间非营利组织会计制度         9 其他</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510"/>
          <w:jc w:val="center"/>
        </w:trPr>
        <w:tc>
          <w:tcPr>
            <w:tcW w:w="492" w:type="dxa"/>
            <w:tcBorders>
              <w:lef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210</w:t>
            </w:r>
          </w:p>
        </w:tc>
        <w:tc>
          <w:tcPr>
            <w:tcW w:w="9312" w:type="dxa"/>
            <w:gridSpan w:val="6"/>
            <w:tcBorders>
              <w:right w:val="nil"/>
            </w:tcBorders>
            <w:vAlign w:val="center"/>
          </w:tcPr>
          <w:p w:rsidR="00F37D7D" w:rsidRDefault="0097305D">
            <w:pPr>
              <w:snapToGrid w:val="0"/>
              <w:spacing w:line="240" w:lineRule="exact"/>
              <w:ind w:left="2700" w:hangingChars="1500" w:hanging="270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执行企业会计准则制度情况   □                                                                           </w:t>
            </w:r>
          </w:p>
          <w:p w:rsidR="00F37D7D" w:rsidRDefault="0097305D">
            <w:pPr>
              <w:snapToGrid w:val="0"/>
              <w:spacing w:line="240" w:lineRule="exact"/>
              <w:ind w:leftChars="85" w:left="2698" w:hangingChars="1400" w:hanging="25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 执行《企业会计准则》      2 执行《小企业会计准则》       3 执行《企业会计制度》</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745"/>
          <w:jc w:val="center"/>
        </w:trPr>
        <w:tc>
          <w:tcPr>
            <w:tcW w:w="492" w:type="dxa"/>
            <w:tcBorders>
              <w:lef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213</w:t>
            </w:r>
          </w:p>
        </w:tc>
        <w:tc>
          <w:tcPr>
            <w:tcW w:w="9312" w:type="dxa"/>
            <w:gridSpan w:val="6"/>
            <w:tcBorders>
              <w:right w:val="nil"/>
            </w:tcBorders>
            <w:vAlign w:val="center"/>
          </w:tcPr>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企业集团情况（限企业集团母公司及成员企业填写）  本企业是 </w:t>
            </w:r>
            <w:r>
              <w:rPr>
                <w:rFonts w:asciiTheme="minorEastAsia" w:eastAsiaTheme="minorEastAsia" w:hAnsiTheme="minorEastAsia" w:cstheme="minorEastAsia" w:hint="eastAsia"/>
                <w:kern w:val="0"/>
                <w:sz w:val="18"/>
                <w:szCs w:val="18"/>
              </w:rPr>
              <w:t xml:space="preserve">□ </w:t>
            </w:r>
          </w:p>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kern w:val="0"/>
                <w:sz w:val="18"/>
                <w:szCs w:val="18"/>
              </w:rPr>
              <w:t xml:space="preserve"> 1 集团母公司（</w:t>
            </w:r>
            <w:r>
              <w:rPr>
                <w:rFonts w:asciiTheme="minorEastAsia" w:eastAsiaTheme="minorEastAsia" w:hAnsiTheme="minorEastAsia" w:cstheme="minorEastAsia" w:hint="eastAsia"/>
                <w:sz w:val="18"/>
                <w:szCs w:val="18"/>
              </w:rPr>
              <w:t>核心企业或集团总部</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sz w:val="18"/>
                <w:szCs w:val="18"/>
              </w:rPr>
              <w:t xml:space="preserve"> </w:t>
            </w:r>
          </w:p>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2 成员企业——请</w:t>
            </w:r>
            <w:proofErr w:type="gramStart"/>
            <w:r>
              <w:rPr>
                <w:rFonts w:asciiTheme="minorEastAsia" w:eastAsiaTheme="minorEastAsia" w:hAnsiTheme="minorEastAsia" w:cstheme="minorEastAsia" w:hint="eastAsia"/>
                <w:sz w:val="18"/>
                <w:szCs w:val="18"/>
              </w:rPr>
              <w:t>填直接</w:t>
            </w:r>
            <w:proofErr w:type="gramEnd"/>
            <w:r>
              <w:rPr>
                <w:rFonts w:asciiTheme="minorEastAsia" w:eastAsiaTheme="minorEastAsia" w:hAnsiTheme="minorEastAsia" w:cstheme="minorEastAsia" w:hint="eastAsia"/>
                <w:sz w:val="18"/>
                <w:szCs w:val="18"/>
              </w:rPr>
              <w:t>上级法人统一社会信用代码    □□□□□□□□□□□□□□□□□□</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369"/>
          <w:jc w:val="center"/>
        </w:trPr>
        <w:tc>
          <w:tcPr>
            <w:tcW w:w="492" w:type="dxa"/>
            <w:tcBorders>
              <w:lef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C01</w:t>
            </w:r>
          </w:p>
        </w:tc>
        <w:tc>
          <w:tcPr>
            <w:tcW w:w="9312" w:type="dxa"/>
            <w:gridSpan w:val="6"/>
            <w:tcBorders>
              <w:right w:val="nil"/>
            </w:tcBorders>
            <w:vAlign w:val="center"/>
          </w:tcPr>
          <w:p w:rsidR="00F37D7D" w:rsidRDefault="0097305D">
            <w:pPr>
              <w:snapToGrid w:val="0"/>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建筑业企业资质等级编码    □□□□ </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369"/>
          <w:jc w:val="center"/>
        </w:trPr>
        <w:tc>
          <w:tcPr>
            <w:tcW w:w="492" w:type="dxa"/>
            <w:tcBorders>
              <w:lef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C02</w:t>
            </w:r>
          </w:p>
        </w:tc>
        <w:tc>
          <w:tcPr>
            <w:tcW w:w="9312" w:type="dxa"/>
            <w:gridSpan w:val="6"/>
            <w:tcBorders>
              <w:right w:val="nil"/>
            </w:tcBorders>
            <w:vAlign w:val="center"/>
          </w:tcPr>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建筑业企业新资质等级编码（若已更换最新资质证书，按新资质再次填写）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369"/>
          <w:jc w:val="center"/>
        </w:trPr>
        <w:tc>
          <w:tcPr>
            <w:tcW w:w="492" w:type="dxa"/>
            <w:tcBorders>
              <w:lef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X01</w:t>
            </w:r>
          </w:p>
        </w:tc>
        <w:tc>
          <w:tcPr>
            <w:tcW w:w="9312" w:type="dxa"/>
            <w:gridSpan w:val="6"/>
            <w:tcBorders>
              <w:right w:val="nil"/>
            </w:tcBorders>
            <w:vAlign w:val="center"/>
          </w:tcPr>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房地产开发经营业企业资质等级   □    1 一级     2 二级     3 三级     4 四级     5 暂定     9 其他</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750"/>
          <w:jc w:val="center"/>
        </w:trPr>
        <w:tc>
          <w:tcPr>
            <w:tcW w:w="492" w:type="dxa"/>
            <w:tcBorders>
              <w:lef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ES1</w:t>
            </w:r>
          </w:p>
        </w:tc>
        <w:tc>
          <w:tcPr>
            <w:tcW w:w="9312" w:type="dxa"/>
            <w:gridSpan w:val="6"/>
            <w:tcBorders>
              <w:right w:val="nil"/>
            </w:tcBorders>
            <w:vAlign w:val="center"/>
          </w:tcPr>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批发和零售业、住宿和餐饮业单位经营形式   □  </w:t>
            </w:r>
          </w:p>
          <w:p w:rsidR="00F37D7D" w:rsidRDefault="0097305D">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独立门店      2 连锁总店（总部）     3 连锁直营店     4 连锁加盟店     9 其他  </w:t>
            </w:r>
          </w:p>
          <w:p w:rsidR="00F37D7D" w:rsidRDefault="0097305D">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连锁品牌（商标或商号名称）：</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（经营形式选2、3、4的单位填报）</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1705"/>
          <w:jc w:val="center"/>
        </w:trPr>
        <w:tc>
          <w:tcPr>
            <w:tcW w:w="492" w:type="dxa"/>
            <w:tcBorders>
              <w:lef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E02</w:t>
            </w:r>
          </w:p>
        </w:tc>
        <w:tc>
          <w:tcPr>
            <w:tcW w:w="9312" w:type="dxa"/>
            <w:gridSpan w:val="6"/>
            <w:tcBorders>
              <w:right w:val="nil"/>
            </w:tcBorders>
            <w:vAlign w:val="center"/>
          </w:tcPr>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零售业态（可多选，不超过3个）   □□□□    □□□□     □□□□</w:t>
            </w:r>
          </w:p>
          <w:p w:rsidR="00F37D7D" w:rsidRDefault="0097305D">
            <w:pPr>
              <w:snapToGrid w:val="0"/>
              <w:spacing w:line="240"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有店铺零售</w:t>
            </w:r>
          </w:p>
          <w:p w:rsidR="00F37D7D" w:rsidRDefault="0097305D" w:rsidP="00EA51A2">
            <w:pPr>
              <w:snapToGrid w:val="0"/>
              <w:spacing w:line="240" w:lineRule="exact"/>
              <w:ind w:leftChars="86" w:left="18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1010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便利店     1020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超市     1030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折扣店       1040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仓储会员店   1050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百货店</w:t>
            </w:r>
          </w:p>
          <w:p w:rsidR="00F37D7D" w:rsidRDefault="0097305D" w:rsidP="00EA51A2">
            <w:pPr>
              <w:snapToGrid w:val="0"/>
              <w:spacing w:line="240" w:lineRule="exact"/>
              <w:ind w:leftChars="86" w:left="18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1060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购物中心   1070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专业店   1080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品牌专卖店   1090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集合店       1100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无人值守商店</w:t>
            </w:r>
          </w:p>
          <w:p w:rsidR="00F37D7D" w:rsidRDefault="0097305D">
            <w:pPr>
              <w:snapToGrid w:val="0"/>
              <w:spacing w:line="240"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无店铺零售</w:t>
            </w:r>
          </w:p>
          <w:p w:rsidR="00F37D7D" w:rsidRDefault="0097305D">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网络零售   2020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电视/广播零售   2030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邮寄零售  </w:t>
            </w:r>
            <w:r>
              <w:rPr>
                <w:rFonts w:asciiTheme="minorEastAsia" w:eastAsiaTheme="minorEastAsia" w:hAnsiTheme="minorEastAsia" w:cstheme="minorEastAsia" w:hint="eastAsia"/>
                <w:w w:val="135"/>
                <w:sz w:val="18"/>
                <w:szCs w:val="18"/>
              </w:rPr>
              <w:t xml:space="preserve">   </w:t>
            </w:r>
            <w:r>
              <w:rPr>
                <w:rFonts w:asciiTheme="minorEastAsia" w:eastAsiaTheme="minorEastAsia" w:hAnsiTheme="minorEastAsia" w:cstheme="minorEastAsia" w:hint="eastAsia"/>
                <w:sz w:val="18"/>
                <w:szCs w:val="18"/>
              </w:rPr>
              <w:t xml:space="preserve"> 2040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无人售货设备零售</w:t>
            </w:r>
          </w:p>
          <w:p w:rsidR="00F37D7D" w:rsidRDefault="0097305D">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2050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电话零售   2060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直销        </w:t>
            </w:r>
            <w:r>
              <w:rPr>
                <w:rFonts w:asciiTheme="minorEastAsia" w:eastAsiaTheme="minorEastAsia" w:hAnsiTheme="minorEastAsia" w:cstheme="minorEastAsia" w:hint="eastAsia"/>
                <w:w w:val="86"/>
                <w:sz w:val="18"/>
                <w:szCs w:val="18"/>
              </w:rPr>
              <w:t xml:space="preserve">    </w:t>
            </w:r>
            <w:r>
              <w:rPr>
                <w:rFonts w:asciiTheme="minorEastAsia" w:eastAsiaTheme="minorEastAsia" w:hAnsiTheme="minorEastAsia" w:cstheme="minorEastAsia" w:hint="eastAsia"/>
                <w:sz w:val="18"/>
                <w:szCs w:val="18"/>
              </w:rPr>
              <w:t>2070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流动货摊零售   2090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其他  </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369"/>
          <w:jc w:val="center"/>
        </w:trPr>
        <w:tc>
          <w:tcPr>
            <w:tcW w:w="492" w:type="dxa"/>
            <w:tcBorders>
              <w:lef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S02</w:t>
            </w:r>
          </w:p>
        </w:tc>
        <w:tc>
          <w:tcPr>
            <w:tcW w:w="9312" w:type="dxa"/>
            <w:gridSpan w:val="6"/>
            <w:tcBorders>
              <w:right w:val="nil"/>
            </w:tcBorders>
            <w:vAlign w:val="center"/>
          </w:tcPr>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住宿业单位星级评定情况   □    1 一星     2 二星    3 三星    4 四星    5 五星    9 其他</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340"/>
          <w:jc w:val="center"/>
        </w:trPr>
        <w:tc>
          <w:tcPr>
            <w:tcW w:w="9804" w:type="dxa"/>
            <w:gridSpan w:val="7"/>
            <w:tcBorders>
              <w:left w:val="nil"/>
              <w:righ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单位组织结构情况</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val="765"/>
          <w:jc w:val="center"/>
        </w:trPr>
        <w:tc>
          <w:tcPr>
            <w:tcW w:w="492" w:type="dxa"/>
            <w:tcBorders>
              <w:left w:val="nil"/>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214</w:t>
            </w:r>
          </w:p>
        </w:tc>
        <w:tc>
          <w:tcPr>
            <w:tcW w:w="9312" w:type="dxa"/>
            <w:gridSpan w:val="6"/>
            <w:tcBorders>
              <w:right w:val="nil"/>
            </w:tcBorders>
            <w:vAlign w:val="center"/>
          </w:tcPr>
          <w:p w:rsidR="00F37D7D" w:rsidRDefault="0097305D">
            <w:pPr>
              <w:snapToGrid w:val="0"/>
              <w:spacing w:line="24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本法人单位是否有上一级法人  □  1是   2否    </w:t>
            </w:r>
          </w:p>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如为1，请填写上一级法人统一社会信用代码 □□□□□□□□□□□□□□□□□□</w:t>
            </w:r>
          </w:p>
          <w:p w:rsidR="00F37D7D" w:rsidRDefault="0097305D" w:rsidP="00EA51A2">
            <w:pPr>
              <w:snapToGrid w:val="0"/>
              <w:spacing w:line="240" w:lineRule="exact"/>
              <w:ind w:leftChars="-25" w:left="-53"/>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上一级法人单位详细名称 </w:t>
            </w:r>
            <w:r>
              <w:rPr>
                <w:rFonts w:asciiTheme="minorEastAsia" w:eastAsiaTheme="minorEastAsia" w:hAnsiTheme="minorEastAsia" w:cstheme="minorEastAsia" w:hint="eastAsia"/>
                <w:sz w:val="18"/>
                <w:szCs w:val="18"/>
                <w:u w:val="single"/>
              </w:rPr>
              <w:t xml:space="preserve">                                        </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510"/>
          <w:jc w:val="center"/>
        </w:trPr>
        <w:tc>
          <w:tcPr>
            <w:tcW w:w="492" w:type="dxa"/>
            <w:tcBorders>
              <w:left w:val="nil"/>
              <w:bottom w:val="single" w:sz="8" w:space="0" w:color="auto"/>
            </w:tcBorders>
            <w:tcMar>
              <w:top w:w="0" w:type="dxa"/>
              <w:left w:w="57" w:type="dxa"/>
              <w:bottom w:w="0" w:type="dxa"/>
              <w:right w:w="57" w:type="dxa"/>
            </w:tcMar>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212</w:t>
            </w:r>
          </w:p>
        </w:tc>
        <w:tc>
          <w:tcPr>
            <w:tcW w:w="9312" w:type="dxa"/>
            <w:gridSpan w:val="6"/>
            <w:tcBorders>
              <w:bottom w:val="single" w:sz="8" w:space="0" w:color="auto"/>
              <w:right w:val="nil"/>
            </w:tcBorders>
            <w:vAlign w:val="center"/>
          </w:tcPr>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本法人单位是否有下属产业活动单位（分支机构、派出机构、分公司、分部、分厂、分店等） □ </w:t>
            </w:r>
          </w:p>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1是   2否</w:t>
            </w:r>
          </w:p>
        </w:tc>
      </w:tr>
    </w:tbl>
    <w:p w:rsidR="00F37D7D" w:rsidRDefault="0097305D">
      <w:pPr>
        <w:spacing w:line="240" w:lineRule="exact"/>
        <w:ind w:leftChars="-140" w:left="-294" w:rightChars="-70" w:right="-147" w:firstLineChars="100" w:firstLine="180"/>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单位负责人：          统计负责人：         填表人：            联系电话：        报出日期：2 0    年   月   日</w:t>
      </w:r>
    </w:p>
    <w:p w:rsidR="00F37D7D" w:rsidRDefault="00F37D7D">
      <w:pPr>
        <w:spacing w:line="240" w:lineRule="exact"/>
        <w:rPr>
          <w:rFonts w:asciiTheme="minorEastAsia" w:eastAsiaTheme="minorEastAsia" w:hAnsiTheme="minorEastAsia" w:cstheme="minorEastAsia"/>
          <w:sz w:val="18"/>
          <w:szCs w:val="18"/>
        </w:rPr>
      </w:pPr>
    </w:p>
    <w:p w:rsidR="00F37D7D" w:rsidRDefault="0097305D">
      <w:pPr>
        <w:spacing w:line="240" w:lineRule="exact"/>
        <w:ind w:leftChars="-50" w:left="1443" w:rightChars="-30" w:right="-63" w:hangingChars="860" w:hanging="154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说明：1.统计范围：辖区内规模以上工业法人单位。</w:t>
      </w:r>
    </w:p>
    <w:p w:rsidR="00F37D7D" w:rsidRDefault="0097305D">
      <w:pPr>
        <w:adjustRightInd w:val="0"/>
        <w:snapToGrid w:val="0"/>
        <w:spacing w:line="240" w:lineRule="exact"/>
        <w:ind w:leftChars="200" w:left="1986" w:rightChars="-30" w:right="-63" w:hangingChars="870" w:hanging="156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2.报送日期及方式：调查单位2024年3月10日24时前网上填报，各级统计机构在规定时间内完成数据审核、验收、上报。</w:t>
      </w:r>
    </w:p>
    <w:p w:rsidR="00F37D7D" w:rsidRDefault="0097305D">
      <w:pPr>
        <w:adjustRightInd w:val="0"/>
        <w:snapToGrid w:val="0"/>
        <w:spacing w:line="240" w:lineRule="exact"/>
        <w:ind w:leftChars="200" w:left="1806" w:rightChars="-30" w:right="-63" w:hangingChars="770" w:hanging="138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3.数据填报和处理要求：</w:t>
      </w:r>
    </w:p>
    <w:p w:rsidR="00F37D7D" w:rsidRDefault="0097305D">
      <w:pPr>
        <w:spacing w:line="240" w:lineRule="exact"/>
        <w:ind w:leftChars="303" w:left="1076" w:rightChars="-30" w:right="-63" w:hangingChars="250" w:hanging="4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rPr>
        <w:t>（1）</w:t>
      </w:r>
      <w:r>
        <w:rPr>
          <w:rFonts w:asciiTheme="minorEastAsia" w:eastAsiaTheme="minorEastAsia" w:hAnsiTheme="minorEastAsia" w:cstheme="minorEastAsia" w:hint="eastAsia"/>
          <w:sz w:val="18"/>
          <w:szCs w:val="18"/>
        </w:rPr>
        <w:t>本表主要数据由国务院经济普查办公室在调查开始前统一导入数据采集处理软件中，生成报表数据。调查单位应根据实际情况对表中的数据进行认真核对与填写，数据如有变动应当据实修改（置灰的指标除外）。</w:t>
      </w:r>
    </w:p>
    <w:p w:rsidR="00F37D7D" w:rsidRDefault="0097305D">
      <w:pPr>
        <w:spacing w:line="240" w:lineRule="exact"/>
        <w:ind w:leftChars="303" w:left="1076" w:rightChars="20" w:right="42" w:hangingChars="250" w:hanging="440"/>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pacing w:val="-2"/>
          <w:sz w:val="18"/>
          <w:szCs w:val="18"/>
        </w:rPr>
        <w:t>（2）调查单位不能修改本表中“102单位详细名称”“103行业代码”“104报表类别”“105、106”中的“区划代码、城乡代码”“100是否为‘视同法人单位’”。</w:t>
      </w:r>
    </w:p>
    <w:p w:rsidR="00F37D7D" w:rsidRDefault="0097305D">
      <w:pPr>
        <w:spacing w:line="240" w:lineRule="exact"/>
        <w:ind w:leftChars="303" w:left="1058" w:rightChars="20" w:right="42" w:hangingChars="240" w:hanging="42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rPr>
        <w:t>（3）</w:t>
      </w:r>
      <w:r>
        <w:rPr>
          <w:rFonts w:asciiTheme="minorEastAsia" w:eastAsiaTheme="minorEastAsia" w:hAnsiTheme="minorEastAsia" w:cstheme="minorEastAsia" w:hint="eastAsia"/>
          <w:sz w:val="18"/>
          <w:szCs w:val="18"/>
        </w:rPr>
        <w:t>普查机构不能修改本表中的“109 统一社会信用代码”“102单位详细名称”“104报表类别”，不能跨报表类别修改“103行业代码”，不能跨省（自治区、直辖市）修改“105、106”中的“区划代码”。</w:t>
      </w:r>
    </w:p>
    <w:p w:rsidR="00F37D7D" w:rsidRDefault="0097305D">
      <w:pPr>
        <w:spacing w:line="240" w:lineRule="exact"/>
        <w:ind w:leftChars="303" w:left="1068" w:rightChars="20" w:right="42" w:hangingChars="240" w:hanging="43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（4）“105、106”中的“城乡代码”根据2023年《统计用区划代码和城乡划分代码》提取生成；“单位所在园区详细名称”和“所在园区代码”由普查机构后期处理生成。</w:t>
      </w:r>
    </w:p>
    <w:p w:rsidR="00F37D7D" w:rsidRDefault="0097305D">
      <w:pPr>
        <w:spacing w:line="240" w:lineRule="exact"/>
        <w:ind w:leftChars="305" w:left="1072" w:rightChars="20" w:right="42" w:hangingChars="240" w:hanging="43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（5）“191单位规模”“192从业人员”和“193企业主要经济指标”等指标数据由各级普查机构待相关报表数据确认后进行摘抄或计算取得。具体方法为：“192 从业人员”数据从“从业人员及工资总额”(602表)中的“从业人员期末人数(01)”和“其中：女性(02)”摘抄取得；“193企业主要经济指标”数据分别从各行业“财务状况”表中的“营业收入(301)”“其中：主营业务收入(302)”“资产总计(213)”“营业利润(323)”摘抄取得；“191单位规模”依据《统计上大中小微型企业划分办法（2017）》及“192从业人员”和“193企业主要经济指标”的数据计算取得。</w:t>
      </w:r>
    </w:p>
    <w:p w:rsidR="00F37D7D" w:rsidRDefault="0097305D">
      <w:pPr>
        <w:rPr>
          <w:bCs/>
          <w:kern w:val="0"/>
          <w:sz w:val="18"/>
          <w:szCs w:val="18"/>
        </w:rPr>
      </w:pPr>
      <w:r>
        <w:rPr>
          <w:bCs/>
          <w:kern w:val="0"/>
          <w:sz w:val="18"/>
          <w:szCs w:val="18"/>
        </w:rPr>
        <w:br w:type="page"/>
      </w: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24" w:name="_Toc1658480926"/>
      <w:bookmarkStart w:id="25" w:name="_Toc8942513"/>
      <w:bookmarkStart w:id="26" w:name="_Toc150336407"/>
      <w:r>
        <w:rPr>
          <w:rFonts w:ascii="宋体" w:hAnsi="宋体" w:cs="宋体" w:hint="eastAsia"/>
          <w:b/>
          <w:bCs/>
          <w:sz w:val="32"/>
          <w:szCs w:val="32"/>
        </w:rPr>
        <w:t>法人单位所属产业活动单位情况</w:t>
      </w:r>
      <w:bookmarkEnd w:id="24"/>
      <w:bookmarkEnd w:id="25"/>
      <w:bookmarkEnd w:id="26"/>
    </w:p>
    <w:tbl>
      <w:tblPr>
        <w:tblW w:w="9298" w:type="dxa"/>
        <w:jc w:val="center"/>
        <w:tblLayout w:type="fixed"/>
        <w:tblLook w:val="04A0" w:firstRow="1" w:lastRow="0" w:firstColumn="1" w:lastColumn="0" w:noHBand="0" w:noVBand="1"/>
      </w:tblPr>
      <w:tblGrid>
        <w:gridCol w:w="1355"/>
        <w:gridCol w:w="1924"/>
        <w:gridCol w:w="883"/>
        <w:gridCol w:w="728"/>
        <w:gridCol w:w="1192"/>
        <w:gridCol w:w="277"/>
        <w:gridCol w:w="953"/>
        <w:gridCol w:w="516"/>
        <w:gridCol w:w="1470"/>
      </w:tblGrid>
      <w:tr w:rsidR="00F37D7D">
        <w:trPr>
          <w:trHeight w:hRule="exact" w:val="255"/>
          <w:jc w:val="center"/>
        </w:trPr>
        <w:tc>
          <w:tcPr>
            <w:tcW w:w="3279" w:type="dxa"/>
            <w:gridSpan w:val="2"/>
            <w:tcMar>
              <w:left w:w="0" w:type="dxa"/>
              <w:right w:w="0" w:type="dxa"/>
            </w:tcMar>
          </w:tcPr>
          <w:p w:rsidR="00F37D7D" w:rsidRDefault="00F37D7D">
            <w:pPr>
              <w:spacing w:line="240" w:lineRule="exact"/>
              <w:jc w:val="center"/>
              <w:rPr>
                <w:rFonts w:asciiTheme="minorEastAsia" w:eastAsiaTheme="minorEastAsia" w:hAnsiTheme="minorEastAsia" w:cstheme="minorEastAsia"/>
                <w:sz w:val="32"/>
                <w:szCs w:val="32"/>
              </w:rPr>
            </w:pPr>
          </w:p>
        </w:tc>
        <w:tc>
          <w:tcPr>
            <w:tcW w:w="883" w:type="dxa"/>
            <w:tcMar>
              <w:left w:w="0" w:type="dxa"/>
              <w:right w:w="0" w:type="dxa"/>
            </w:tcMar>
          </w:tcPr>
          <w:p w:rsidR="00F37D7D" w:rsidRDefault="00F37D7D">
            <w:pPr>
              <w:spacing w:line="240" w:lineRule="exact"/>
              <w:jc w:val="center"/>
              <w:rPr>
                <w:rFonts w:asciiTheme="minorEastAsia" w:eastAsiaTheme="minorEastAsia" w:hAnsiTheme="minorEastAsia" w:cstheme="minorEastAsia"/>
                <w:sz w:val="32"/>
                <w:szCs w:val="32"/>
              </w:rPr>
            </w:pPr>
          </w:p>
        </w:tc>
        <w:tc>
          <w:tcPr>
            <w:tcW w:w="1920" w:type="dxa"/>
            <w:gridSpan w:val="2"/>
            <w:tcMar>
              <w:left w:w="0" w:type="dxa"/>
              <w:right w:w="0" w:type="dxa"/>
            </w:tcMar>
          </w:tcPr>
          <w:p w:rsidR="00F37D7D" w:rsidRDefault="00F37D7D">
            <w:pPr>
              <w:spacing w:line="240" w:lineRule="exact"/>
              <w:jc w:val="center"/>
              <w:rPr>
                <w:rFonts w:asciiTheme="minorEastAsia" w:eastAsiaTheme="minorEastAsia" w:hAnsiTheme="minorEastAsia" w:cstheme="minorEastAsia"/>
                <w:sz w:val="32"/>
                <w:szCs w:val="32"/>
              </w:rPr>
            </w:pPr>
          </w:p>
        </w:tc>
        <w:tc>
          <w:tcPr>
            <w:tcW w:w="1230" w:type="dxa"/>
            <w:gridSpan w:val="2"/>
            <w:tcMar>
              <w:left w:w="0" w:type="dxa"/>
              <w:right w:w="0" w:type="dxa"/>
            </w:tcMar>
            <w:vAlign w:val="center"/>
          </w:tcPr>
          <w:p w:rsidR="00F37D7D" w:rsidRDefault="0097305D">
            <w:pPr>
              <w:spacing w:line="240" w:lineRule="exact"/>
              <w:ind w:leftChars="-50" w:left="-104" w:rightChars="-30" w:right="-63" w:hanging="1"/>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表    号：</w:t>
            </w:r>
          </w:p>
        </w:tc>
        <w:tc>
          <w:tcPr>
            <w:tcW w:w="1986" w:type="dxa"/>
            <w:gridSpan w:val="2"/>
            <w:tcMar>
              <w:left w:w="0" w:type="dxa"/>
              <w:right w:w="0" w:type="dxa"/>
            </w:tcMar>
            <w:vAlign w:val="center"/>
          </w:tcPr>
          <w:p w:rsidR="00F37D7D" w:rsidRDefault="0097305D">
            <w:pPr>
              <w:spacing w:line="240" w:lineRule="exact"/>
              <w:ind w:leftChars="20" w:left="42" w:rightChars="20" w:right="42"/>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601-1表</w:t>
            </w:r>
          </w:p>
        </w:tc>
      </w:tr>
      <w:tr w:rsidR="00F37D7D">
        <w:trPr>
          <w:trHeight w:hRule="exact" w:val="454"/>
          <w:jc w:val="center"/>
        </w:trPr>
        <w:tc>
          <w:tcPr>
            <w:tcW w:w="6082" w:type="dxa"/>
            <w:gridSpan w:val="5"/>
            <w:tcMar>
              <w:left w:w="0" w:type="dxa"/>
              <w:right w:w="0" w:type="dxa"/>
            </w:tcMar>
            <w:vAlign w:val="bottom"/>
          </w:tcPr>
          <w:p w:rsidR="00F37D7D" w:rsidRDefault="00F37D7D">
            <w:pPr>
              <w:spacing w:line="240" w:lineRule="exact"/>
              <w:rPr>
                <w:rFonts w:asciiTheme="minorEastAsia" w:eastAsiaTheme="minorEastAsia" w:hAnsiTheme="minorEastAsia" w:cstheme="minorEastAsia"/>
                <w:sz w:val="32"/>
                <w:szCs w:val="32"/>
              </w:rPr>
            </w:pPr>
          </w:p>
        </w:tc>
        <w:tc>
          <w:tcPr>
            <w:tcW w:w="1230" w:type="dxa"/>
            <w:gridSpan w:val="2"/>
            <w:tcMar>
              <w:left w:w="0" w:type="dxa"/>
              <w:right w:w="0" w:type="dxa"/>
            </w:tcMar>
          </w:tcPr>
          <w:p w:rsidR="00F37D7D" w:rsidRDefault="0097305D">
            <w:pPr>
              <w:spacing w:line="240" w:lineRule="exact"/>
              <w:ind w:leftChars="-50" w:left="35" w:rightChars="-30" w:right="-63" w:hangingChars="78" w:hanging="140"/>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制定机关：</w:t>
            </w:r>
          </w:p>
        </w:tc>
        <w:tc>
          <w:tcPr>
            <w:tcW w:w="1986" w:type="dxa"/>
            <w:gridSpan w:val="2"/>
            <w:tcMar>
              <w:left w:w="0" w:type="dxa"/>
              <w:right w:w="0" w:type="dxa"/>
            </w:tcMar>
            <w:vAlign w:val="center"/>
          </w:tcPr>
          <w:p w:rsidR="00F37D7D" w:rsidRDefault="0097305D">
            <w:pPr>
              <w:spacing w:line="200" w:lineRule="exact"/>
              <w:ind w:leftChars="20" w:left="42" w:rightChars="20" w:right="42"/>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F37D7D" w:rsidRDefault="0097305D">
            <w:pPr>
              <w:spacing w:line="200" w:lineRule="exact"/>
              <w:ind w:leftChars="20" w:left="42" w:rightChars="20" w:right="42"/>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国务院经济普查办公室</w:t>
            </w:r>
          </w:p>
        </w:tc>
      </w:tr>
      <w:tr w:rsidR="00F37D7D">
        <w:trPr>
          <w:trHeight w:hRule="exact" w:val="255"/>
          <w:jc w:val="center"/>
        </w:trPr>
        <w:tc>
          <w:tcPr>
            <w:tcW w:w="6082" w:type="dxa"/>
            <w:gridSpan w:val="5"/>
            <w:tcMar>
              <w:left w:w="0" w:type="dxa"/>
              <w:right w:w="0" w:type="dxa"/>
            </w:tcMar>
            <w:vAlign w:val="bottom"/>
          </w:tcPr>
          <w:p w:rsidR="00F37D7D" w:rsidRDefault="0097305D">
            <w:pPr>
              <w:spacing w:line="2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统一社会信用代码□□□□□□□□□□□□□□□□□□</w:t>
            </w:r>
          </w:p>
        </w:tc>
        <w:tc>
          <w:tcPr>
            <w:tcW w:w="1230" w:type="dxa"/>
            <w:gridSpan w:val="2"/>
            <w:tcMar>
              <w:left w:w="0" w:type="dxa"/>
              <w:right w:w="0" w:type="dxa"/>
            </w:tcMar>
            <w:vAlign w:val="center"/>
          </w:tcPr>
          <w:p w:rsidR="00F37D7D" w:rsidRDefault="0097305D">
            <w:pPr>
              <w:spacing w:line="240" w:lineRule="exact"/>
              <w:ind w:leftChars="-50" w:left="-105" w:rightChars="-30" w:right="-63"/>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文    号：</w:t>
            </w:r>
          </w:p>
        </w:tc>
        <w:tc>
          <w:tcPr>
            <w:tcW w:w="1986" w:type="dxa"/>
            <w:gridSpan w:val="2"/>
            <w:tcMar>
              <w:left w:w="0" w:type="dxa"/>
              <w:right w:w="0" w:type="dxa"/>
            </w:tcMar>
            <w:vAlign w:val="center"/>
          </w:tcPr>
          <w:p w:rsidR="00F37D7D" w:rsidRDefault="0097305D">
            <w:pPr>
              <w:spacing w:line="240" w:lineRule="exact"/>
              <w:ind w:leftChars="20" w:left="42" w:rightChars="20" w:right="42"/>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F37D7D">
        <w:trPr>
          <w:trHeight w:hRule="exact" w:val="255"/>
          <w:jc w:val="center"/>
        </w:trPr>
        <w:tc>
          <w:tcPr>
            <w:tcW w:w="3279" w:type="dxa"/>
            <w:gridSpan w:val="2"/>
            <w:tcMar>
              <w:left w:w="0" w:type="dxa"/>
              <w:right w:w="0" w:type="dxa"/>
            </w:tcMar>
            <w:vAlign w:val="bottom"/>
          </w:tcPr>
          <w:p w:rsidR="00F37D7D" w:rsidRDefault="0097305D">
            <w:pPr>
              <w:spacing w:line="2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单位详细名称：</w:t>
            </w:r>
          </w:p>
        </w:tc>
        <w:tc>
          <w:tcPr>
            <w:tcW w:w="883" w:type="dxa"/>
            <w:tcMar>
              <w:left w:w="0" w:type="dxa"/>
              <w:right w:w="0" w:type="dxa"/>
            </w:tcMar>
            <w:vAlign w:val="bottom"/>
          </w:tcPr>
          <w:p w:rsidR="00F37D7D" w:rsidRDefault="00F37D7D">
            <w:pPr>
              <w:spacing w:line="240" w:lineRule="exact"/>
              <w:jc w:val="center"/>
              <w:rPr>
                <w:rFonts w:asciiTheme="minorEastAsia" w:eastAsiaTheme="minorEastAsia" w:hAnsiTheme="minorEastAsia" w:cstheme="minorEastAsia"/>
                <w:sz w:val="32"/>
                <w:szCs w:val="32"/>
              </w:rPr>
            </w:pPr>
          </w:p>
        </w:tc>
        <w:tc>
          <w:tcPr>
            <w:tcW w:w="1920" w:type="dxa"/>
            <w:gridSpan w:val="2"/>
            <w:tcMar>
              <w:left w:w="0" w:type="dxa"/>
              <w:right w:w="0" w:type="dxa"/>
            </w:tcMar>
            <w:vAlign w:val="bottom"/>
          </w:tcPr>
          <w:p w:rsidR="00F37D7D" w:rsidRDefault="0097305D">
            <w:pPr>
              <w:spacing w:line="240" w:lineRule="exact"/>
              <w:ind w:firstLineChars="50" w:firstLine="1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30"/>
                <w:kern w:val="0"/>
                <w:sz w:val="18"/>
                <w:szCs w:val="18"/>
                <w:fitText w:val="450" w:id="-1315361"/>
              </w:rPr>
              <w:t>202</w:t>
            </w:r>
            <w:r>
              <w:rPr>
                <w:rFonts w:asciiTheme="minorEastAsia" w:eastAsiaTheme="minorEastAsia" w:hAnsiTheme="minorEastAsia" w:cstheme="minorEastAsia" w:hint="eastAsia"/>
                <w:kern w:val="0"/>
                <w:sz w:val="18"/>
                <w:szCs w:val="18"/>
                <w:fitText w:val="450" w:id="-1315361"/>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230" w:type="dxa"/>
            <w:gridSpan w:val="2"/>
            <w:tcMar>
              <w:left w:w="0" w:type="dxa"/>
              <w:right w:w="0" w:type="dxa"/>
            </w:tcMar>
            <w:vAlign w:val="center"/>
          </w:tcPr>
          <w:p w:rsidR="00F37D7D" w:rsidRDefault="0097305D">
            <w:pPr>
              <w:spacing w:line="240" w:lineRule="exact"/>
              <w:ind w:leftChars="-50" w:left="-105" w:rightChars="-30" w:right="-63"/>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有效期至：</w:t>
            </w:r>
          </w:p>
        </w:tc>
        <w:tc>
          <w:tcPr>
            <w:tcW w:w="1986" w:type="dxa"/>
            <w:gridSpan w:val="2"/>
            <w:tcMar>
              <w:left w:w="0" w:type="dxa"/>
              <w:right w:w="0" w:type="dxa"/>
            </w:tcMar>
            <w:vAlign w:val="center"/>
          </w:tcPr>
          <w:p w:rsidR="00F37D7D" w:rsidRDefault="0097305D">
            <w:pPr>
              <w:spacing w:line="240" w:lineRule="exact"/>
              <w:ind w:leftChars="20" w:left="42" w:rightChars="20" w:right="42"/>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2024年６月</w:t>
            </w:r>
          </w:p>
        </w:tc>
      </w:tr>
      <w:tr w:rsidR="00F37D7D">
        <w:tblPrEx>
          <w:tblBorders>
            <w:top w:val="single" w:sz="8" w:space="0" w:color="auto"/>
            <w:bottom w:val="single" w:sz="8" w:space="0" w:color="auto"/>
            <w:insideH w:val="single" w:sz="2" w:space="0" w:color="auto"/>
            <w:insideV w:val="single" w:sz="2" w:space="0" w:color="auto"/>
          </w:tblBorders>
        </w:tblPrEx>
        <w:trPr>
          <w:trHeight w:val="375"/>
          <w:jc w:val="center"/>
        </w:trPr>
        <w:tc>
          <w:tcPr>
            <w:tcW w:w="9298" w:type="dxa"/>
            <w:gridSpan w:val="9"/>
            <w:tcBorders>
              <w:top w:val="single" w:sz="8" w:space="0" w:color="auto"/>
              <w:bottom w:val="single" w:sz="2" w:space="0" w:color="auto"/>
            </w:tcBorders>
            <w:noWrap/>
            <w:tcMar>
              <w:left w:w="0" w:type="dxa"/>
              <w:right w:w="0" w:type="dxa"/>
            </w:tcMar>
            <w:vAlign w:val="center"/>
          </w:tcPr>
          <w:p w:rsidR="00F37D7D" w:rsidRDefault="0097305D">
            <w:pPr>
              <w:spacing w:line="24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本法人单位下属产业活动单位共</w:t>
            </w:r>
            <w:r>
              <w:rPr>
                <w:rFonts w:asciiTheme="minorEastAsia" w:eastAsiaTheme="minorEastAsia" w:hAnsiTheme="minorEastAsia" w:cstheme="minorEastAsia" w:hint="eastAsia"/>
                <w:sz w:val="18"/>
                <w:szCs w:val="18"/>
                <w:u w:val="single"/>
              </w:rPr>
              <w:t xml:space="preserve">         </w:t>
            </w:r>
            <w:proofErr w:type="gramStart"/>
            <w:r>
              <w:rPr>
                <w:rFonts w:asciiTheme="minorEastAsia" w:eastAsiaTheme="minorEastAsia" w:hAnsiTheme="minorEastAsia" w:cstheme="minorEastAsia" w:hint="eastAsia"/>
                <w:sz w:val="18"/>
                <w:szCs w:val="18"/>
              </w:rPr>
              <w:t>个</w:t>
            </w:r>
            <w:proofErr w:type="gramEnd"/>
          </w:p>
        </w:tc>
      </w:tr>
      <w:tr w:rsidR="00F37D7D">
        <w:tblPrEx>
          <w:tblBorders>
            <w:top w:val="single" w:sz="8" w:space="0" w:color="auto"/>
            <w:bottom w:val="single" w:sz="8" w:space="0" w:color="auto"/>
            <w:insideH w:val="single" w:sz="2" w:space="0" w:color="auto"/>
            <w:insideV w:val="single" w:sz="2" w:space="0" w:color="auto"/>
          </w:tblBorders>
        </w:tblPrEx>
        <w:trPr>
          <w:trHeight w:val="1208"/>
          <w:jc w:val="center"/>
        </w:trPr>
        <w:tc>
          <w:tcPr>
            <w:tcW w:w="1355" w:type="dxa"/>
            <w:tcBorders>
              <w:top w:val="single" w:sz="2" w:space="0" w:color="auto"/>
              <w:bottom w:val="single" w:sz="2" w:space="0" w:color="auto"/>
            </w:tcBorders>
            <w:shd w:val="clear" w:color="auto" w:fill="auto"/>
            <w:noWrap/>
            <w:tcMar>
              <w:left w:w="0" w:type="dxa"/>
              <w:right w:w="0" w:type="dxa"/>
            </w:tcMar>
            <w:vAlign w:val="center"/>
          </w:tcPr>
          <w:p w:rsidR="00F37D7D" w:rsidRDefault="0097305D">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序号</w:t>
            </w:r>
          </w:p>
        </w:tc>
        <w:tc>
          <w:tcPr>
            <w:tcW w:w="1924" w:type="dxa"/>
            <w:tcBorders>
              <w:top w:val="single" w:sz="2" w:space="0" w:color="auto"/>
              <w:bottom w:val="single" w:sz="2" w:space="0" w:color="auto"/>
            </w:tcBorders>
            <w:shd w:val="clear" w:color="auto" w:fill="auto"/>
            <w:noWrap/>
            <w:tcMar>
              <w:left w:w="0" w:type="dxa"/>
              <w:right w:w="0" w:type="dxa"/>
            </w:tcMar>
            <w:vAlign w:val="center"/>
          </w:tcPr>
          <w:p w:rsidR="00F37D7D" w:rsidRDefault="0097305D">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单位类别</w:t>
            </w:r>
          </w:p>
          <w:p w:rsidR="00F37D7D" w:rsidRDefault="0097305D">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（1本部 2分支机构）</w:t>
            </w:r>
          </w:p>
        </w:tc>
        <w:tc>
          <w:tcPr>
            <w:tcW w:w="1611" w:type="dxa"/>
            <w:gridSpan w:val="2"/>
            <w:tcBorders>
              <w:top w:val="single" w:sz="2" w:space="0" w:color="auto"/>
              <w:bottom w:val="single" w:sz="2" w:space="0" w:color="auto"/>
            </w:tcBorders>
            <w:shd w:val="clear" w:color="auto" w:fill="auto"/>
            <w:tcMar>
              <w:left w:w="0" w:type="dxa"/>
              <w:right w:w="0" w:type="dxa"/>
            </w:tcMar>
            <w:vAlign w:val="center"/>
          </w:tcPr>
          <w:p w:rsidR="00F37D7D" w:rsidRDefault="0097305D">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统一社会信用代码</w:t>
            </w:r>
          </w:p>
        </w:tc>
        <w:tc>
          <w:tcPr>
            <w:tcW w:w="1469" w:type="dxa"/>
            <w:gridSpan w:val="2"/>
            <w:tcBorders>
              <w:top w:val="single" w:sz="2" w:space="0" w:color="auto"/>
              <w:bottom w:val="single" w:sz="2" w:space="0" w:color="auto"/>
            </w:tcBorders>
            <w:shd w:val="clear" w:color="auto" w:fill="auto"/>
            <w:noWrap/>
            <w:tcMar>
              <w:left w:w="0" w:type="dxa"/>
              <w:right w:w="0" w:type="dxa"/>
            </w:tcMar>
            <w:vAlign w:val="center"/>
          </w:tcPr>
          <w:p w:rsidR="00F37D7D" w:rsidRDefault="0097305D">
            <w:pPr>
              <w:widowControl/>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单位详细名称</w:t>
            </w:r>
          </w:p>
        </w:tc>
        <w:tc>
          <w:tcPr>
            <w:tcW w:w="1469" w:type="dxa"/>
            <w:gridSpan w:val="2"/>
            <w:tcBorders>
              <w:top w:val="single" w:sz="2" w:space="0" w:color="auto"/>
              <w:bottom w:val="single" w:sz="2" w:space="0" w:color="auto"/>
            </w:tcBorders>
            <w:shd w:val="clear" w:color="auto" w:fill="auto"/>
            <w:noWrap/>
            <w:tcMar>
              <w:left w:w="0" w:type="dxa"/>
              <w:right w:w="0" w:type="dxa"/>
            </w:tcMar>
            <w:vAlign w:val="center"/>
          </w:tcPr>
          <w:p w:rsidR="00F37D7D" w:rsidRDefault="0097305D">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详细地址</w:t>
            </w:r>
          </w:p>
        </w:tc>
        <w:tc>
          <w:tcPr>
            <w:tcW w:w="1470" w:type="dxa"/>
            <w:tcBorders>
              <w:top w:val="single" w:sz="2" w:space="0" w:color="auto"/>
              <w:bottom w:val="single" w:sz="2" w:space="0" w:color="auto"/>
            </w:tcBorders>
            <w:shd w:val="clear" w:color="auto" w:fill="D7D7D7"/>
            <w:noWrap/>
            <w:tcMar>
              <w:left w:w="0" w:type="dxa"/>
              <w:right w:w="0" w:type="dxa"/>
            </w:tcMar>
            <w:vAlign w:val="center"/>
          </w:tcPr>
          <w:p w:rsidR="00F37D7D" w:rsidRDefault="0097305D">
            <w:pPr>
              <w:widowControl/>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区划代码</w:t>
            </w:r>
          </w:p>
          <w:p w:rsidR="00F37D7D" w:rsidRDefault="0097305D">
            <w:pPr>
              <w:widowControl/>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（6位）</w:t>
            </w:r>
          </w:p>
        </w:tc>
      </w:tr>
      <w:tr w:rsidR="00F37D7D">
        <w:tblPrEx>
          <w:tblBorders>
            <w:top w:val="single" w:sz="8" w:space="0" w:color="auto"/>
            <w:bottom w:val="single" w:sz="8" w:space="0" w:color="auto"/>
            <w:insideH w:val="single" w:sz="2" w:space="0" w:color="auto"/>
            <w:insideV w:val="single" w:sz="2" w:space="0" w:color="auto"/>
          </w:tblBorders>
        </w:tblPrEx>
        <w:trPr>
          <w:trHeight w:hRule="exact" w:val="312"/>
          <w:jc w:val="center"/>
        </w:trPr>
        <w:tc>
          <w:tcPr>
            <w:tcW w:w="1355" w:type="dxa"/>
            <w:shd w:val="clear" w:color="auto" w:fill="auto"/>
            <w:vAlign w:val="center"/>
          </w:tcPr>
          <w:p w:rsidR="00F37D7D" w:rsidRDefault="0097305D">
            <w:pPr>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1924" w:type="dxa"/>
            <w:shd w:val="clear" w:color="auto" w:fill="auto"/>
            <w:vAlign w:val="center"/>
          </w:tcPr>
          <w:p w:rsidR="00F37D7D" w:rsidRDefault="0097305D">
            <w:pPr>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611" w:type="dxa"/>
            <w:gridSpan w:val="2"/>
            <w:shd w:val="clear" w:color="auto" w:fill="auto"/>
            <w:vAlign w:val="center"/>
          </w:tcPr>
          <w:p w:rsidR="00F37D7D" w:rsidRDefault="0097305D">
            <w:pPr>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469" w:type="dxa"/>
            <w:gridSpan w:val="2"/>
            <w:shd w:val="clear" w:color="auto" w:fill="auto"/>
            <w:vAlign w:val="center"/>
          </w:tcPr>
          <w:p w:rsidR="00F37D7D" w:rsidRDefault="0097305D">
            <w:pPr>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469" w:type="dxa"/>
            <w:gridSpan w:val="2"/>
            <w:shd w:val="clear" w:color="auto" w:fill="auto"/>
            <w:vAlign w:val="center"/>
          </w:tcPr>
          <w:p w:rsidR="00F37D7D" w:rsidRDefault="0097305D">
            <w:pPr>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1470" w:type="dxa"/>
            <w:shd w:val="clear" w:color="auto" w:fill="D7D7D7"/>
            <w:vAlign w:val="center"/>
          </w:tcPr>
          <w:p w:rsidR="00F37D7D" w:rsidRDefault="0097305D">
            <w:pPr>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r>
      <w:tr w:rsidR="00F37D7D">
        <w:tblPrEx>
          <w:tblBorders>
            <w:top w:val="single" w:sz="8" w:space="0" w:color="auto"/>
            <w:bottom w:val="single" w:sz="8" w:space="0" w:color="auto"/>
            <w:insideH w:val="single" w:sz="2" w:space="0" w:color="auto"/>
            <w:insideV w:val="single" w:sz="2" w:space="0" w:color="auto"/>
          </w:tblBorders>
        </w:tblPrEx>
        <w:trPr>
          <w:trHeight w:val="2025"/>
          <w:jc w:val="center"/>
        </w:trPr>
        <w:tc>
          <w:tcPr>
            <w:tcW w:w="1355" w:type="dxa"/>
            <w:vAlign w:val="center"/>
          </w:tcPr>
          <w:p w:rsidR="00F37D7D" w:rsidRDefault="0097305D">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     部</w:t>
            </w:r>
          </w:p>
          <w:p w:rsidR="00F37D7D" w:rsidRDefault="0097305D">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分支机构1</w:t>
            </w:r>
          </w:p>
          <w:p w:rsidR="00F37D7D" w:rsidRDefault="0097305D">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分支机构2</w:t>
            </w:r>
          </w:p>
          <w:p w:rsidR="00F37D7D" w:rsidRDefault="0097305D">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F37D7D" w:rsidRDefault="0097305D">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F37D7D" w:rsidRDefault="0097305D">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F37D7D" w:rsidRDefault="0097305D">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F37D7D" w:rsidRDefault="0097305D">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分支机构N</w:t>
            </w:r>
          </w:p>
        </w:tc>
        <w:tc>
          <w:tcPr>
            <w:tcW w:w="7943" w:type="dxa"/>
            <w:gridSpan w:val="8"/>
            <w:vAlign w:val="center"/>
          </w:tcPr>
          <w:p w:rsidR="00F37D7D" w:rsidRDefault="00F37D7D">
            <w:pPr>
              <w:rPr>
                <w:rFonts w:asciiTheme="minorEastAsia" w:eastAsiaTheme="minorEastAsia" w:hAnsiTheme="minorEastAsia" w:cstheme="minorEastAsia"/>
                <w:sz w:val="18"/>
                <w:szCs w:val="18"/>
              </w:rPr>
            </w:pPr>
          </w:p>
        </w:tc>
      </w:tr>
    </w:tbl>
    <w:p w:rsidR="00F37D7D" w:rsidRDefault="00F37D7D">
      <w:pPr>
        <w:spacing w:line="320" w:lineRule="exact"/>
        <w:ind w:rightChars="-364" w:right="-764"/>
        <w:rPr>
          <w:rFonts w:asciiTheme="minorEastAsia" w:eastAsiaTheme="minorEastAsia" w:hAnsiTheme="minorEastAsia" w:cstheme="minorEastAsia"/>
          <w:bCs/>
          <w:sz w:val="18"/>
          <w:szCs w:val="18"/>
        </w:rPr>
      </w:pPr>
    </w:p>
    <w:p w:rsidR="00F37D7D" w:rsidRDefault="0097305D">
      <w:pPr>
        <w:spacing w:line="240" w:lineRule="exact"/>
        <w:ind w:leftChars="10" w:left="21" w:rightChars="-364" w:right="-764" w:firstLineChars="100" w:firstLine="18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续表</w:t>
      </w:r>
    </w:p>
    <w:tbl>
      <w:tblPr>
        <w:tblW w:w="9298"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580"/>
        <w:gridCol w:w="1579"/>
        <w:gridCol w:w="1661"/>
        <w:gridCol w:w="1497"/>
        <w:gridCol w:w="1581"/>
        <w:gridCol w:w="1400"/>
      </w:tblGrid>
      <w:tr w:rsidR="00F37D7D">
        <w:trPr>
          <w:trHeight w:val="956"/>
          <w:jc w:val="center"/>
        </w:trPr>
        <w:tc>
          <w:tcPr>
            <w:tcW w:w="850" w:type="pct"/>
            <w:tcBorders>
              <w:top w:val="single" w:sz="8" w:space="0" w:color="auto"/>
              <w:bottom w:val="single" w:sz="2" w:space="0" w:color="auto"/>
            </w:tcBorders>
            <w:shd w:val="clear" w:color="auto" w:fill="auto"/>
            <w:noWrap/>
            <w:tcMar>
              <w:left w:w="0" w:type="dxa"/>
              <w:right w:w="0" w:type="dxa"/>
            </w:tcMar>
            <w:vAlign w:val="center"/>
          </w:tcPr>
          <w:p w:rsidR="00F37D7D" w:rsidRDefault="0097305D">
            <w:pPr>
              <w:widowControl/>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联系电话</w:t>
            </w:r>
          </w:p>
        </w:tc>
        <w:tc>
          <w:tcPr>
            <w:tcW w:w="849" w:type="pct"/>
            <w:tcBorders>
              <w:top w:val="single" w:sz="8" w:space="0" w:color="auto"/>
              <w:bottom w:val="single" w:sz="2" w:space="0" w:color="auto"/>
            </w:tcBorders>
            <w:shd w:val="clear" w:color="auto" w:fill="auto"/>
            <w:noWrap/>
            <w:tcMar>
              <w:left w:w="0" w:type="dxa"/>
              <w:right w:w="0" w:type="dxa"/>
            </w:tcMar>
            <w:vAlign w:val="center"/>
          </w:tcPr>
          <w:p w:rsidR="00F37D7D" w:rsidRDefault="0097305D">
            <w:pPr>
              <w:widowControl/>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主要业务活动</w:t>
            </w:r>
          </w:p>
        </w:tc>
        <w:tc>
          <w:tcPr>
            <w:tcW w:w="893" w:type="pct"/>
            <w:tcBorders>
              <w:top w:val="single" w:sz="8" w:space="0" w:color="auto"/>
              <w:bottom w:val="single" w:sz="2" w:space="0" w:color="auto"/>
            </w:tcBorders>
            <w:shd w:val="clear" w:color="auto" w:fill="D7D7D7"/>
            <w:tcMar>
              <w:left w:w="0" w:type="dxa"/>
              <w:right w:w="0" w:type="dxa"/>
            </w:tcMar>
            <w:vAlign w:val="center"/>
          </w:tcPr>
          <w:p w:rsidR="00F37D7D" w:rsidRDefault="0097305D">
            <w:pPr>
              <w:widowControl/>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行业代码</w:t>
            </w:r>
          </w:p>
        </w:tc>
        <w:tc>
          <w:tcPr>
            <w:tcW w:w="805" w:type="pct"/>
            <w:tcBorders>
              <w:top w:val="single" w:sz="8" w:space="0" w:color="auto"/>
              <w:bottom w:val="single" w:sz="2" w:space="0" w:color="auto"/>
            </w:tcBorders>
            <w:noWrap/>
            <w:tcMar>
              <w:left w:w="0" w:type="dxa"/>
              <w:right w:w="0" w:type="dxa"/>
            </w:tcMar>
            <w:vAlign w:val="center"/>
          </w:tcPr>
          <w:p w:rsidR="00F37D7D" w:rsidRDefault="0097305D">
            <w:pPr>
              <w:widowControl/>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从业人员</w:t>
            </w:r>
          </w:p>
          <w:p w:rsidR="00F37D7D" w:rsidRDefault="0097305D">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期末人数</w:t>
            </w:r>
          </w:p>
          <w:p w:rsidR="00F37D7D" w:rsidRDefault="0097305D">
            <w:pPr>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（人）</w:t>
            </w:r>
          </w:p>
        </w:tc>
        <w:tc>
          <w:tcPr>
            <w:tcW w:w="850" w:type="pct"/>
            <w:tcBorders>
              <w:top w:val="single" w:sz="8"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经营性单位收入</w:t>
            </w:r>
          </w:p>
          <w:p w:rsidR="00F37D7D" w:rsidRDefault="0097305D">
            <w:pPr>
              <w:widowControl/>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c>
          <w:tcPr>
            <w:tcW w:w="751" w:type="pct"/>
            <w:tcBorders>
              <w:top w:val="single" w:sz="8"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非经营性单位</w:t>
            </w:r>
          </w:p>
          <w:p w:rsidR="00F37D7D" w:rsidRDefault="0097305D">
            <w:pPr>
              <w:widowControl/>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支出（费用）</w:t>
            </w:r>
          </w:p>
          <w:p w:rsidR="00F37D7D" w:rsidRDefault="0097305D">
            <w:pPr>
              <w:widowControl/>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r>
      <w:tr w:rsidR="00F37D7D">
        <w:trPr>
          <w:trHeight w:hRule="exact" w:val="312"/>
          <w:jc w:val="center"/>
        </w:trPr>
        <w:tc>
          <w:tcPr>
            <w:tcW w:w="850" w:type="pct"/>
            <w:tcBorders>
              <w:top w:val="single" w:sz="2" w:space="0" w:color="auto"/>
              <w:bottom w:val="single" w:sz="2" w:space="0" w:color="auto"/>
            </w:tcBorders>
            <w:shd w:val="clear" w:color="auto" w:fill="auto"/>
            <w:vAlign w:val="center"/>
          </w:tcPr>
          <w:p w:rsidR="00F37D7D" w:rsidRDefault="0097305D">
            <w:pPr>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849" w:type="pct"/>
            <w:tcBorders>
              <w:top w:val="single" w:sz="2" w:space="0" w:color="auto"/>
              <w:bottom w:val="single" w:sz="2" w:space="0" w:color="auto"/>
            </w:tcBorders>
            <w:shd w:val="clear" w:color="auto" w:fill="auto"/>
            <w:vAlign w:val="center"/>
          </w:tcPr>
          <w:p w:rsidR="00F37D7D" w:rsidRDefault="0097305D">
            <w:pPr>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893" w:type="pct"/>
            <w:tcBorders>
              <w:top w:val="single" w:sz="2" w:space="0" w:color="auto"/>
              <w:bottom w:val="single" w:sz="2" w:space="0" w:color="auto"/>
            </w:tcBorders>
            <w:shd w:val="clear" w:color="auto" w:fill="D7D7D7"/>
            <w:vAlign w:val="center"/>
          </w:tcPr>
          <w:p w:rsidR="00F37D7D" w:rsidRDefault="0097305D">
            <w:pPr>
              <w:spacing w:line="240" w:lineRule="atLeast"/>
              <w:jc w:val="center"/>
              <w:rPr>
                <w:rFonts w:asciiTheme="minorEastAsia" w:eastAsiaTheme="minorEastAsia" w:hAnsiTheme="minorEastAsia" w:cstheme="minorEastAsia"/>
                <w:sz w:val="18"/>
                <w:szCs w:val="22"/>
              </w:rPr>
            </w:pPr>
            <w:r>
              <w:rPr>
                <w:rFonts w:asciiTheme="minorEastAsia" w:eastAsiaTheme="minorEastAsia" w:hAnsiTheme="minorEastAsia" w:cstheme="minorEastAsia" w:hint="eastAsia"/>
                <w:sz w:val="18"/>
                <w:szCs w:val="18"/>
              </w:rPr>
              <w:t>8</w:t>
            </w:r>
          </w:p>
        </w:tc>
        <w:tc>
          <w:tcPr>
            <w:tcW w:w="805" w:type="pct"/>
            <w:tcBorders>
              <w:top w:val="single" w:sz="2" w:space="0" w:color="auto"/>
              <w:bottom w:val="single" w:sz="2" w:space="0" w:color="auto"/>
            </w:tcBorders>
            <w:vAlign w:val="center"/>
          </w:tcPr>
          <w:p w:rsidR="00F37D7D" w:rsidRDefault="0097305D">
            <w:pPr>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850" w:type="pct"/>
            <w:tcBorders>
              <w:top w:val="single" w:sz="2" w:space="0" w:color="auto"/>
              <w:bottom w:val="single" w:sz="2" w:space="0" w:color="auto"/>
            </w:tcBorders>
            <w:vAlign w:val="center"/>
          </w:tcPr>
          <w:p w:rsidR="00F37D7D" w:rsidRDefault="0097305D">
            <w:pPr>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751" w:type="pct"/>
            <w:tcBorders>
              <w:top w:val="single" w:sz="2" w:space="0" w:color="auto"/>
              <w:bottom w:val="single" w:sz="2" w:space="0" w:color="auto"/>
            </w:tcBorders>
            <w:vAlign w:val="center"/>
          </w:tcPr>
          <w:p w:rsidR="00F37D7D" w:rsidRDefault="0097305D">
            <w:pPr>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r>
      <w:tr w:rsidR="00F37D7D">
        <w:trPr>
          <w:trHeight w:hRule="exact" w:val="340"/>
          <w:jc w:val="center"/>
        </w:trPr>
        <w:tc>
          <w:tcPr>
            <w:tcW w:w="5000" w:type="pct"/>
            <w:gridSpan w:val="6"/>
            <w:tcBorders>
              <w:top w:val="single" w:sz="2" w:space="0" w:color="auto"/>
              <w:bottom w:val="single" w:sz="8" w:space="0" w:color="auto"/>
            </w:tcBorders>
            <w:vAlign w:val="center"/>
          </w:tcPr>
          <w:p w:rsidR="00F37D7D" w:rsidRDefault="00F37D7D">
            <w:pPr>
              <w:spacing w:line="240" w:lineRule="atLeast"/>
              <w:jc w:val="center"/>
              <w:rPr>
                <w:rFonts w:asciiTheme="minorEastAsia" w:eastAsiaTheme="minorEastAsia" w:hAnsiTheme="minorEastAsia" w:cstheme="minorEastAsia"/>
                <w:sz w:val="18"/>
                <w:szCs w:val="18"/>
              </w:rPr>
            </w:pPr>
          </w:p>
        </w:tc>
      </w:tr>
    </w:tbl>
    <w:p w:rsidR="00F37D7D" w:rsidRDefault="0097305D">
      <w:pPr>
        <w:spacing w:line="260" w:lineRule="exact"/>
        <w:ind w:leftChars="10" w:left="21"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单位负责人：        统计负责人：        填表人：         </w:t>
      </w:r>
      <w:r>
        <w:rPr>
          <w:rFonts w:asciiTheme="minorEastAsia" w:eastAsiaTheme="minorEastAsia" w:hAnsiTheme="minorEastAsia" w:cstheme="minorEastAsia" w:hint="eastAsia"/>
          <w:sz w:val="18"/>
          <w:szCs w:val="18"/>
        </w:rPr>
        <w:t>联系电话：</w:t>
      </w:r>
      <w:r>
        <w:rPr>
          <w:rFonts w:asciiTheme="minorEastAsia" w:eastAsiaTheme="minorEastAsia" w:hAnsiTheme="minorEastAsia" w:cstheme="minorEastAsia" w:hint="eastAsia"/>
          <w:kern w:val="0"/>
          <w:sz w:val="18"/>
          <w:szCs w:val="18"/>
        </w:rPr>
        <w:t xml:space="preserve">       报出日期：2 0    年   月   日</w:t>
      </w:r>
    </w:p>
    <w:p w:rsidR="00F37D7D" w:rsidRDefault="00F37D7D">
      <w:pPr>
        <w:spacing w:line="220" w:lineRule="exact"/>
        <w:rPr>
          <w:rFonts w:asciiTheme="minorEastAsia" w:eastAsiaTheme="minorEastAsia" w:hAnsiTheme="minorEastAsia" w:cstheme="minorEastAsia"/>
          <w:sz w:val="18"/>
          <w:szCs w:val="18"/>
          <w:shd w:val="clear" w:color="auto" w:fill="FFFFFF"/>
        </w:rPr>
      </w:pPr>
    </w:p>
    <w:p w:rsidR="00F37D7D" w:rsidRDefault="0097305D">
      <w:pPr>
        <w:spacing w:line="240" w:lineRule="exact"/>
        <w:ind w:leftChars="95" w:left="1729" w:rightChars="80" w:right="168" w:hangingChars="850" w:hanging="153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说明：1.统计范围：601表212栏“本法人单位是否有下属产业活动单位（分支机构、派出机构、分公司、分部、分厂、分店等）”选“1.是”的法人单位填写本表。</w:t>
      </w:r>
    </w:p>
    <w:p w:rsidR="00F37D7D" w:rsidRDefault="0097305D">
      <w:pPr>
        <w:spacing w:line="240" w:lineRule="exact"/>
        <w:ind w:leftChars="350" w:left="2265" w:rightChars="100" w:right="210" w:hangingChars="850" w:hanging="153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2.报送日期及方式：调查单位2024年3月10日24时前网上填报，各级统计机构在规定时间内完成数据审核、验收、上报。</w:t>
      </w:r>
    </w:p>
    <w:p w:rsidR="00F37D7D" w:rsidRDefault="0097305D">
      <w:pPr>
        <w:spacing w:line="240" w:lineRule="exact"/>
        <w:ind w:leftChars="345" w:left="2605" w:rightChars="100" w:right="210" w:hangingChars="1045" w:hanging="188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数据填报和处理要求：本表部分数据由国务院经济普查办公室在调查开始前统一导入数据采集处理软件中，生成报表数据。调查单位应根据实际情况对表中的数据进行认真核对与填写，指标数据如有变动应及时进行修改（置灰的指标除外）。区划代码、行业代码由普查机构填写。</w:t>
      </w:r>
    </w:p>
    <w:p w:rsidR="00F37D7D" w:rsidRDefault="0097305D">
      <w:pPr>
        <w:spacing w:line="240" w:lineRule="exact"/>
        <w:ind w:leftChars="90" w:left="1737" w:hangingChars="860" w:hanging="154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4.单位类别：1本部，指多产业法人单位去除下设分支机构后剩余的部分，如总部、本店、本所等；</w:t>
      </w:r>
    </w:p>
    <w:p w:rsidR="00F37D7D" w:rsidRDefault="0097305D">
      <w:pPr>
        <w:spacing w:line="240" w:lineRule="exact"/>
        <w:ind w:firstLineChars="980" w:firstLine="176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18"/>
          <w:szCs w:val="18"/>
        </w:rPr>
        <w:t>2分支机构，指多产业法人单位下设的分支机构，如分部、分厂、分店、支所等。</w:t>
      </w:r>
    </w:p>
    <w:p w:rsidR="00F37D7D" w:rsidRDefault="00F37D7D">
      <w:pPr>
        <w:widowControl/>
        <w:jc w:val="center"/>
        <w:rPr>
          <w:color w:val="000000"/>
          <w:sz w:val="32"/>
          <w:szCs w:val="32"/>
        </w:rPr>
      </w:pPr>
    </w:p>
    <w:p w:rsidR="00F37D7D" w:rsidRDefault="00F37D7D" w:rsidP="00EA51A2">
      <w:pPr>
        <w:pStyle w:val="20"/>
        <w:ind w:left="420" w:firstLine="640"/>
        <w:rPr>
          <w:rFonts w:ascii="宋体" w:hAnsi="宋体" w:cs="宋体"/>
          <w:sz w:val="32"/>
          <w:szCs w:val="32"/>
        </w:rPr>
      </w:pPr>
    </w:p>
    <w:p w:rsidR="00F37D7D" w:rsidRDefault="00F37D7D">
      <w:pPr>
        <w:rPr>
          <w:rFonts w:ascii="宋体" w:hAnsi="宋体" w:cs="宋体"/>
          <w:sz w:val="32"/>
          <w:szCs w:val="32"/>
        </w:rPr>
      </w:pPr>
    </w:p>
    <w:p w:rsidR="00F37D7D" w:rsidRDefault="00F37D7D" w:rsidP="00EA51A2">
      <w:pPr>
        <w:pStyle w:val="20"/>
        <w:ind w:left="420" w:firstLine="420"/>
      </w:pPr>
    </w:p>
    <w:p w:rsidR="00F37D7D" w:rsidRDefault="00F37D7D" w:rsidP="00EA51A2">
      <w:pPr>
        <w:pStyle w:val="20"/>
        <w:ind w:left="420" w:firstLine="420"/>
      </w:pP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27" w:name="_Toc1710602327"/>
      <w:bookmarkStart w:id="28" w:name="_Toc730611925"/>
      <w:bookmarkStart w:id="29" w:name="_Toc547875353"/>
      <w:bookmarkStart w:id="30" w:name="_Toc1635351883"/>
      <w:r>
        <w:rPr>
          <w:rFonts w:ascii="宋体" w:hAnsi="宋体" w:cs="宋体" w:hint="eastAsia"/>
          <w:b/>
          <w:bCs/>
          <w:sz w:val="32"/>
          <w:szCs w:val="32"/>
        </w:rPr>
        <w:t>从业人员及工资总额</w:t>
      </w:r>
      <w:bookmarkEnd w:id="27"/>
      <w:bookmarkEnd w:id="28"/>
      <w:bookmarkEnd w:id="29"/>
      <w:bookmarkEnd w:id="30"/>
    </w:p>
    <w:tbl>
      <w:tblPr>
        <w:tblW w:w="9411" w:type="dxa"/>
        <w:jc w:val="center"/>
        <w:tblLook w:val="04A0" w:firstRow="1" w:lastRow="0" w:firstColumn="1" w:lastColumn="0" w:noHBand="0" w:noVBand="1"/>
      </w:tblPr>
      <w:tblGrid>
        <w:gridCol w:w="6244"/>
        <w:gridCol w:w="1128"/>
        <w:gridCol w:w="2039"/>
      </w:tblGrid>
      <w:tr w:rsidR="00F37D7D">
        <w:trPr>
          <w:trHeight w:hRule="exact" w:val="255"/>
          <w:jc w:val="center"/>
        </w:trPr>
        <w:tc>
          <w:tcPr>
            <w:tcW w:w="6255" w:type="dxa"/>
            <w:tcMar>
              <w:left w:w="0" w:type="dxa"/>
              <w:right w:w="0" w:type="dxa"/>
            </w:tcMar>
          </w:tcPr>
          <w:p w:rsidR="00F37D7D" w:rsidRDefault="00F37D7D">
            <w:pPr>
              <w:spacing w:line="240" w:lineRule="exact"/>
              <w:jc w:val="center"/>
              <w:rPr>
                <w:rFonts w:asciiTheme="minorEastAsia" w:eastAsiaTheme="minorEastAsia" w:hAnsiTheme="minorEastAsia" w:cstheme="minorEastAsia"/>
                <w:sz w:val="32"/>
                <w:szCs w:val="32"/>
              </w:rPr>
            </w:pPr>
          </w:p>
        </w:tc>
        <w:tc>
          <w:tcPr>
            <w:tcW w:w="1129" w:type="dxa"/>
            <w:vAlign w:val="bottom"/>
          </w:tcPr>
          <w:p w:rsidR="00F37D7D" w:rsidRDefault="0097305D">
            <w:pPr>
              <w:spacing w:line="240" w:lineRule="exact"/>
              <w:ind w:rightChars="-120" w:right="-252"/>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表    号：</w:t>
            </w:r>
          </w:p>
        </w:tc>
        <w:tc>
          <w:tcPr>
            <w:tcW w:w="2041" w:type="dxa"/>
            <w:vAlign w:val="center"/>
          </w:tcPr>
          <w:p w:rsidR="00F37D7D" w:rsidRDefault="0097305D">
            <w:pPr>
              <w:spacing w:line="24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602表</w:t>
            </w:r>
          </w:p>
        </w:tc>
      </w:tr>
      <w:tr w:rsidR="00F37D7D">
        <w:trPr>
          <w:trHeight w:val="454"/>
          <w:jc w:val="center"/>
        </w:trPr>
        <w:tc>
          <w:tcPr>
            <w:tcW w:w="6255" w:type="dxa"/>
            <w:tcMar>
              <w:left w:w="0" w:type="dxa"/>
              <w:right w:w="0" w:type="dxa"/>
            </w:tcMar>
            <w:vAlign w:val="bottom"/>
          </w:tcPr>
          <w:p w:rsidR="00F37D7D" w:rsidRDefault="00F37D7D">
            <w:pPr>
              <w:spacing w:line="240" w:lineRule="exact"/>
              <w:rPr>
                <w:rFonts w:asciiTheme="minorEastAsia" w:eastAsiaTheme="minorEastAsia" w:hAnsiTheme="minorEastAsia" w:cstheme="minorEastAsia"/>
                <w:sz w:val="32"/>
                <w:szCs w:val="32"/>
              </w:rPr>
            </w:pPr>
          </w:p>
        </w:tc>
        <w:tc>
          <w:tcPr>
            <w:tcW w:w="1129" w:type="dxa"/>
          </w:tcPr>
          <w:p w:rsidR="00F37D7D" w:rsidRDefault="0097305D">
            <w:pPr>
              <w:spacing w:line="240" w:lineRule="exact"/>
              <w:ind w:rightChars="-120" w:right="-252"/>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制定机关：</w:t>
            </w:r>
          </w:p>
        </w:tc>
        <w:tc>
          <w:tcPr>
            <w:tcW w:w="2041" w:type="dxa"/>
            <w:vAlign w:val="center"/>
          </w:tcPr>
          <w:p w:rsidR="00F37D7D" w:rsidRDefault="0097305D">
            <w:pPr>
              <w:spacing w:line="20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F37D7D" w:rsidRDefault="0097305D">
            <w:pPr>
              <w:spacing w:line="20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国务院经济普查办公室</w:t>
            </w:r>
          </w:p>
        </w:tc>
      </w:tr>
      <w:tr w:rsidR="00F37D7D">
        <w:trPr>
          <w:trHeight w:hRule="exact" w:val="255"/>
          <w:jc w:val="center"/>
        </w:trPr>
        <w:tc>
          <w:tcPr>
            <w:tcW w:w="6255" w:type="dxa"/>
            <w:tcMar>
              <w:left w:w="0" w:type="dxa"/>
              <w:right w:w="0" w:type="dxa"/>
            </w:tcMar>
            <w:vAlign w:val="bottom"/>
          </w:tcPr>
          <w:p w:rsidR="00F37D7D" w:rsidRDefault="0097305D">
            <w:pPr>
              <w:spacing w:line="2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统一社会信用代码□□□□□□□□□□□□□□□□□□</w:t>
            </w:r>
          </w:p>
        </w:tc>
        <w:tc>
          <w:tcPr>
            <w:tcW w:w="1129" w:type="dxa"/>
            <w:vAlign w:val="center"/>
          </w:tcPr>
          <w:p w:rsidR="00F37D7D" w:rsidRDefault="0097305D">
            <w:pPr>
              <w:spacing w:line="240" w:lineRule="exact"/>
              <w:ind w:rightChars="-120" w:right="-252"/>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文    号：</w:t>
            </w:r>
          </w:p>
        </w:tc>
        <w:tc>
          <w:tcPr>
            <w:tcW w:w="2041" w:type="dxa"/>
            <w:vAlign w:val="center"/>
          </w:tcPr>
          <w:p w:rsidR="00F37D7D" w:rsidRDefault="0097305D">
            <w:pPr>
              <w:ind w:leftChars="-40" w:left="-84" w:rightChars="-40" w:right="-84"/>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F37D7D">
        <w:trPr>
          <w:trHeight w:hRule="exact" w:val="255"/>
          <w:jc w:val="center"/>
        </w:trPr>
        <w:tc>
          <w:tcPr>
            <w:tcW w:w="6255" w:type="dxa"/>
            <w:tcMar>
              <w:left w:w="0" w:type="dxa"/>
              <w:right w:w="0" w:type="dxa"/>
            </w:tcMar>
            <w:vAlign w:val="bottom"/>
          </w:tcPr>
          <w:p w:rsidR="00F37D7D" w:rsidRDefault="0097305D">
            <w:pPr>
              <w:spacing w:line="2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 xml:space="preserve">单位详细名称：　　　　　　　　　　　　　　　　　 </w:t>
            </w:r>
            <w:r>
              <w:rPr>
                <w:rFonts w:asciiTheme="minorEastAsia" w:eastAsiaTheme="minorEastAsia" w:hAnsiTheme="minorEastAsia" w:cstheme="minorEastAsia" w:hint="eastAsia"/>
                <w:spacing w:val="30"/>
                <w:kern w:val="0"/>
                <w:sz w:val="18"/>
                <w:szCs w:val="18"/>
                <w:fitText w:val="450" w:id="533198918"/>
              </w:rPr>
              <w:t>202</w:t>
            </w:r>
            <w:r>
              <w:rPr>
                <w:rFonts w:asciiTheme="minorEastAsia" w:eastAsiaTheme="minorEastAsia" w:hAnsiTheme="minorEastAsia" w:cstheme="minorEastAsia" w:hint="eastAsia"/>
                <w:kern w:val="0"/>
                <w:sz w:val="18"/>
                <w:szCs w:val="18"/>
                <w:fitText w:val="450" w:id="533198918"/>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129" w:type="dxa"/>
            <w:vAlign w:val="center"/>
          </w:tcPr>
          <w:p w:rsidR="00F37D7D" w:rsidRDefault="0097305D">
            <w:pPr>
              <w:spacing w:line="240" w:lineRule="exact"/>
              <w:ind w:rightChars="-120" w:right="-252"/>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有效期至：</w:t>
            </w:r>
          </w:p>
        </w:tc>
        <w:tc>
          <w:tcPr>
            <w:tcW w:w="2041" w:type="dxa"/>
            <w:vAlign w:val="center"/>
          </w:tcPr>
          <w:p w:rsidR="00F37D7D" w:rsidRDefault="0097305D">
            <w:pPr>
              <w:ind w:leftChars="-40" w:left="-84" w:rightChars="-40" w:right="-84"/>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2024年6月</w:t>
            </w:r>
          </w:p>
        </w:tc>
      </w:tr>
    </w:tbl>
    <w:p w:rsidR="00F37D7D" w:rsidRDefault="00F37D7D">
      <w:pPr>
        <w:spacing w:line="14" w:lineRule="exact"/>
        <w:rPr>
          <w:rFonts w:asciiTheme="minorEastAsia" w:eastAsiaTheme="minorEastAsia" w:hAnsiTheme="minorEastAsia" w:cstheme="minorEastAsia"/>
          <w:sz w:val="18"/>
          <w:szCs w:val="18"/>
        </w:rPr>
      </w:pPr>
    </w:p>
    <w:tbl>
      <w:tblPr>
        <w:tblW w:w="9411" w:type="dxa"/>
        <w:jc w:val="center"/>
        <w:tblLook w:val="04A0" w:firstRow="1" w:lastRow="0" w:firstColumn="1" w:lastColumn="0" w:noHBand="0" w:noVBand="1"/>
      </w:tblPr>
      <w:tblGrid>
        <w:gridCol w:w="3092"/>
        <w:gridCol w:w="622"/>
        <w:gridCol w:w="502"/>
        <w:gridCol w:w="531"/>
        <w:gridCol w:w="3023"/>
        <w:gridCol w:w="636"/>
        <w:gridCol w:w="538"/>
        <w:gridCol w:w="467"/>
      </w:tblGrid>
      <w:tr w:rsidR="00F37D7D">
        <w:trPr>
          <w:trHeight w:val="680"/>
          <w:jc w:val="center"/>
        </w:trPr>
        <w:tc>
          <w:tcPr>
            <w:tcW w:w="1641" w:type="pct"/>
            <w:tcBorders>
              <w:top w:val="single" w:sz="8" w:space="0" w:color="auto"/>
              <w:left w:val="nil"/>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330" w:type="pct"/>
            <w:tcBorders>
              <w:top w:val="single" w:sz="8" w:space="0" w:color="auto"/>
              <w:left w:val="single" w:sz="2" w:space="0" w:color="auto"/>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266" w:type="pct"/>
            <w:tcBorders>
              <w:top w:val="single" w:sz="8" w:space="0" w:color="auto"/>
              <w:left w:val="single" w:sz="2" w:space="0" w:color="auto"/>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282" w:type="pct"/>
            <w:tcBorders>
              <w:top w:val="single" w:sz="8" w:space="0" w:color="auto"/>
              <w:left w:val="single" w:sz="2" w:space="0" w:color="auto"/>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本年</w:t>
            </w:r>
          </w:p>
        </w:tc>
        <w:tc>
          <w:tcPr>
            <w:tcW w:w="1605" w:type="pct"/>
            <w:tcBorders>
              <w:top w:val="single" w:sz="8" w:space="0" w:color="auto"/>
              <w:left w:val="double" w:sz="4" w:space="0" w:color="auto"/>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338" w:type="pct"/>
            <w:tcBorders>
              <w:top w:val="single" w:sz="8" w:space="0" w:color="auto"/>
              <w:left w:val="single" w:sz="2" w:space="0" w:color="auto"/>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286" w:type="pct"/>
            <w:tcBorders>
              <w:top w:val="single" w:sz="8" w:space="0" w:color="auto"/>
              <w:left w:val="single" w:sz="2" w:space="0" w:color="auto"/>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248" w:type="pct"/>
            <w:tcBorders>
              <w:top w:val="single" w:sz="8" w:space="0" w:color="auto"/>
              <w:left w:val="single" w:sz="2" w:space="0" w:color="auto"/>
              <w:bottom w:val="single" w:sz="2" w:space="0" w:color="auto"/>
              <w:right w:val="nil"/>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本年</w:t>
            </w:r>
          </w:p>
        </w:tc>
      </w:tr>
      <w:tr w:rsidR="00F37D7D">
        <w:trPr>
          <w:trHeight w:val="312"/>
          <w:jc w:val="center"/>
        </w:trPr>
        <w:tc>
          <w:tcPr>
            <w:tcW w:w="1641" w:type="pct"/>
            <w:tcBorders>
              <w:top w:val="single" w:sz="2" w:space="0" w:color="auto"/>
              <w:left w:val="nil"/>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330" w:type="pct"/>
            <w:tcBorders>
              <w:top w:val="single" w:sz="2" w:space="0" w:color="auto"/>
              <w:left w:val="single" w:sz="2" w:space="0" w:color="auto"/>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266" w:type="pct"/>
            <w:tcBorders>
              <w:top w:val="single" w:sz="2" w:space="0" w:color="auto"/>
              <w:left w:val="single" w:sz="2" w:space="0" w:color="auto"/>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282" w:type="pct"/>
            <w:tcBorders>
              <w:top w:val="single" w:sz="2" w:space="0" w:color="auto"/>
              <w:left w:val="single" w:sz="2" w:space="0" w:color="auto"/>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1</w:t>
            </w:r>
          </w:p>
        </w:tc>
        <w:tc>
          <w:tcPr>
            <w:tcW w:w="1605" w:type="pct"/>
            <w:tcBorders>
              <w:top w:val="single" w:sz="2" w:space="0" w:color="auto"/>
              <w:left w:val="double" w:sz="4" w:space="0" w:color="auto"/>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338" w:type="pct"/>
            <w:tcBorders>
              <w:top w:val="single" w:sz="2" w:space="0" w:color="auto"/>
              <w:left w:val="single" w:sz="2" w:space="0" w:color="auto"/>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286" w:type="pct"/>
            <w:tcBorders>
              <w:top w:val="single" w:sz="2" w:space="0" w:color="auto"/>
              <w:left w:val="single" w:sz="2" w:space="0" w:color="auto"/>
              <w:bottom w:val="single" w:sz="2" w:space="0" w:color="auto"/>
              <w:right w:val="single" w:sz="2" w:space="0" w:color="auto"/>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248" w:type="pct"/>
            <w:tcBorders>
              <w:top w:val="single" w:sz="2" w:space="0" w:color="auto"/>
              <w:left w:val="single" w:sz="2" w:space="0" w:color="auto"/>
              <w:bottom w:val="single" w:sz="2" w:space="0" w:color="auto"/>
              <w:right w:val="nil"/>
            </w:tcBorders>
            <w:vAlign w:val="center"/>
          </w:tcPr>
          <w:p w:rsidR="00F37D7D" w:rsidRDefault="0097305D">
            <w:pPr>
              <w:autoSpaceDE w:val="0"/>
              <w:autoSpaceDN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1</w:t>
            </w:r>
          </w:p>
        </w:tc>
      </w:tr>
      <w:tr w:rsidR="00F37D7D">
        <w:trPr>
          <w:trHeight w:val="3968"/>
          <w:jc w:val="center"/>
        </w:trPr>
        <w:tc>
          <w:tcPr>
            <w:tcW w:w="1641" w:type="pct"/>
            <w:tcBorders>
              <w:top w:val="single" w:sz="2" w:space="0" w:color="auto"/>
              <w:left w:val="nil"/>
              <w:bottom w:val="single" w:sz="8" w:space="0" w:color="auto"/>
              <w:right w:val="single" w:sz="2" w:space="0" w:color="auto"/>
            </w:tcBorders>
          </w:tcPr>
          <w:p w:rsidR="00F37D7D" w:rsidRDefault="0097305D">
            <w:pPr>
              <w:autoSpaceDE w:val="0"/>
              <w:autoSpaceDN w:val="0"/>
              <w:adjustRightInd w:val="0"/>
              <w:snapToGrid w:val="0"/>
              <w:spacing w:beforeLines="10" w:before="31" w:line="300" w:lineRule="exact"/>
              <w:ind w:leftChars="-50" w:left="-105" w:rightChars="-50" w:right="-105"/>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一、从业人员</w:t>
            </w:r>
          </w:p>
          <w:p w:rsidR="00F37D7D" w:rsidRDefault="0097305D">
            <w:pPr>
              <w:autoSpaceDE w:val="0"/>
              <w:autoSpaceDN w:val="0"/>
              <w:adjustRightInd w:val="0"/>
              <w:snapToGrid w:val="0"/>
              <w:spacing w:line="300" w:lineRule="exact"/>
              <w:ind w:leftChars="-50" w:left="-105" w:rightChars="-50" w:right="-105"/>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 xml:space="preserve">    从业人员期末人数</w:t>
            </w:r>
          </w:p>
          <w:p w:rsidR="00F37D7D" w:rsidRDefault="0097305D">
            <w:pPr>
              <w:autoSpaceDE w:val="0"/>
              <w:autoSpaceDN w:val="0"/>
              <w:snapToGrid w:val="0"/>
              <w:spacing w:line="300" w:lineRule="exact"/>
              <w:ind w:leftChars="-50" w:left="-105" w:rightChars="-50" w:right="-105"/>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 xml:space="preserve">      其中：女性</w:t>
            </w:r>
          </w:p>
          <w:p w:rsidR="00F37D7D" w:rsidRDefault="0097305D">
            <w:pPr>
              <w:autoSpaceDE w:val="0"/>
              <w:autoSpaceDN w:val="0"/>
              <w:snapToGrid w:val="0"/>
              <w:spacing w:line="300" w:lineRule="exact"/>
              <w:ind w:rightChars="-50" w:right="-105"/>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 xml:space="preserve">   按人员类型分：</w:t>
            </w:r>
          </w:p>
          <w:p w:rsidR="00F37D7D" w:rsidRDefault="0097305D">
            <w:pPr>
              <w:autoSpaceDE w:val="0"/>
              <w:autoSpaceDN w:val="0"/>
              <w:snapToGrid w:val="0"/>
              <w:spacing w:line="300" w:lineRule="exact"/>
              <w:ind w:leftChars="-50" w:left="-105"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在岗职工</w:t>
            </w:r>
          </w:p>
          <w:p w:rsidR="00F37D7D" w:rsidRDefault="0097305D">
            <w:pPr>
              <w:autoSpaceDE w:val="0"/>
              <w:autoSpaceDN w:val="0"/>
              <w:snapToGrid w:val="0"/>
              <w:spacing w:line="300" w:lineRule="exact"/>
              <w:ind w:leftChars="-50" w:left="-105"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劳务派遣人员</w:t>
            </w:r>
          </w:p>
          <w:p w:rsidR="00F37D7D" w:rsidRDefault="0097305D">
            <w:pPr>
              <w:autoSpaceDE w:val="0"/>
              <w:autoSpaceDN w:val="0"/>
              <w:snapToGrid w:val="0"/>
              <w:spacing w:line="300" w:lineRule="exact"/>
              <w:ind w:leftChars="-50" w:left="-105"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其他从业人员</w:t>
            </w:r>
          </w:p>
          <w:p w:rsidR="00F37D7D" w:rsidRDefault="0097305D">
            <w:pPr>
              <w:autoSpaceDE w:val="0"/>
              <w:autoSpaceDN w:val="0"/>
              <w:snapToGrid w:val="0"/>
              <w:spacing w:line="300" w:lineRule="exact"/>
              <w:ind w:leftChars="-50" w:left="-105" w:rightChars="-50" w:right="-105" w:firstLineChars="200" w:firstLine="344"/>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按职业类型分：</w:t>
            </w:r>
          </w:p>
          <w:p w:rsidR="00F37D7D" w:rsidRDefault="0097305D">
            <w:pPr>
              <w:autoSpaceDE w:val="0"/>
              <w:autoSpaceDN w:val="0"/>
              <w:snapToGrid w:val="0"/>
              <w:spacing w:line="300" w:lineRule="exact"/>
              <w:ind w:leftChars="-50" w:left="-105"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中层及以上管理人员</w:t>
            </w:r>
          </w:p>
          <w:p w:rsidR="00F37D7D" w:rsidRDefault="0097305D">
            <w:pPr>
              <w:autoSpaceDE w:val="0"/>
              <w:autoSpaceDN w:val="0"/>
              <w:snapToGrid w:val="0"/>
              <w:spacing w:line="300" w:lineRule="exact"/>
              <w:ind w:leftChars="-50" w:left="-105"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专业技术人员</w:t>
            </w:r>
          </w:p>
          <w:p w:rsidR="00F37D7D" w:rsidRDefault="0097305D">
            <w:pPr>
              <w:autoSpaceDE w:val="0"/>
              <w:autoSpaceDN w:val="0"/>
              <w:snapToGrid w:val="0"/>
              <w:spacing w:line="300" w:lineRule="exact"/>
              <w:ind w:leftChars="-50" w:left="-105"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办事人员和有关人员</w:t>
            </w:r>
          </w:p>
          <w:p w:rsidR="00F37D7D" w:rsidRDefault="0097305D">
            <w:pPr>
              <w:autoSpaceDE w:val="0"/>
              <w:autoSpaceDN w:val="0"/>
              <w:snapToGrid w:val="0"/>
              <w:spacing w:line="300" w:lineRule="exact"/>
              <w:ind w:rightChars="-50" w:right="-105"/>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 xml:space="preserve">     社会生产服务和生活服务人员</w:t>
            </w:r>
          </w:p>
          <w:p w:rsidR="00F37D7D" w:rsidRDefault="0097305D">
            <w:pPr>
              <w:autoSpaceDE w:val="0"/>
              <w:autoSpaceDN w:val="0"/>
              <w:snapToGrid w:val="0"/>
              <w:spacing w:line="300" w:lineRule="exact"/>
              <w:ind w:leftChars="-50" w:left="-105" w:rightChars="-50" w:right="-105" w:firstLineChars="300" w:firstLine="516"/>
              <w:jc w:val="left"/>
              <w:rPr>
                <w:rFonts w:asciiTheme="minorEastAsia" w:eastAsiaTheme="minorEastAsia" w:hAnsiTheme="minorEastAsia" w:cstheme="minorEastAsia"/>
                <w:spacing w:val="-14"/>
                <w:sz w:val="18"/>
                <w:szCs w:val="18"/>
              </w:rPr>
            </w:pPr>
            <w:r>
              <w:rPr>
                <w:rFonts w:asciiTheme="minorEastAsia" w:eastAsiaTheme="minorEastAsia" w:hAnsiTheme="minorEastAsia" w:cstheme="minorEastAsia" w:hint="eastAsia"/>
                <w:spacing w:val="-4"/>
                <w:sz w:val="18"/>
                <w:szCs w:val="18"/>
              </w:rPr>
              <w:t>生产制造及有关人员</w:t>
            </w:r>
          </w:p>
          <w:p w:rsidR="00F37D7D" w:rsidRDefault="0097305D">
            <w:pPr>
              <w:autoSpaceDE w:val="0"/>
              <w:autoSpaceDN w:val="0"/>
              <w:snapToGrid w:val="0"/>
              <w:spacing w:line="300" w:lineRule="exact"/>
              <w:ind w:leftChars="-50" w:left="-105" w:rightChars="-50" w:right="-105" w:firstLineChars="200" w:firstLine="344"/>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从业人员平均人数</w:t>
            </w:r>
          </w:p>
          <w:p w:rsidR="00F37D7D" w:rsidRDefault="0097305D">
            <w:pPr>
              <w:autoSpaceDE w:val="0"/>
              <w:autoSpaceDN w:val="0"/>
              <w:snapToGrid w:val="0"/>
              <w:spacing w:line="300" w:lineRule="exact"/>
              <w:ind w:leftChars="-50" w:left="-105" w:rightChars="-50" w:right="-105" w:firstLineChars="200" w:firstLine="344"/>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按人员类型分：</w:t>
            </w:r>
          </w:p>
          <w:p w:rsidR="00F37D7D" w:rsidRDefault="0097305D">
            <w:pPr>
              <w:autoSpaceDE w:val="0"/>
              <w:autoSpaceDN w:val="0"/>
              <w:snapToGrid w:val="0"/>
              <w:spacing w:line="300" w:lineRule="exact"/>
              <w:ind w:leftChars="-50" w:left="-105"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在岗职工</w:t>
            </w:r>
          </w:p>
          <w:p w:rsidR="00F37D7D" w:rsidRDefault="0097305D">
            <w:pPr>
              <w:autoSpaceDE w:val="0"/>
              <w:autoSpaceDN w:val="0"/>
              <w:snapToGrid w:val="0"/>
              <w:spacing w:line="300" w:lineRule="exact"/>
              <w:ind w:leftChars="-50" w:left="-105"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劳务派遣人员</w:t>
            </w:r>
          </w:p>
          <w:p w:rsidR="00F37D7D" w:rsidRDefault="0097305D" w:rsidP="00EA51A2">
            <w:pPr>
              <w:autoSpaceDE w:val="0"/>
              <w:autoSpaceDN w:val="0"/>
              <w:snapToGrid w:val="0"/>
              <w:spacing w:afterLines="20" w:after="62" w:line="300" w:lineRule="exact"/>
              <w:ind w:leftChars="-50" w:left="-105"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其他从业人员</w:t>
            </w:r>
          </w:p>
        </w:tc>
        <w:tc>
          <w:tcPr>
            <w:tcW w:w="330" w:type="pct"/>
            <w:tcBorders>
              <w:top w:val="single" w:sz="2" w:space="0" w:color="auto"/>
              <w:left w:val="single" w:sz="2" w:space="0" w:color="auto"/>
              <w:bottom w:val="single" w:sz="8" w:space="0" w:color="auto"/>
              <w:right w:val="single" w:sz="2" w:space="0" w:color="auto"/>
            </w:tcBorders>
          </w:tcPr>
          <w:p w:rsidR="00F37D7D" w:rsidRDefault="0097305D">
            <w:pPr>
              <w:autoSpaceDE w:val="0"/>
              <w:autoSpaceDN w:val="0"/>
              <w:snapToGrid w:val="0"/>
              <w:spacing w:beforeLines="10" w:before="31"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tc>
        <w:tc>
          <w:tcPr>
            <w:tcW w:w="266" w:type="pct"/>
            <w:tcBorders>
              <w:top w:val="single" w:sz="2" w:space="0" w:color="auto"/>
              <w:left w:val="single" w:sz="2" w:space="0" w:color="auto"/>
              <w:bottom w:val="single" w:sz="8" w:space="0" w:color="auto"/>
              <w:right w:val="single" w:sz="2" w:space="0" w:color="auto"/>
            </w:tcBorders>
          </w:tcPr>
          <w:p w:rsidR="00F37D7D" w:rsidRDefault="0097305D">
            <w:pPr>
              <w:autoSpaceDE w:val="0"/>
              <w:autoSpaceDN w:val="0"/>
              <w:snapToGrid w:val="0"/>
              <w:spacing w:beforeLines="10" w:before="31"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01</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02</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05</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06</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07</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71</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72</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73</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74</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75</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08</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09</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10</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11</w:t>
            </w:r>
          </w:p>
        </w:tc>
        <w:tc>
          <w:tcPr>
            <w:tcW w:w="282" w:type="pct"/>
            <w:tcBorders>
              <w:top w:val="single" w:sz="2" w:space="0" w:color="auto"/>
              <w:left w:val="single" w:sz="2" w:space="0" w:color="auto"/>
              <w:bottom w:val="single" w:sz="8" w:space="0" w:color="auto"/>
              <w:right w:val="single" w:sz="2" w:space="0" w:color="auto"/>
            </w:tcBorders>
          </w:tcPr>
          <w:p w:rsidR="00F37D7D" w:rsidRDefault="00F37D7D">
            <w:pPr>
              <w:snapToGrid w:val="0"/>
              <w:spacing w:line="300" w:lineRule="exact"/>
              <w:ind w:leftChars="-50" w:left="-105" w:rightChars="-50" w:right="-105"/>
              <w:jc w:val="center"/>
              <w:rPr>
                <w:rFonts w:asciiTheme="minorEastAsia" w:eastAsiaTheme="minorEastAsia" w:hAnsiTheme="minorEastAsia" w:cstheme="minorEastAsia"/>
                <w:b/>
                <w:bCs/>
                <w:spacing w:val="-4"/>
                <w:sz w:val="18"/>
                <w:szCs w:val="18"/>
              </w:rPr>
            </w:pPr>
          </w:p>
        </w:tc>
        <w:tc>
          <w:tcPr>
            <w:tcW w:w="1605" w:type="pct"/>
            <w:tcBorders>
              <w:top w:val="single" w:sz="2" w:space="0" w:color="auto"/>
              <w:left w:val="double" w:sz="4" w:space="0" w:color="auto"/>
              <w:bottom w:val="single" w:sz="8" w:space="0" w:color="auto"/>
              <w:right w:val="single" w:sz="2" w:space="0" w:color="auto"/>
            </w:tcBorders>
          </w:tcPr>
          <w:p w:rsidR="00F37D7D" w:rsidRDefault="0097305D">
            <w:pPr>
              <w:autoSpaceDE w:val="0"/>
              <w:autoSpaceDN w:val="0"/>
              <w:snapToGrid w:val="0"/>
              <w:spacing w:beforeLines="10" w:before="31" w:line="300" w:lineRule="exact"/>
              <w:ind w:leftChars="-50" w:left="-105" w:rightChars="-50" w:right="-105" w:firstLineChars="200" w:firstLine="344"/>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 xml:space="preserve"> 按职业类型分：</w:t>
            </w:r>
          </w:p>
          <w:p w:rsidR="00F37D7D" w:rsidRDefault="0097305D">
            <w:pPr>
              <w:autoSpaceDE w:val="0"/>
              <w:autoSpaceDN w:val="0"/>
              <w:snapToGrid w:val="0"/>
              <w:spacing w:line="300" w:lineRule="exact"/>
              <w:ind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中层及以上管理人员</w:t>
            </w:r>
          </w:p>
          <w:p w:rsidR="00F37D7D" w:rsidRDefault="0097305D">
            <w:pPr>
              <w:autoSpaceDE w:val="0"/>
              <w:autoSpaceDN w:val="0"/>
              <w:snapToGrid w:val="0"/>
              <w:spacing w:line="300" w:lineRule="exact"/>
              <w:ind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专业技术人员</w:t>
            </w:r>
          </w:p>
          <w:p w:rsidR="00F37D7D" w:rsidRDefault="0097305D">
            <w:pPr>
              <w:tabs>
                <w:tab w:val="left" w:pos="2445"/>
              </w:tabs>
              <w:autoSpaceDE w:val="0"/>
              <w:autoSpaceDN w:val="0"/>
              <w:snapToGrid w:val="0"/>
              <w:spacing w:line="300" w:lineRule="exact"/>
              <w:ind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办事人员和有关人员</w:t>
            </w:r>
          </w:p>
          <w:p w:rsidR="00F37D7D" w:rsidRDefault="0097305D">
            <w:pPr>
              <w:autoSpaceDE w:val="0"/>
              <w:autoSpaceDN w:val="0"/>
              <w:snapToGrid w:val="0"/>
              <w:spacing w:line="300" w:lineRule="exact"/>
              <w:ind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社会生产服务和生活服务人员</w:t>
            </w:r>
          </w:p>
          <w:p w:rsidR="00F37D7D" w:rsidRDefault="0097305D">
            <w:pPr>
              <w:autoSpaceDE w:val="0"/>
              <w:autoSpaceDN w:val="0"/>
              <w:snapToGrid w:val="0"/>
              <w:spacing w:line="300" w:lineRule="exact"/>
              <w:ind w:rightChars="-50" w:right="-105" w:firstLineChars="300" w:firstLine="456"/>
              <w:jc w:val="left"/>
              <w:rPr>
                <w:rFonts w:asciiTheme="minorEastAsia" w:eastAsiaTheme="minorEastAsia" w:hAnsiTheme="minorEastAsia" w:cstheme="minorEastAsia"/>
                <w:spacing w:val="-14"/>
                <w:sz w:val="18"/>
                <w:szCs w:val="18"/>
              </w:rPr>
            </w:pPr>
            <w:r>
              <w:rPr>
                <w:rFonts w:asciiTheme="minorEastAsia" w:eastAsiaTheme="minorEastAsia" w:hAnsiTheme="minorEastAsia" w:cstheme="minorEastAsia" w:hint="eastAsia"/>
                <w:spacing w:val="-14"/>
                <w:sz w:val="18"/>
                <w:szCs w:val="18"/>
              </w:rPr>
              <w:t xml:space="preserve"> </w:t>
            </w:r>
            <w:r>
              <w:rPr>
                <w:rFonts w:asciiTheme="minorEastAsia" w:eastAsiaTheme="minorEastAsia" w:hAnsiTheme="minorEastAsia" w:cstheme="minorEastAsia" w:hint="eastAsia"/>
                <w:spacing w:val="-4"/>
                <w:sz w:val="18"/>
                <w:szCs w:val="18"/>
              </w:rPr>
              <w:t>生产制造及有关人员</w:t>
            </w:r>
          </w:p>
          <w:p w:rsidR="00F37D7D" w:rsidRDefault="0097305D">
            <w:pPr>
              <w:autoSpaceDE w:val="0"/>
              <w:autoSpaceDN w:val="0"/>
              <w:snapToGrid w:val="0"/>
              <w:spacing w:line="300" w:lineRule="exact"/>
              <w:ind w:rightChars="-50" w:right="-105"/>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二、工资总额</w:t>
            </w:r>
          </w:p>
          <w:p w:rsidR="00F37D7D" w:rsidRDefault="0097305D">
            <w:pPr>
              <w:autoSpaceDE w:val="0"/>
              <w:autoSpaceDN w:val="0"/>
              <w:snapToGrid w:val="0"/>
              <w:spacing w:line="300" w:lineRule="exact"/>
              <w:ind w:rightChars="-50" w:right="-105" w:firstLineChars="200" w:firstLine="344"/>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从业人员工资总额</w:t>
            </w:r>
          </w:p>
          <w:p w:rsidR="00F37D7D" w:rsidRDefault="0097305D">
            <w:pPr>
              <w:autoSpaceDE w:val="0"/>
              <w:autoSpaceDN w:val="0"/>
              <w:snapToGrid w:val="0"/>
              <w:spacing w:line="300" w:lineRule="exact"/>
              <w:ind w:rightChars="-50" w:right="-105" w:firstLineChars="200" w:firstLine="344"/>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按人员类型分：</w:t>
            </w:r>
          </w:p>
          <w:p w:rsidR="00F37D7D" w:rsidRDefault="0097305D">
            <w:pPr>
              <w:autoSpaceDE w:val="0"/>
              <w:autoSpaceDN w:val="0"/>
              <w:snapToGrid w:val="0"/>
              <w:spacing w:line="300" w:lineRule="exact"/>
              <w:ind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在岗职工</w:t>
            </w:r>
          </w:p>
          <w:p w:rsidR="00F37D7D" w:rsidRDefault="0097305D">
            <w:pPr>
              <w:autoSpaceDE w:val="0"/>
              <w:autoSpaceDN w:val="0"/>
              <w:snapToGrid w:val="0"/>
              <w:spacing w:line="300" w:lineRule="exact"/>
              <w:ind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劳务派遣人员</w:t>
            </w:r>
          </w:p>
          <w:p w:rsidR="00F37D7D" w:rsidRDefault="0097305D">
            <w:pPr>
              <w:autoSpaceDE w:val="0"/>
              <w:autoSpaceDN w:val="0"/>
              <w:snapToGrid w:val="0"/>
              <w:spacing w:line="300" w:lineRule="exact"/>
              <w:ind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其他从业人员</w:t>
            </w:r>
          </w:p>
          <w:p w:rsidR="00F37D7D" w:rsidRDefault="0097305D">
            <w:pPr>
              <w:autoSpaceDE w:val="0"/>
              <w:autoSpaceDN w:val="0"/>
              <w:snapToGrid w:val="0"/>
              <w:spacing w:line="300" w:lineRule="exact"/>
              <w:ind w:rightChars="-50" w:right="-105" w:firstLineChars="200" w:firstLine="344"/>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按职业类型分：</w:t>
            </w:r>
          </w:p>
          <w:p w:rsidR="00F37D7D" w:rsidRDefault="0097305D">
            <w:pPr>
              <w:autoSpaceDE w:val="0"/>
              <w:autoSpaceDN w:val="0"/>
              <w:snapToGrid w:val="0"/>
              <w:spacing w:line="300" w:lineRule="exact"/>
              <w:ind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中层及以上管理人员</w:t>
            </w:r>
          </w:p>
          <w:p w:rsidR="00F37D7D" w:rsidRDefault="0097305D">
            <w:pPr>
              <w:autoSpaceDE w:val="0"/>
              <w:autoSpaceDN w:val="0"/>
              <w:snapToGrid w:val="0"/>
              <w:spacing w:line="300" w:lineRule="exact"/>
              <w:ind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专业技术人员</w:t>
            </w:r>
          </w:p>
          <w:p w:rsidR="00F37D7D" w:rsidRDefault="0097305D">
            <w:pPr>
              <w:autoSpaceDE w:val="0"/>
              <w:autoSpaceDN w:val="0"/>
              <w:snapToGrid w:val="0"/>
              <w:spacing w:line="300" w:lineRule="exact"/>
              <w:ind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办事人员和有关人员</w:t>
            </w:r>
          </w:p>
          <w:p w:rsidR="00F37D7D" w:rsidRDefault="0097305D">
            <w:pPr>
              <w:autoSpaceDE w:val="0"/>
              <w:autoSpaceDN w:val="0"/>
              <w:snapToGrid w:val="0"/>
              <w:spacing w:line="300" w:lineRule="exact"/>
              <w:ind w:rightChars="-50" w:right="-105" w:firstLineChars="300" w:firstLine="51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社会生产服务和生活服务人员</w:t>
            </w:r>
          </w:p>
          <w:p w:rsidR="00F37D7D" w:rsidRDefault="0097305D">
            <w:pPr>
              <w:autoSpaceDE w:val="0"/>
              <w:autoSpaceDN w:val="0"/>
              <w:snapToGrid w:val="0"/>
              <w:spacing w:afterLines="10" w:after="31" w:line="300" w:lineRule="exact"/>
              <w:ind w:rightChars="-50" w:right="-105" w:firstLineChars="300" w:firstLine="456"/>
              <w:jc w:val="lef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14"/>
                <w:sz w:val="18"/>
                <w:szCs w:val="18"/>
              </w:rPr>
              <w:t xml:space="preserve"> </w:t>
            </w:r>
            <w:r>
              <w:rPr>
                <w:rFonts w:asciiTheme="minorEastAsia" w:eastAsiaTheme="minorEastAsia" w:hAnsiTheme="minorEastAsia" w:cstheme="minorEastAsia" w:hint="eastAsia"/>
                <w:spacing w:val="-4"/>
                <w:sz w:val="18"/>
                <w:szCs w:val="18"/>
              </w:rPr>
              <w:t>生产制造及有关人员</w:t>
            </w:r>
          </w:p>
        </w:tc>
        <w:tc>
          <w:tcPr>
            <w:tcW w:w="338" w:type="pct"/>
            <w:tcBorders>
              <w:top w:val="single" w:sz="2" w:space="0" w:color="auto"/>
              <w:left w:val="single" w:sz="2" w:space="0" w:color="auto"/>
              <w:bottom w:val="single" w:sz="8" w:space="0" w:color="auto"/>
              <w:right w:val="single" w:sz="2" w:space="0" w:color="auto"/>
            </w:tcBorders>
          </w:tcPr>
          <w:p w:rsidR="00F37D7D" w:rsidRDefault="0097305D">
            <w:pPr>
              <w:autoSpaceDE w:val="0"/>
              <w:autoSpaceDN w:val="0"/>
              <w:snapToGrid w:val="0"/>
              <w:spacing w:beforeLines="10" w:before="31"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人</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千元</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千元</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千元</w:t>
            </w:r>
          </w:p>
          <w:p w:rsidR="00F37D7D" w:rsidRDefault="0097305D">
            <w:pPr>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千元</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千元</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千元</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千元</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千元</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千元</w:t>
            </w:r>
          </w:p>
        </w:tc>
        <w:tc>
          <w:tcPr>
            <w:tcW w:w="286" w:type="pct"/>
            <w:tcBorders>
              <w:top w:val="single" w:sz="2" w:space="0" w:color="auto"/>
              <w:left w:val="single" w:sz="2" w:space="0" w:color="auto"/>
              <w:bottom w:val="single" w:sz="8" w:space="0" w:color="auto"/>
              <w:right w:val="single" w:sz="2" w:space="0" w:color="auto"/>
            </w:tcBorders>
          </w:tcPr>
          <w:p w:rsidR="00F37D7D" w:rsidRDefault="0097305D">
            <w:pPr>
              <w:autoSpaceDE w:val="0"/>
              <w:autoSpaceDN w:val="0"/>
              <w:snapToGrid w:val="0"/>
              <w:spacing w:beforeLines="10" w:before="31"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76</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77</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78</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79</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80</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12</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13</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18</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19</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81</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82</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83</w:t>
            </w:r>
          </w:p>
          <w:p w:rsidR="00F37D7D" w:rsidRDefault="0097305D">
            <w:pPr>
              <w:autoSpaceDE w:val="0"/>
              <w:autoSpaceDN w:val="0"/>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84</w:t>
            </w:r>
          </w:p>
          <w:p w:rsidR="00F37D7D" w:rsidRDefault="0097305D">
            <w:pPr>
              <w:snapToGrid w:val="0"/>
              <w:spacing w:line="300" w:lineRule="exact"/>
              <w:ind w:leftChars="-50" w:left="-105" w:rightChars="-50" w:right="-105"/>
              <w:jc w:val="center"/>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85</w:t>
            </w:r>
          </w:p>
        </w:tc>
        <w:tc>
          <w:tcPr>
            <w:tcW w:w="248" w:type="pct"/>
            <w:tcBorders>
              <w:top w:val="single" w:sz="2" w:space="0" w:color="auto"/>
              <w:left w:val="single" w:sz="2" w:space="0" w:color="auto"/>
              <w:bottom w:val="single" w:sz="8" w:space="0" w:color="auto"/>
              <w:right w:val="nil"/>
            </w:tcBorders>
          </w:tcPr>
          <w:p w:rsidR="00F37D7D" w:rsidRDefault="00F37D7D">
            <w:pPr>
              <w:snapToGrid w:val="0"/>
              <w:spacing w:line="300" w:lineRule="exact"/>
              <w:ind w:leftChars="-50" w:left="-105" w:rightChars="-50" w:right="-105"/>
              <w:jc w:val="center"/>
              <w:rPr>
                <w:rFonts w:asciiTheme="minorEastAsia" w:eastAsiaTheme="minorEastAsia" w:hAnsiTheme="minorEastAsia" w:cstheme="minorEastAsia"/>
                <w:b/>
                <w:bCs/>
                <w:spacing w:val="-4"/>
                <w:sz w:val="18"/>
                <w:szCs w:val="18"/>
              </w:rPr>
            </w:pPr>
          </w:p>
        </w:tc>
      </w:tr>
    </w:tbl>
    <w:p w:rsidR="00F37D7D" w:rsidRDefault="0097305D">
      <w:pPr>
        <w:spacing w:line="240" w:lineRule="exact"/>
        <w:ind w:leftChars="60" w:left="126" w:rightChars="50" w:right="10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单位负责人：        统计负责人：        填表人：          联系电话：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kern w:val="0"/>
          <w:sz w:val="18"/>
          <w:szCs w:val="18"/>
        </w:rPr>
        <w:t xml:space="preserve">        报出日期：2 0   年   月   日</w:t>
      </w:r>
    </w:p>
    <w:p w:rsidR="00F37D7D" w:rsidRDefault="00F37D7D" w:rsidP="00EA51A2">
      <w:pPr>
        <w:kinsoku w:val="0"/>
        <w:overflowPunct w:val="0"/>
        <w:adjustRightInd w:val="0"/>
        <w:snapToGrid w:val="0"/>
        <w:spacing w:line="240" w:lineRule="exact"/>
        <w:ind w:leftChars="-1" w:left="1620" w:hangingChars="901" w:hanging="1622"/>
        <w:rPr>
          <w:rFonts w:asciiTheme="minorEastAsia" w:eastAsiaTheme="minorEastAsia" w:hAnsiTheme="minorEastAsia" w:cstheme="minorEastAsia"/>
          <w:bCs/>
          <w:kern w:val="0"/>
          <w:sz w:val="18"/>
          <w:szCs w:val="18"/>
        </w:rPr>
      </w:pPr>
    </w:p>
    <w:p w:rsidR="00F37D7D" w:rsidRDefault="0097305D">
      <w:pPr>
        <w:kinsoku w:val="0"/>
        <w:overflowPunct w:val="0"/>
        <w:adjustRightInd w:val="0"/>
        <w:snapToGrid w:val="0"/>
        <w:spacing w:line="240" w:lineRule="exact"/>
        <w:ind w:leftChars="60" w:left="1674" w:rightChars="50" w:right="105" w:hangingChars="860" w:hanging="1548"/>
        <w:rPr>
          <w:rFonts w:asciiTheme="minorEastAsia" w:eastAsiaTheme="minorEastAsia" w:hAnsiTheme="minorEastAsia" w:cstheme="minorEastAsia"/>
          <w:sz w:val="18"/>
        </w:rPr>
      </w:pPr>
      <w:r>
        <w:rPr>
          <w:rFonts w:asciiTheme="minorEastAsia" w:eastAsiaTheme="minorEastAsia" w:hAnsiTheme="minorEastAsia" w:cstheme="minorEastAsia" w:hint="eastAsia"/>
          <w:bCs/>
          <w:kern w:val="0"/>
          <w:sz w:val="18"/>
          <w:szCs w:val="18"/>
        </w:rPr>
        <w:t>说明：1.统计范围：</w:t>
      </w:r>
      <w:r>
        <w:rPr>
          <w:rFonts w:asciiTheme="minorEastAsia" w:eastAsiaTheme="minorEastAsia" w:hAnsiTheme="minorEastAsia" w:cstheme="minorEastAsia" w:hint="eastAsia"/>
          <w:sz w:val="18"/>
          <w:szCs w:val="18"/>
        </w:rPr>
        <w:t>辖区内规模以上工业法人单位。</w:t>
      </w:r>
    </w:p>
    <w:p w:rsidR="00F37D7D" w:rsidRDefault="0097305D">
      <w:pPr>
        <w:kinsoku w:val="0"/>
        <w:overflowPunct w:val="0"/>
        <w:adjustRightInd w:val="0"/>
        <w:snapToGrid w:val="0"/>
        <w:spacing w:line="240" w:lineRule="exact"/>
        <w:ind w:leftChars="310" w:left="2181" w:rightChars="50" w:right="105" w:hangingChars="850" w:hanging="153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2.报送日期及方式：调查单位2024年3月10日24时前网上填报，各级统计机构在规定时间内完成数据审核、验收、上报。</w:t>
      </w:r>
    </w:p>
    <w:p w:rsidR="00F37D7D" w:rsidRDefault="0097305D" w:rsidP="00EA51A2">
      <w:pPr>
        <w:kinsoku w:val="0"/>
        <w:overflowPunct w:val="0"/>
        <w:adjustRightInd w:val="0"/>
        <w:snapToGrid w:val="0"/>
        <w:spacing w:line="240" w:lineRule="exact"/>
        <w:ind w:leftChars="310" w:left="1733" w:hangingChars="601" w:hanging="108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3.审核关系：</w:t>
      </w:r>
    </w:p>
    <w:p w:rsidR="00F37D7D" w:rsidRDefault="0097305D">
      <w:pPr>
        <w:pStyle w:val="20"/>
        <w:adjustRightInd/>
        <w:spacing w:after="0" w:line="240" w:lineRule="exact"/>
        <w:ind w:leftChars="0" w:left="0" w:firstLineChars="500" w:firstLine="900"/>
        <w:textAlignment w:val="auto"/>
        <w:rPr>
          <w:rFonts w:asciiTheme="minorEastAsia" w:eastAsiaTheme="minorEastAsia" w:hAnsiTheme="minorEastAsia" w:cstheme="minorEastAsia"/>
          <w:bCs/>
          <w:kern w:val="21"/>
          <w:sz w:val="18"/>
          <w:szCs w:val="18"/>
        </w:rPr>
      </w:pPr>
      <w:r>
        <w:rPr>
          <w:rFonts w:asciiTheme="minorEastAsia" w:eastAsiaTheme="minorEastAsia" w:hAnsiTheme="minorEastAsia" w:cstheme="minorEastAsia" w:hint="eastAsia"/>
          <w:bCs/>
          <w:kern w:val="21"/>
          <w:sz w:val="18"/>
          <w:szCs w:val="18"/>
        </w:rPr>
        <w:t xml:space="preserve">（1）从业人员期末人数(01)≥其中：女性(02) </w:t>
      </w:r>
    </w:p>
    <w:p w:rsidR="00F37D7D" w:rsidRDefault="0097305D">
      <w:pPr>
        <w:pStyle w:val="20"/>
        <w:adjustRightInd/>
        <w:spacing w:after="0" w:line="240" w:lineRule="exact"/>
        <w:ind w:leftChars="0" w:left="0" w:firstLineChars="500" w:firstLine="900"/>
        <w:textAlignment w:val="auto"/>
        <w:rPr>
          <w:rFonts w:asciiTheme="minorEastAsia" w:eastAsiaTheme="minorEastAsia" w:hAnsiTheme="minorEastAsia" w:cstheme="minorEastAsia"/>
          <w:bCs/>
          <w:kern w:val="21"/>
          <w:sz w:val="18"/>
          <w:szCs w:val="18"/>
        </w:rPr>
      </w:pPr>
      <w:r>
        <w:rPr>
          <w:rFonts w:asciiTheme="minorEastAsia" w:eastAsiaTheme="minorEastAsia" w:hAnsiTheme="minorEastAsia" w:cstheme="minorEastAsia" w:hint="eastAsia"/>
          <w:bCs/>
          <w:kern w:val="21"/>
          <w:sz w:val="18"/>
          <w:szCs w:val="18"/>
        </w:rPr>
        <w:t>（2）从业人员期末人数(01)</w:t>
      </w:r>
      <w:r>
        <w:rPr>
          <w:rFonts w:asciiTheme="minorEastAsia" w:eastAsiaTheme="minorEastAsia" w:hAnsiTheme="minorEastAsia" w:cstheme="minorEastAsia" w:hint="eastAsia"/>
          <w:sz w:val="18"/>
        </w:rPr>
        <w:t>＝</w:t>
      </w:r>
      <w:r>
        <w:rPr>
          <w:rFonts w:asciiTheme="minorEastAsia" w:eastAsiaTheme="minorEastAsia" w:hAnsiTheme="minorEastAsia" w:cstheme="minorEastAsia" w:hint="eastAsia"/>
          <w:bCs/>
          <w:kern w:val="21"/>
          <w:sz w:val="18"/>
          <w:szCs w:val="18"/>
        </w:rPr>
        <w:t>在岗职工(05)＋劳务派遣人员(06)＋其他从业人员(07)</w:t>
      </w:r>
    </w:p>
    <w:p w:rsidR="00F37D7D" w:rsidRDefault="0097305D" w:rsidP="00EA51A2">
      <w:pPr>
        <w:pStyle w:val="20"/>
        <w:adjustRightInd/>
        <w:spacing w:after="0" w:line="240" w:lineRule="exact"/>
        <w:ind w:leftChars="425" w:left="3251" w:rightChars="50" w:right="105" w:hangingChars="1310" w:hanging="2358"/>
        <w:textAlignment w:val="auto"/>
        <w:rPr>
          <w:rFonts w:asciiTheme="minorEastAsia" w:eastAsiaTheme="minorEastAsia" w:hAnsiTheme="minorEastAsia" w:cstheme="minorEastAsia"/>
          <w:bCs/>
          <w:kern w:val="21"/>
          <w:sz w:val="18"/>
          <w:szCs w:val="18"/>
        </w:rPr>
      </w:pPr>
      <w:r>
        <w:rPr>
          <w:rFonts w:asciiTheme="minorEastAsia" w:eastAsiaTheme="minorEastAsia" w:hAnsiTheme="minorEastAsia" w:cstheme="minorEastAsia" w:hint="eastAsia"/>
          <w:bCs/>
          <w:kern w:val="21"/>
          <w:sz w:val="18"/>
          <w:szCs w:val="18"/>
        </w:rPr>
        <w:t>（3）从业人员期末人数(01)</w:t>
      </w:r>
      <w:r>
        <w:rPr>
          <w:rFonts w:asciiTheme="minorEastAsia" w:eastAsiaTheme="minorEastAsia" w:hAnsiTheme="minorEastAsia" w:cstheme="minorEastAsia" w:hint="eastAsia"/>
          <w:sz w:val="18"/>
        </w:rPr>
        <w:t>＝</w:t>
      </w:r>
      <w:r>
        <w:rPr>
          <w:rFonts w:asciiTheme="minorEastAsia" w:eastAsiaTheme="minorEastAsia" w:hAnsiTheme="minorEastAsia" w:cstheme="minorEastAsia" w:hint="eastAsia"/>
          <w:bCs/>
          <w:kern w:val="21"/>
          <w:sz w:val="18"/>
          <w:szCs w:val="18"/>
        </w:rPr>
        <w:t>中层及以上管理人员(71)＋专业技术人员(72)＋办事人员和有关人员(73)＋社会生产服务和生活服务人员(74)＋生产制造及有关人员(75)</w:t>
      </w:r>
    </w:p>
    <w:p w:rsidR="00F37D7D" w:rsidRDefault="0097305D">
      <w:pPr>
        <w:pStyle w:val="20"/>
        <w:adjustRightInd/>
        <w:spacing w:after="0" w:line="240" w:lineRule="exact"/>
        <w:ind w:leftChars="0" w:left="0" w:firstLineChars="500" w:firstLine="900"/>
        <w:textAlignment w:val="auto"/>
        <w:rPr>
          <w:rFonts w:asciiTheme="minorEastAsia" w:eastAsiaTheme="minorEastAsia" w:hAnsiTheme="minorEastAsia" w:cstheme="minorEastAsia"/>
          <w:bCs/>
          <w:kern w:val="21"/>
          <w:sz w:val="18"/>
          <w:szCs w:val="18"/>
        </w:rPr>
      </w:pPr>
      <w:r>
        <w:rPr>
          <w:rFonts w:asciiTheme="minorEastAsia" w:eastAsiaTheme="minorEastAsia" w:hAnsiTheme="minorEastAsia" w:cstheme="minorEastAsia" w:hint="eastAsia"/>
          <w:bCs/>
          <w:kern w:val="21"/>
          <w:sz w:val="18"/>
          <w:szCs w:val="18"/>
        </w:rPr>
        <w:t>（4）从业人员平均人数(08)</w:t>
      </w:r>
      <w:r>
        <w:rPr>
          <w:rFonts w:asciiTheme="minorEastAsia" w:eastAsiaTheme="minorEastAsia" w:hAnsiTheme="minorEastAsia" w:cstheme="minorEastAsia" w:hint="eastAsia"/>
          <w:sz w:val="18"/>
        </w:rPr>
        <w:t>＝</w:t>
      </w:r>
      <w:r>
        <w:rPr>
          <w:rFonts w:asciiTheme="minorEastAsia" w:eastAsiaTheme="minorEastAsia" w:hAnsiTheme="minorEastAsia" w:cstheme="minorEastAsia" w:hint="eastAsia"/>
          <w:bCs/>
          <w:kern w:val="21"/>
          <w:sz w:val="18"/>
          <w:szCs w:val="18"/>
        </w:rPr>
        <w:t>在岗职工(09)＋劳务派遣人员(10)＋其他从业人员(11)</w:t>
      </w:r>
    </w:p>
    <w:p w:rsidR="00F37D7D" w:rsidRDefault="0097305D" w:rsidP="00EA51A2">
      <w:pPr>
        <w:pStyle w:val="20"/>
        <w:adjustRightInd/>
        <w:spacing w:after="0" w:line="240" w:lineRule="exact"/>
        <w:ind w:leftChars="425" w:left="3242" w:rightChars="50" w:right="105" w:hangingChars="1305" w:hanging="2349"/>
        <w:textAlignment w:val="auto"/>
        <w:rPr>
          <w:rFonts w:asciiTheme="minorEastAsia" w:eastAsiaTheme="minorEastAsia" w:hAnsiTheme="minorEastAsia" w:cstheme="minorEastAsia"/>
          <w:bCs/>
          <w:kern w:val="21"/>
          <w:sz w:val="18"/>
          <w:szCs w:val="18"/>
        </w:rPr>
      </w:pPr>
      <w:r>
        <w:rPr>
          <w:rFonts w:asciiTheme="minorEastAsia" w:eastAsiaTheme="minorEastAsia" w:hAnsiTheme="minorEastAsia" w:cstheme="minorEastAsia" w:hint="eastAsia"/>
          <w:bCs/>
          <w:kern w:val="21"/>
          <w:sz w:val="18"/>
          <w:szCs w:val="18"/>
        </w:rPr>
        <w:t>（5）从业人员平均人数(08)</w:t>
      </w:r>
      <w:r>
        <w:rPr>
          <w:rFonts w:asciiTheme="minorEastAsia" w:eastAsiaTheme="minorEastAsia" w:hAnsiTheme="minorEastAsia" w:cstheme="minorEastAsia" w:hint="eastAsia"/>
          <w:sz w:val="18"/>
        </w:rPr>
        <w:t>＝</w:t>
      </w:r>
      <w:r>
        <w:rPr>
          <w:rFonts w:asciiTheme="minorEastAsia" w:eastAsiaTheme="minorEastAsia" w:hAnsiTheme="minorEastAsia" w:cstheme="minorEastAsia" w:hint="eastAsia"/>
          <w:bCs/>
          <w:kern w:val="21"/>
          <w:sz w:val="18"/>
          <w:szCs w:val="18"/>
        </w:rPr>
        <w:t>中层及以上管理人员(76)＋专业技术人员(77)＋办事人员和有关人员(78)＋社会生产服务和生活服务人员(79)＋生产制造及有关人员(80)</w:t>
      </w:r>
    </w:p>
    <w:p w:rsidR="00F37D7D" w:rsidRDefault="0097305D" w:rsidP="00EA51A2">
      <w:pPr>
        <w:pStyle w:val="20"/>
        <w:adjustRightInd/>
        <w:spacing w:after="0" w:line="240" w:lineRule="exact"/>
        <w:ind w:leftChars="425" w:left="2927" w:hangingChars="1130" w:hanging="2034"/>
        <w:textAlignment w:val="auto"/>
        <w:rPr>
          <w:rFonts w:asciiTheme="minorEastAsia" w:eastAsiaTheme="minorEastAsia" w:hAnsiTheme="minorEastAsia" w:cstheme="minorEastAsia"/>
          <w:bCs/>
          <w:kern w:val="21"/>
          <w:sz w:val="18"/>
          <w:szCs w:val="18"/>
        </w:rPr>
      </w:pPr>
      <w:r>
        <w:rPr>
          <w:rFonts w:asciiTheme="minorEastAsia" w:eastAsiaTheme="minorEastAsia" w:hAnsiTheme="minorEastAsia" w:cstheme="minorEastAsia" w:hint="eastAsia"/>
          <w:bCs/>
          <w:kern w:val="21"/>
          <w:sz w:val="18"/>
          <w:szCs w:val="18"/>
        </w:rPr>
        <w:t>（6）从业人员工资总额(12)</w:t>
      </w:r>
      <w:r>
        <w:rPr>
          <w:rFonts w:asciiTheme="minorEastAsia" w:eastAsiaTheme="minorEastAsia" w:hAnsiTheme="minorEastAsia" w:cstheme="minorEastAsia" w:hint="eastAsia"/>
          <w:sz w:val="18"/>
        </w:rPr>
        <w:t>＝</w:t>
      </w:r>
      <w:r>
        <w:rPr>
          <w:rFonts w:asciiTheme="minorEastAsia" w:eastAsiaTheme="minorEastAsia" w:hAnsiTheme="minorEastAsia" w:cstheme="minorEastAsia" w:hint="eastAsia"/>
          <w:bCs/>
          <w:kern w:val="21"/>
          <w:sz w:val="18"/>
          <w:szCs w:val="18"/>
        </w:rPr>
        <w:t>在岗职工(13)＋劳务派遣人员(18)＋其他从业人员(19)</w:t>
      </w:r>
    </w:p>
    <w:p w:rsidR="00F37D7D" w:rsidRDefault="0097305D" w:rsidP="00EA51A2">
      <w:pPr>
        <w:pStyle w:val="20"/>
        <w:adjustRightInd/>
        <w:spacing w:after="0" w:line="240" w:lineRule="exact"/>
        <w:ind w:leftChars="425" w:left="3242" w:rightChars="50" w:right="105" w:hangingChars="1305" w:hanging="2349"/>
        <w:textAlignment w:val="auto"/>
        <w:rPr>
          <w:rFonts w:asciiTheme="minorEastAsia" w:eastAsiaTheme="minorEastAsia" w:hAnsiTheme="minorEastAsia" w:cstheme="minorEastAsia"/>
          <w:kern w:val="21"/>
          <w:sz w:val="18"/>
          <w:szCs w:val="18"/>
        </w:rPr>
      </w:pPr>
      <w:r>
        <w:rPr>
          <w:rFonts w:asciiTheme="minorEastAsia" w:eastAsiaTheme="minorEastAsia" w:hAnsiTheme="minorEastAsia" w:cstheme="minorEastAsia" w:hint="eastAsia"/>
          <w:bCs/>
          <w:kern w:val="21"/>
          <w:sz w:val="18"/>
          <w:szCs w:val="18"/>
        </w:rPr>
        <w:t>（7）从业人员工资总额(12)</w:t>
      </w:r>
      <w:r>
        <w:rPr>
          <w:rFonts w:asciiTheme="minorEastAsia" w:eastAsiaTheme="minorEastAsia" w:hAnsiTheme="minorEastAsia" w:cstheme="minorEastAsia" w:hint="eastAsia"/>
          <w:sz w:val="18"/>
        </w:rPr>
        <w:t>＝</w:t>
      </w:r>
      <w:r>
        <w:rPr>
          <w:rFonts w:asciiTheme="minorEastAsia" w:eastAsiaTheme="minorEastAsia" w:hAnsiTheme="minorEastAsia" w:cstheme="minorEastAsia" w:hint="eastAsia"/>
          <w:bCs/>
          <w:kern w:val="21"/>
          <w:sz w:val="18"/>
          <w:szCs w:val="18"/>
        </w:rPr>
        <w:t xml:space="preserve">中层及以上管理人员(81)＋专业技术人员(82)＋办事人员和有关人员(83)＋社会生产服务和生活服务人员(84)＋生产制造及有关人员(85) </w:t>
      </w:r>
    </w:p>
    <w:p w:rsidR="00F37D7D" w:rsidRDefault="00F37D7D">
      <w:pPr>
        <w:rPr>
          <w:rFonts w:ascii="宋体" w:hAnsi="宋体" w:cs="宋体"/>
          <w:sz w:val="32"/>
          <w:szCs w:val="32"/>
        </w:rPr>
      </w:pPr>
    </w:p>
    <w:p w:rsidR="00F37D7D" w:rsidRDefault="00F37D7D" w:rsidP="00EA51A2">
      <w:pPr>
        <w:pStyle w:val="20"/>
        <w:ind w:left="420" w:firstLine="420"/>
      </w:pPr>
    </w:p>
    <w:p w:rsidR="00F37D7D" w:rsidRDefault="00F37D7D" w:rsidP="00EA51A2">
      <w:pPr>
        <w:pStyle w:val="20"/>
        <w:ind w:left="420" w:firstLine="420"/>
      </w:pP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31" w:name="_Toc350656378"/>
      <w:bookmarkStart w:id="32" w:name="_Toc82931463"/>
      <w:bookmarkStart w:id="33" w:name="_Toc879847114"/>
      <w:r>
        <w:rPr>
          <w:rFonts w:ascii="宋体" w:hAnsi="宋体" w:cs="宋体" w:hint="eastAsia"/>
          <w:b/>
          <w:bCs/>
          <w:sz w:val="32"/>
          <w:szCs w:val="32"/>
        </w:rPr>
        <w:t>能源购进、消费与库存</w:t>
      </w:r>
      <w:bookmarkEnd w:id="31"/>
      <w:bookmarkEnd w:id="32"/>
      <w:bookmarkEnd w:id="33"/>
    </w:p>
    <w:tbl>
      <w:tblPr>
        <w:tblW w:w="9524" w:type="dxa"/>
        <w:jc w:val="center"/>
        <w:tblLayout w:type="fixed"/>
        <w:tblCellMar>
          <w:left w:w="0" w:type="dxa"/>
          <w:right w:w="0" w:type="dxa"/>
        </w:tblCellMar>
        <w:tblLook w:val="04A0" w:firstRow="1" w:lastRow="0" w:firstColumn="1" w:lastColumn="0" w:noHBand="0" w:noVBand="1"/>
      </w:tblPr>
      <w:tblGrid>
        <w:gridCol w:w="2684"/>
        <w:gridCol w:w="747"/>
        <w:gridCol w:w="2265"/>
        <w:gridCol w:w="1839"/>
        <w:gridCol w:w="1989"/>
      </w:tblGrid>
      <w:tr w:rsidR="00F37D7D">
        <w:trPr>
          <w:trHeight w:hRule="exact" w:val="255"/>
          <w:jc w:val="center"/>
        </w:trPr>
        <w:tc>
          <w:tcPr>
            <w:tcW w:w="2684" w:type="dxa"/>
          </w:tcPr>
          <w:p w:rsidR="00F37D7D" w:rsidRDefault="00F37D7D">
            <w:pPr>
              <w:spacing w:line="260" w:lineRule="exact"/>
              <w:rPr>
                <w:rFonts w:asciiTheme="minorEastAsia" w:eastAsiaTheme="minorEastAsia" w:hAnsiTheme="minorEastAsia" w:cstheme="minorEastAsia"/>
                <w:sz w:val="18"/>
                <w:szCs w:val="18"/>
              </w:rPr>
            </w:pPr>
          </w:p>
        </w:tc>
        <w:tc>
          <w:tcPr>
            <w:tcW w:w="747" w:type="dxa"/>
          </w:tcPr>
          <w:p w:rsidR="00F37D7D" w:rsidRDefault="00F37D7D">
            <w:pPr>
              <w:spacing w:line="260" w:lineRule="exact"/>
              <w:rPr>
                <w:rFonts w:asciiTheme="minorEastAsia" w:eastAsiaTheme="minorEastAsia" w:hAnsiTheme="minorEastAsia" w:cstheme="minorEastAsia"/>
                <w:sz w:val="18"/>
                <w:szCs w:val="18"/>
              </w:rPr>
            </w:pPr>
          </w:p>
        </w:tc>
        <w:tc>
          <w:tcPr>
            <w:tcW w:w="2265" w:type="dxa"/>
          </w:tcPr>
          <w:p w:rsidR="00F37D7D" w:rsidRDefault="00F37D7D">
            <w:pPr>
              <w:spacing w:line="260" w:lineRule="exact"/>
              <w:rPr>
                <w:rFonts w:asciiTheme="minorEastAsia" w:eastAsiaTheme="minorEastAsia" w:hAnsiTheme="minorEastAsia" w:cstheme="minorEastAsia"/>
                <w:sz w:val="18"/>
                <w:szCs w:val="18"/>
              </w:rPr>
            </w:pPr>
          </w:p>
        </w:tc>
        <w:tc>
          <w:tcPr>
            <w:tcW w:w="1839" w:type="dxa"/>
            <w:tcMar>
              <w:left w:w="0" w:type="dxa"/>
              <w:right w:w="0" w:type="dxa"/>
            </w:tcMar>
            <w:vAlign w:val="center"/>
          </w:tcPr>
          <w:p w:rsidR="00F37D7D" w:rsidRDefault="0097305D">
            <w:pPr>
              <w:spacing w:line="240" w:lineRule="exact"/>
              <w:ind w:rightChars="-20" w:right="-42"/>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989" w:type="dxa"/>
            <w:vAlign w:val="center"/>
          </w:tcPr>
          <w:p w:rsidR="00F37D7D" w:rsidRDefault="0097305D">
            <w:pPr>
              <w:spacing w:line="240" w:lineRule="exact"/>
              <w:ind w:leftChars="20" w:left="42" w:rightChars="20" w:right="42"/>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605-1表</w:t>
            </w:r>
          </w:p>
        </w:tc>
      </w:tr>
      <w:tr w:rsidR="00F37D7D">
        <w:trPr>
          <w:trHeight w:hRule="exact" w:val="431"/>
          <w:jc w:val="center"/>
        </w:trPr>
        <w:tc>
          <w:tcPr>
            <w:tcW w:w="5696" w:type="dxa"/>
            <w:gridSpan w:val="3"/>
            <w:vAlign w:val="bottom"/>
          </w:tcPr>
          <w:p w:rsidR="00F37D7D" w:rsidRDefault="00F37D7D">
            <w:pPr>
              <w:spacing w:line="260" w:lineRule="exact"/>
              <w:rPr>
                <w:rFonts w:asciiTheme="minorEastAsia" w:eastAsiaTheme="minorEastAsia" w:hAnsiTheme="minorEastAsia" w:cstheme="minorEastAsia"/>
                <w:sz w:val="18"/>
                <w:szCs w:val="18"/>
              </w:rPr>
            </w:pPr>
          </w:p>
        </w:tc>
        <w:tc>
          <w:tcPr>
            <w:tcW w:w="1839" w:type="dxa"/>
            <w:tcMar>
              <w:left w:w="0" w:type="dxa"/>
              <w:right w:w="0" w:type="dxa"/>
            </w:tcMar>
          </w:tcPr>
          <w:p w:rsidR="00F37D7D" w:rsidRDefault="0097305D">
            <w:pPr>
              <w:spacing w:line="240" w:lineRule="exact"/>
              <w:ind w:rightChars="-20" w:right="-42"/>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989" w:type="dxa"/>
            <w:vAlign w:val="center"/>
          </w:tcPr>
          <w:p w:rsidR="00F37D7D" w:rsidRDefault="0097305D">
            <w:pPr>
              <w:spacing w:line="200" w:lineRule="exact"/>
              <w:ind w:leftChars="20" w:left="42" w:rightChars="20" w:right="42"/>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F37D7D" w:rsidRDefault="0097305D">
            <w:pPr>
              <w:spacing w:line="200" w:lineRule="exact"/>
              <w:ind w:leftChars="20" w:left="42" w:rightChars="20" w:right="42"/>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国务院经济普查办公室</w:t>
            </w:r>
          </w:p>
        </w:tc>
      </w:tr>
      <w:tr w:rsidR="00F37D7D">
        <w:trPr>
          <w:trHeight w:hRule="exact" w:val="255"/>
          <w:jc w:val="center"/>
        </w:trPr>
        <w:tc>
          <w:tcPr>
            <w:tcW w:w="5696" w:type="dxa"/>
            <w:gridSpan w:val="3"/>
            <w:vAlign w:val="bottom"/>
          </w:tcPr>
          <w:p w:rsidR="00F37D7D" w:rsidRDefault="0097305D">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统一社会信用代码□□□□□□□□□□□□□□□□□□</w:t>
            </w:r>
          </w:p>
        </w:tc>
        <w:tc>
          <w:tcPr>
            <w:tcW w:w="1839" w:type="dxa"/>
            <w:tcMar>
              <w:left w:w="0" w:type="dxa"/>
              <w:right w:w="0" w:type="dxa"/>
            </w:tcMar>
            <w:vAlign w:val="center"/>
          </w:tcPr>
          <w:p w:rsidR="00F37D7D" w:rsidRDefault="0097305D">
            <w:pPr>
              <w:spacing w:line="240" w:lineRule="exact"/>
              <w:ind w:rightChars="-20" w:right="-42"/>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文    号：</w:t>
            </w:r>
          </w:p>
        </w:tc>
        <w:tc>
          <w:tcPr>
            <w:tcW w:w="1989" w:type="dxa"/>
            <w:vAlign w:val="center"/>
          </w:tcPr>
          <w:p w:rsidR="00F37D7D" w:rsidRDefault="0097305D">
            <w:pPr>
              <w:spacing w:line="240" w:lineRule="exact"/>
              <w:ind w:leftChars="20" w:left="42" w:rightChars="20" w:right="42"/>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F37D7D">
        <w:trPr>
          <w:trHeight w:hRule="exact" w:val="255"/>
          <w:jc w:val="center"/>
        </w:trPr>
        <w:tc>
          <w:tcPr>
            <w:tcW w:w="2684" w:type="dxa"/>
            <w:vAlign w:val="bottom"/>
          </w:tcPr>
          <w:p w:rsidR="00F37D7D" w:rsidRDefault="0097305D">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单位详细名称：</w:t>
            </w:r>
          </w:p>
        </w:tc>
        <w:tc>
          <w:tcPr>
            <w:tcW w:w="747" w:type="dxa"/>
            <w:vAlign w:val="bottom"/>
          </w:tcPr>
          <w:p w:rsidR="00F37D7D" w:rsidRDefault="00F37D7D">
            <w:pPr>
              <w:spacing w:line="260" w:lineRule="exact"/>
              <w:rPr>
                <w:rFonts w:asciiTheme="minorEastAsia" w:eastAsiaTheme="minorEastAsia" w:hAnsiTheme="minorEastAsia" w:cstheme="minorEastAsia"/>
                <w:sz w:val="18"/>
                <w:szCs w:val="18"/>
              </w:rPr>
            </w:pPr>
          </w:p>
        </w:tc>
        <w:tc>
          <w:tcPr>
            <w:tcW w:w="2265" w:type="dxa"/>
            <w:vAlign w:val="bottom"/>
          </w:tcPr>
          <w:p w:rsidR="00F37D7D" w:rsidRDefault="0097305D">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pacing w:val="30"/>
                <w:kern w:val="0"/>
                <w:sz w:val="18"/>
                <w:szCs w:val="18"/>
                <w:fitText w:val="450" w:id="-487314682"/>
              </w:rPr>
              <w:t>202</w:t>
            </w:r>
            <w:r>
              <w:rPr>
                <w:rFonts w:asciiTheme="minorEastAsia" w:eastAsiaTheme="minorEastAsia" w:hAnsiTheme="minorEastAsia" w:cstheme="minorEastAsia" w:hint="eastAsia"/>
                <w:kern w:val="0"/>
                <w:sz w:val="18"/>
                <w:szCs w:val="18"/>
                <w:fitText w:val="450" w:id="-487314682"/>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839" w:type="dxa"/>
            <w:tcMar>
              <w:left w:w="0" w:type="dxa"/>
              <w:right w:w="0" w:type="dxa"/>
            </w:tcMar>
            <w:vAlign w:val="center"/>
          </w:tcPr>
          <w:p w:rsidR="00F37D7D" w:rsidRDefault="0097305D">
            <w:pPr>
              <w:spacing w:line="240" w:lineRule="exact"/>
              <w:ind w:rightChars="-20" w:right="-42"/>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989" w:type="dxa"/>
            <w:vAlign w:val="center"/>
          </w:tcPr>
          <w:p w:rsidR="00F37D7D" w:rsidRDefault="0097305D">
            <w:pPr>
              <w:spacing w:line="240" w:lineRule="exact"/>
              <w:ind w:leftChars="20" w:left="42" w:rightChars="20" w:right="42"/>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2024年6月</w:t>
            </w:r>
          </w:p>
        </w:tc>
      </w:tr>
    </w:tbl>
    <w:p w:rsidR="00F37D7D" w:rsidRDefault="00F37D7D">
      <w:pPr>
        <w:spacing w:line="20" w:lineRule="exact"/>
        <w:rPr>
          <w:rFonts w:asciiTheme="minorEastAsia" w:eastAsiaTheme="minorEastAsia" w:hAnsiTheme="minorEastAsia" w:cstheme="minorEastAsia"/>
          <w:sz w:val="18"/>
          <w:szCs w:val="18"/>
        </w:rPr>
      </w:pPr>
    </w:p>
    <w:tbl>
      <w:tblPr>
        <w:tblW w:w="9524" w:type="dxa"/>
        <w:jc w:val="center"/>
        <w:tblLayout w:type="fixed"/>
        <w:tblCellMar>
          <w:left w:w="0" w:type="dxa"/>
          <w:right w:w="0" w:type="dxa"/>
        </w:tblCellMar>
        <w:tblLook w:val="04A0" w:firstRow="1" w:lastRow="0" w:firstColumn="1" w:lastColumn="0" w:noHBand="0" w:noVBand="1"/>
      </w:tblPr>
      <w:tblGrid>
        <w:gridCol w:w="550"/>
        <w:gridCol w:w="497"/>
        <w:gridCol w:w="501"/>
        <w:gridCol w:w="773"/>
        <w:gridCol w:w="781"/>
        <w:gridCol w:w="777"/>
        <w:gridCol w:w="781"/>
        <w:gridCol w:w="777"/>
        <w:gridCol w:w="777"/>
        <w:gridCol w:w="792"/>
        <w:gridCol w:w="785"/>
        <w:gridCol w:w="880"/>
        <w:gridCol w:w="853"/>
      </w:tblGrid>
      <w:tr w:rsidR="00F37D7D">
        <w:trPr>
          <w:trHeight w:val="345"/>
          <w:jc w:val="center"/>
        </w:trPr>
        <w:tc>
          <w:tcPr>
            <w:tcW w:w="288" w:type="pct"/>
            <w:vMerge w:val="restart"/>
            <w:tcBorders>
              <w:top w:val="single" w:sz="8" w:space="0" w:color="auto"/>
              <w:left w:val="nil"/>
              <w:bottom w:val="single" w:sz="2" w:space="0" w:color="auto"/>
              <w:right w:val="single" w:sz="2" w:space="0" w:color="auto"/>
            </w:tcBorders>
            <w:vAlign w:val="center"/>
          </w:tcPr>
          <w:p w:rsidR="00F37D7D" w:rsidRDefault="0097305D">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能源               名称</w:t>
            </w:r>
          </w:p>
        </w:tc>
        <w:tc>
          <w:tcPr>
            <w:tcW w:w="261" w:type="pct"/>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计量  单位</w:t>
            </w:r>
          </w:p>
        </w:tc>
        <w:tc>
          <w:tcPr>
            <w:tcW w:w="263" w:type="pct"/>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代码</w:t>
            </w:r>
          </w:p>
        </w:tc>
        <w:tc>
          <w:tcPr>
            <w:tcW w:w="406" w:type="pct"/>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年  初</w:t>
            </w:r>
          </w:p>
          <w:p w:rsidR="00F37D7D" w:rsidRDefault="0097305D">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库存量</w:t>
            </w:r>
          </w:p>
        </w:tc>
        <w:tc>
          <w:tcPr>
            <w:tcW w:w="410" w:type="pct"/>
            <w:vMerge w:val="restart"/>
            <w:tcBorders>
              <w:top w:val="single" w:sz="8" w:space="0" w:color="auto"/>
              <w:left w:val="single" w:sz="2" w:space="0" w:color="auto"/>
              <w:right w:val="nil"/>
            </w:tcBorders>
            <w:vAlign w:val="center"/>
          </w:tcPr>
          <w:p w:rsidR="00F37D7D" w:rsidRDefault="0097305D">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购进量</w:t>
            </w:r>
          </w:p>
        </w:tc>
        <w:tc>
          <w:tcPr>
            <w:tcW w:w="408" w:type="pct"/>
            <w:tcBorders>
              <w:top w:val="single" w:sz="8" w:space="0" w:color="auto"/>
              <w:left w:val="nil"/>
              <w:bottom w:val="single" w:sz="2" w:space="0" w:color="auto"/>
              <w:right w:val="single" w:sz="2" w:space="0" w:color="auto"/>
            </w:tcBorders>
            <w:vAlign w:val="center"/>
          </w:tcPr>
          <w:p w:rsidR="00F37D7D" w:rsidRDefault="00F37D7D">
            <w:pPr>
              <w:adjustRightInd w:val="0"/>
              <w:spacing w:line="240" w:lineRule="exact"/>
              <w:jc w:val="center"/>
              <w:rPr>
                <w:rFonts w:asciiTheme="minorEastAsia" w:eastAsiaTheme="minorEastAsia" w:hAnsiTheme="minorEastAsia" w:cstheme="minorEastAsia"/>
                <w:bCs/>
                <w:sz w:val="18"/>
                <w:szCs w:val="18"/>
              </w:rPr>
            </w:pPr>
          </w:p>
        </w:tc>
        <w:tc>
          <w:tcPr>
            <w:tcW w:w="410" w:type="pct"/>
            <w:vMerge w:val="restart"/>
            <w:tcBorders>
              <w:top w:val="single" w:sz="8" w:space="0" w:color="auto"/>
              <w:left w:val="single" w:sz="2" w:space="0" w:color="auto"/>
              <w:right w:val="single" w:sz="2" w:space="0" w:color="auto"/>
            </w:tcBorders>
            <w:vAlign w:val="center"/>
          </w:tcPr>
          <w:p w:rsidR="00F37D7D" w:rsidRDefault="0097305D">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购进金额</w:t>
            </w:r>
          </w:p>
          <w:p w:rsidR="00F37D7D" w:rsidRDefault="0097305D">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（千元）</w:t>
            </w:r>
          </w:p>
        </w:tc>
        <w:tc>
          <w:tcPr>
            <w:tcW w:w="408" w:type="pct"/>
            <w:vMerge w:val="restart"/>
            <w:tcBorders>
              <w:top w:val="single" w:sz="8" w:space="0" w:color="auto"/>
              <w:left w:val="single" w:sz="2" w:space="0" w:color="auto"/>
              <w:right w:val="nil"/>
            </w:tcBorders>
            <w:vAlign w:val="center"/>
          </w:tcPr>
          <w:p w:rsidR="00F37D7D" w:rsidRDefault="0097305D">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工  业</w:t>
            </w:r>
          </w:p>
          <w:p w:rsidR="00F37D7D" w:rsidRDefault="0097305D">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生  产</w:t>
            </w:r>
          </w:p>
          <w:p w:rsidR="00F37D7D" w:rsidRDefault="0097305D">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消费量</w:t>
            </w:r>
          </w:p>
        </w:tc>
        <w:tc>
          <w:tcPr>
            <w:tcW w:w="824" w:type="pct"/>
            <w:gridSpan w:val="2"/>
            <w:tcBorders>
              <w:top w:val="single" w:sz="8" w:space="0" w:color="auto"/>
              <w:left w:val="nil"/>
              <w:bottom w:val="single" w:sz="2" w:space="0" w:color="auto"/>
              <w:right w:val="single" w:sz="2" w:space="0" w:color="auto"/>
            </w:tcBorders>
            <w:vAlign w:val="center"/>
          </w:tcPr>
          <w:p w:rsidR="00F37D7D" w:rsidRDefault="00F37D7D">
            <w:pPr>
              <w:adjustRightInd w:val="0"/>
              <w:spacing w:line="240" w:lineRule="exact"/>
              <w:jc w:val="center"/>
              <w:rPr>
                <w:rFonts w:asciiTheme="minorEastAsia" w:eastAsiaTheme="minorEastAsia" w:hAnsiTheme="minorEastAsia" w:cstheme="minorEastAsia"/>
                <w:bCs/>
                <w:sz w:val="18"/>
                <w:szCs w:val="18"/>
                <w:lang w:val="en"/>
              </w:rPr>
            </w:pPr>
          </w:p>
        </w:tc>
        <w:tc>
          <w:tcPr>
            <w:tcW w:w="412" w:type="pct"/>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 xml:space="preserve">年  末         </w:t>
            </w:r>
            <w:r>
              <w:rPr>
                <w:rFonts w:asciiTheme="minorEastAsia" w:eastAsiaTheme="minorEastAsia" w:hAnsiTheme="minorEastAsia" w:cstheme="minorEastAsia" w:hint="eastAsia"/>
                <w:bCs/>
                <w:sz w:val="18"/>
              </w:rPr>
              <w:t>库存量</w:t>
            </w:r>
          </w:p>
        </w:tc>
        <w:tc>
          <w:tcPr>
            <w:tcW w:w="458" w:type="pct"/>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采用折标</w:t>
            </w:r>
          </w:p>
          <w:p w:rsidR="00F37D7D" w:rsidRDefault="0097305D">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系    数</w:t>
            </w:r>
          </w:p>
        </w:tc>
        <w:tc>
          <w:tcPr>
            <w:tcW w:w="446" w:type="pct"/>
            <w:vMerge w:val="restart"/>
            <w:tcBorders>
              <w:top w:val="single" w:sz="8" w:space="0" w:color="auto"/>
              <w:left w:val="single" w:sz="2" w:space="0" w:color="auto"/>
              <w:bottom w:val="single" w:sz="2" w:space="0" w:color="auto"/>
              <w:right w:val="nil"/>
            </w:tcBorders>
            <w:vAlign w:val="center"/>
          </w:tcPr>
          <w:p w:rsidR="00F37D7D" w:rsidRDefault="0097305D">
            <w:pPr>
              <w:widowControl/>
              <w:adjustRightInd w:val="0"/>
              <w:spacing w:line="240" w:lineRule="exact"/>
              <w:jc w:val="center"/>
              <w:rPr>
                <w:rFonts w:asciiTheme="minorEastAsia" w:eastAsiaTheme="minorEastAsia" w:hAnsiTheme="minorEastAsia" w:cstheme="minorEastAsia"/>
                <w:bCs/>
                <w:sz w:val="18"/>
                <w:szCs w:val="18"/>
              </w:rPr>
            </w:pPr>
            <w:proofErr w:type="gramStart"/>
            <w:r>
              <w:rPr>
                <w:rFonts w:asciiTheme="minorEastAsia" w:eastAsiaTheme="minorEastAsia" w:hAnsiTheme="minorEastAsia" w:cstheme="minorEastAsia" w:hint="eastAsia"/>
                <w:bCs/>
                <w:sz w:val="18"/>
                <w:szCs w:val="18"/>
              </w:rPr>
              <w:t>参考折标系</w:t>
            </w:r>
            <w:proofErr w:type="gramEnd"/>
            <w:r>
              <w:rPr>
                <w:rFonts w:asciiTheme="minorEastAsia" w:eastAsiaTheme="minorEastAsia" w:hAnsiTheme="minorEastAsia" w:cstheme="minorEastAsia" w:hint="eastAsia"/>
                <w:bCs/>
                <w:sz w:val="18"/>
                <w:szCs w:val="18"/>
              </w:rPr>
              <w:t xml:space="preserve">    数</w:t>
            </w:r>
          </w:p>
        </w:tc>
      </w:tr>
      <w:tr w:rsidR="00F37D7D">
        <w:trPr>
          <w:trHeight w:val="834"/>
          <w:jc w:val="center"/>
        </w:trPr>
        <w:tc>
          <w:tcPr>
            <w:tcW w:w="288" w:type="pct"/>
            <w:vMerge/>
            <w:tcBorders>
              <w:top w:val="single" w:sz="2" w:space="0" w:color="auto"/>
              <w:left w:val="nil"/>
              <w:bottom w:val="single" w:sz="2" w:space="0" w:color="auto"/>
              <w:right w:val="single" w:sz="2" w:space="0" w:color="auto"/>
            </w:tcBorders>
            <w:vAlign w:val="center"/>
          </w:tcPr>
          <w:p w:rsidR="00F37D7D" w:rsidRDefault="00F37D7D">
            <w:pPr>
              <w:widowControl/>
              <w:adjustRightInd w:val="0"/>
              <w:spacing w:line="240" w:lineRule="exact"/>
              <w:jc w:val="center"/>
              <w:rPr>
                <w:rFonts w:asciiTheme="minorEastAsia" w:eastAsiaTheme="minorEastAsia" w:hAnsiTheme="minorEastAsia" w:cstheme="minorEastAsia"/>
                <w:bCs/>
                <w:sz w:val="18"/>
                <w:szCs w:val="18"/>
              </w:rPr>
            </w:pPr>
          </w:p>
        </w:tc>
        <w:tc>
          <w:tcPr>
            <w:tcW w:w="261" w:type="pct"/>
            <w:vMerge/>
            <w:tcBorders>
              <w:top w:val="single" w:sz="2" w:space="0" w:color="auto"/>
              <w:left w:val="single" w:sz="2" w:space="0" w:color="auto"/>
              <w:bottom w:val="single" w:sz="2" w:space="0" w:color="auto"/>
              <w:right w:val="single" w:sz="2" w:space="0" w:color="auto"/>
            </w:tcBorders>
            <w:vAlign w:val="center"/>
          </w:tcPr>
          <w:p w:rsidR="00F37D7D" w:rsidRDefault="00F37D7D">
            <w:pPr>
              <w:adjustRightInd w:val="0"/>
              <w:spacing w:line="240" w:lineRule="exact"/>
              <w:jc w:val="center"/>
              <w:rPr>
                <w:rFonts w:asciiTheme="minorEastAsia" w:eastAsiaTheme="minorEastAsia" w:hAnsiTheme="minorEastAsia" w:cstheme="minorEastAsia"/>
                <w:bCs/>
                <w:sz w:val="18"/>
                <w:szCs w:val="18"/>
              </w:rPr>
            </w:pPr>
          </w:p>
        </w:tc>
        <w:tc>
          <w:tcPr>
            <w:tcW w:w="263" w:type="pct"/>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adjustRightInd w:val="0"/>
              <w:spacing w:line="240" w:lineRule="exact"/>
              <w:jc w:val="center"/>
              <w:rPr>
                <w:rFonts w:asciiTheme="minorEastAsia" w:eastAsiaTheme="minorEastAsia" w:hAnsiTheme="minorEastAsia" w:cstheme="minorEastAsia"/>
                <w:bCs/>
                <w:sz w:val="18"/>
                <w:szCs w:val="18"/>
              </w:rPr>
            </w:pPr>
          </w:p>
        </w:tc>
        <w:tc>
          <w:tcPr>
            <w:tcW w:w="406" w:type="pct"/>
            <w:vMerge/>
            <w:tcBorders>
              <w:top w:val="single" w:sz="2" w:space="0" w:color="auto"/>
              <w:left w:val="single" w:sz="2" w:space="0" w:color="auto"/>
              <w:bottom w:val="single" w:sz="2" w:space="0" w:color="auto"/>
              <w:right w:val="single" w:sz="2" w:space="0" w:color="auto"/>
            </w:tcBorders>
            <w:vAlign w:val="center"/>
          </w:tcPr>
          <w:p w:rsidR="00F37D7D" w:rsidRDefault="00F37D7D">
            <w:pPr>
              <w:adjustRightInd w:val="0"/>
              <w:spacing w:line="240" w:lineRule="exact"/>
              <w:jc w:val="center"/>
              <w:rPr>
                <w:rFonts w:asciiTheme="minorEastAsia" w:eastAsiaTheme="minorEastAsia" w:hAnsiTheme="minorEastAsia" w:cstheme="minorEastAsia"/>
                <w:bCs/>
                <w:sz w:val="18"/>
                <w:szCs w:val="18"/>
              </w:rPr>
            </w:pPr>
          </w:p>
        </w:tc>
        <w:tc>
          <w:tcPr>
            <w:tcW w:w="410" w:type="pct"/>
            <w:vMerge/>
            <w:tcBorders>
              <w:left w:val="single" w:sz="2" w:space="0" w:color="auto"/>
              <w:bottom w:val="single" w:sz="2" w:space="0" w:color="auto"/>
              <w:right w:val="single" w:sz="2" w:space="0" w:color="auto"/>
            </w:tcBorders>
            <w:vAlign w:val="center"/>
          </w:tcPr>
          <w:p w:rsidR="00F37D7D" w:rsidRDefault="00F37D7D">
            <w:pPr>
              <w:adjustRightInd w:val="0"/>
              <w:spacing w:line="240" w:lineRule="exact"/>
              <w:jc w:val="center"/>
              <w:rPr>
                <w:rFonts w:asciiTheme="minorEastAsia" w:eastAsiaTheme="minorEastAsia" w:hAnsiTheme="minorEastAsia" w:cstheme="minorEastAsia"/>
                <w:bCs/>
                <w:sz w:val="18"/>
                <w:szCs w:val="18"/>
              </w:rPr>
            </w:pPr>
          </w:p>
        </w:tc>
        <w:tc>
          <w:tcPr>
            <w:tcW w:w="408" w:type="pct"/>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w:t>
            </w:r>
          </w:p>
          <w:p w:rsidR="00F37D7D" w:rsidRDefault="0097305D">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购自</w:t>
            </w:r>
          </w:p>
          <w:p w:rsidR="00F37D7D" w:rsidRDefault="0097305D">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省外</w:t>
            </w:r>
          </w:p>
        </w:tc>
        <w:tc>
          <w:tcPr>
            <w:tcW w:w="410" w:type="pct"/>
            <w:vMerge/>
            <w:tcBorders>
              <w:left w:val="single" w:sz="2" w:space="0" w:color="auto"/>
              <w:bottom w:val="single" w:sz="2" w:space="0" w:color="auto"/>
              <w:right w:val="single" w:sz="2" w:space="0" w:color="auto"/>
            </w:tcBorders>
            <w:vAlign w:val="center"/>
          </w:tcPr>
          <w:p w:rsidR="00F37D7D" w:rsidRDefault="00F37D7D">
            <w:pPr>
              <w:adjustRightInd w:val="0"/>
              <w:spacing w:line="240" w:lineRule="exact"/>
              <w:jc w:val="center"/>
              <w:rPr>
                <w:rFonts w:asciiTheme="minorEastAsia" w:eastAsiaTheme="minorEastAsia" w:hAnsiTheme="minorEastAsia" w:cstheme="minorEastAsia"/>
                <w:bCs/>
                <w:sz w:val="18"/>
                <w:szCs w:val="18"/>
              </w:rPr>
            </w:pPr>
          </w:p>
        </w:tc>
        <w:tc>
          <w:tcPr>
            <w:tcW w:w="408" w:type="pct"/>
            <w:vMerge/>
            <w:tcBorders>
              <w:left w:val="single" w:sz="2" w:space="0" w:color="auto"/>
              <w:bottom w:val="single" w:sz="2" w:space="0" w:color="auto"/>
              <w:right w:val="single" w:sz="2" w:space="0" w:color="auto"/>
            </w:tcBorders>
            <w:vAlign w:val="center"/>
          </w:tcPr>
          <w:p w:rsidR="00F37D7D" w:rsidRDefault="00F37D7D">
            <w:pPr>
              <w:adjustRightInd w:val="0"/>
              <w:spacing w:line="240" w:lineRule="exact"/>
              <w:jc w:val="center"/>
              <w:rPr>
                <w:rFonts w:asciiTheme="minorEastAsia" w:eastAsiaTheme="minorEastAsia" w:hAnsiTheme="minorEastAsia" w:cstheme="minorEastAsia"/>
                <w:bCs/>
                <w:sz w:val="18"/>
                <w:szCs w:val="18"/>
              </w:rPr>
            </w:pPr>
          </w:p>
        </w:tc>
        <w:tc>
          <w:tcPr>
            <w:tcW w:w="408" w:type="pct"/>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w:t>
            </w:r>
          </w:p>
          <w:p w:rsidR="00F37D7D" w:rsidRDefault="0097305D">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用  于      原材料</w:t>
            </w:r>
          </w:p>
        </w:tc>
        <w:tc>
          <w:tcPr>
            <w:tcW w:w="415" w:type="pct"/>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运输工  具消费</w:t>
            </w:r>
          </w:p>
        </w:tc>
        <w:tc>
          <w:tcPr>
            <w:tcW w:w="412" w:type="pct"/>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adjustRightInd w:val="0"/>
              <w:spacing w:line="240" w:lineRule="exact"/>
              <w:jc w:val="center"/>
              <w:rPr>
                <w:rFonts w:asciiTheme="minorEastAsia" w:eastAsiaTheme="minorEastAsia" w:hAnsiTheme="minorEastAsia" w:cstheme="minorEastAsia"/>
                <w:bCs/>
                <w:sz w:val="18"/>
                <w:szCs w:val="18"/>
              </w:rPr>
            </w:pPr>
          </w:p>
        </w:tc>
        <w:tc>
          <w:tcPr>
            <w:tcW w:w="458" w:type="pct"/>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adjustRightInd w:val="0"/>
              <w:spacing w:line="240" w:lineRule="exact"/>
              <w:jc w:val="center"/>
              <w:rPr>
                <w:rFonts w:asciiTheme="minorEastAsia" w:eastAsiaTheme="minorEastAsia" w:hAnsiTheme="minorEastAsia" w:cstheme="minorEastAsia"/>
                <w:bCs/>
                <w:sz w:val="18"/>
                <w:szCs w:val="18"/>
              </w:rPr>
            </w:pPr>
          </w:p>
        </w:tc>
        <w:tc>
          <w:tcPr>
            <w:tcW w:w="446" w:type="pct"/>
            <w:vMerge/>
            <w:tcBorders>
              <w:top w:val="single" w:sz="2" w:space="0" w:color="auto"/>
              <w:left w:val="single" w:sz="2" w:space="0" w:color="auto"/>
              <w:bottom w:val="single" w:sz="2" w:space="0" w:color="auto"/>
              <w:right w:val="nil"/>
            </w:tcBorders>
            <w:vAlign w:val="center"/>
          </w:tcPr>
          <w:p w:rsidR="00F37D7D" w:rsidRDefault="00F37D7D">
            <w:pPr>
              <w:widowControl/>
              <w:adjustRightInd w:val="0"/>
              <w:spacing w:line="240" w:lineRule="exact"/>
              <w:jc w:val="center"/>
              <w:rPr>
                <w:rFonts w:asciiTheme="minorEastAsia" w:eastAsiaTheme="minorEastAsia" w:hAnsiTheme="minorEastAsia" w:cstheme="minorEastAsia"/>
                <w:bCs/>
                <w:sz w:val="18"/>
                <w:szCs w:val="18"/>
              </w:rPr>
            </w:pPr>
          </w:p>
        </w:tc>
      </w:tr>
      <w:tr w:rsidR="00F37D7D">
        <w:trPr>
          <w:trHeight w:val="312"/>
          <w:jc w:val="center"/>
        </w:trPr>
        <w:tc>
          <w:tcPr>
            <w:tcW w:w="288" w:type="pct"/>
            <w:tcBorders>
              <w:top w:val="single" w:sz="2" w:space="0" w:color="auto"/>
              <w:left w:val="nil"/>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甲</w:t>
            </w:r>
          </w:p>
        </w:tc>
        <w:tc>
          <w:tcPr>
            <w:tcW w:w="261"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乙</w:t>
            </w:r>
          </w:p>
        </w:tc>
        <w:tc>
          <w:tcPr>
            <w:tcW w:w="263"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丙</w:t>
            </w:r>
          </w:p>
        </w:tc>
        <w:tc>
          <w:tcPr>
            <w:tcW w:w="406"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w:t>
            </w:r>
          </w:p>
        </w:tc>
        <w:tc>
          <w:tcPr>
            <w:tcW w:w="410"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2</w:t>
            </w:r>
          </w:p>
        </w:tc>
        <w:tc>
          <w:tcPr>
            <w:tcW w:w="408"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3</w:t>
            </w:r>
          </w:p>
        </w:tc>
        <w:tc>
          <w:tcPr>
            <w:tcW w:w="410"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4</w:t>
            </w:r>
          </w:p>
        </w:tc>
        <w:tc>
          <w:tcPr>
            <w:tcW w:w="408"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5</w:t>
            </w:r>
          </w:p>
        </w:tc>
        <w:tc>
          <w:tcPr>
            <w:tcW w:w="408"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6</w:t>
            </w:r>
          </w:p>
        </w:tc>
        <w:tc>
          <w:tcPr>
            <w:tcW w:w="415"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7</w:t>
            </w:r>
          </w:p>
        </w:tc>
        <w:tc>
          <w:tcPr>
            <w:tcW w:w="412"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8</w:t>
            </w:r>
          </w:p>
        </w:tc>
        <w:tc>
          <w:tcPr>
            <w:tcW w:w="458"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9</w:t>
            </w:r>
          </w:p>
        </w:tc>
        <w:tc>
          <w:tcPr>
            <w:tcW w:w="446" w:type="pct"/>
            <w:tcBorders>
              <w:top w:val="single" w:sz="2" w:space="0" w:color="auto"/>
              <w:left w:val="single" w:sz="2" w:space="0" w:color="auto"/>
              <w:bottom w:val="single" w:sz="2" w:space="0" w:color="auto"/>
            </w:tcBorders>
            <w:vAlign w:val="center"/>
          </w:tcPr>
          <w:p w:rsidR="00F37D7D" w:rsidRDefault="0097305D">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丁</w:t>
            </w:r>
          </w:p>
        </w:tc>
      </w:tr>
      <w:tr w:rsidR="00F37D7D">
        <w:trPr>
          <w:trHeight w:val="850"/>
          <w:jc w:val="center"/>
        </w:trPr>
        <w:tc>
          <w:tcPr>
            <w:tcW w:w="288" w:type="pct"/>
            <w:tcBorders>
              <w:top w:val="single" w:sz="2" w:space="0" w:color="auto"/>
              <w:left w:val="nil"/>
              <w:bottom w:val="single" w:sz="2" w:space="0" w:color="auto"/>
              <w:right w:val="single" w:sz="2" w:space="0" w:color="auto"/>
            </w:tcBorders>
            <w:vAlign w:val="center"/>
          </w:tcPr>
          <w:p w:rsidR="00F37D7D" w:rsidRDefault="00F37D7D">
            <w:pPr>
              <w:widowControl/>
              <w:adjustRightInd w:val="0"/>
              <w:spacing w:line="240" w:lineRule="exact"/>
              <w:jc w:val="left"/>
              <w:rPr>
                <w:rFonts w:asciiTheme="minorEastAsia" w:eastAsiaTheme="minorEastAsia" w:hAnsiTheme="minorEastAsia" w:cstheme="minorEastAsia"/>
                <w:bCs/>
                <w:sz w:val="18"/>
                <w:szCs w:val="18"/>
              </w:rPr>
            </w:pPr>
          </w:p>
        </w:tc>
        <w:tc>
          <w:tcPr>
            <w:tcW w:w="261" w:type="pct"/>
            <w:tcBorders>
              <w:top w:val="single" w:sz="2" w:space="0" w:color="auto"/>
              <w:left w:val="single" w:sz="2" w:space="0" w:color="auto"/>
              <w:bottom w:val="single" w:sz="2" w:space="0" w:color="auto"/>
              <w:right w:val="single" w:sz="2" w:space="0" w:color="auto"/>
            </w:tcBorders>
            <w:vAlign w:val="center"/>
          </w:tcPr>
          <w:p w:rsidR="00F37D7D" w:rsidRDefault="00F37D7D">
            <w:pPr>
              <w:widowControl/>
              <w:adjustRightInd w:val="0"/>
              <w:spacing w:line="240" w:lineRule="exact"/>
              <w:rPr>
                <w:rFonts w:asciiTheme="minorEastAsia" w:eastAsiaTheme="minorEastAsia" w:hAnsiTheme="minorEastAsia" w:cstheme="minorEastAsia"/>
                <w:bCs/>
                <w:spacing w:val="-4"/>
                <w:sz w:val="18"/>
                <w:szCs w:val="18"/>
              </w:rPr>
            </w:pPr>
          </w:p>
        </w:tc>
        <w:tc>
          <w:tcPr>
            <w:tcW w:w="263" w:type="pct"/>
            <w:tcBorders>
              <w:top w:val="single" w:sz="2" w:space="0" w:color="auto"/>
              <w:left w:val="single" w:sz="2" w:space="0" w:color="auto"/>
              <w:bottom w:val="single" w:sz="2" w:space="0" w:color="auto"/>
              <w:right w:val="single" w:sz="2" w:space="0" w:color="auto"/>
            </w:tcBorders>
            <w:vAlign w:val="center"/>
          </w:tcPr>
          <w:p w:rsidR="00F37D7D" w:rsidRDefault="00F37D7D">
            <w:pPr>
              <w:widowControl/>
              <w:adjustRightInd w:val="0"/>
              <w:spacing w:line="240" w:lineRule="exact"/>
              <w:jc w:val="center"/>
              <w:rPr>
                <w:rFonts w:asciiTheme="minorEastAsia" w:eastAsiaTheme="minorEastAsia" w:hAnsiTheme="minorEastAsia" w:cstheme="minorEastAsia"/>
                <w:bCs/>
                <w:sz w:val="18"/>
                <w:szCs w:val="18"/>
              </w:rPr>
            </w:pPr>
          </w:p>
        </w:tc>
        <w:tc>
          <w:tcPr>
            <w:tcW w:w="3740" w:type="pct"/>
            <w:gridSpan w:val="9"/>
            <w:tcBorders>
              <w:top w:val="single" w:sz="2" w:space="0" w:color="auto"/>
              <w:left w:val="single" w:sz="2" w:space="0" w:color="auto"/>
              <w:bottom w:val="single" w:sz="2" w:space="0" w:color="auto"/>
            </w:tcBorders>
            <w:vAlign w:val="center"/>
          </w:tcPr>
          <w:p w:rsidR="00F37D7D" w:rsidRDefault="00F37D7D">
            <w:pPr>
              <w:adjustRightInd w:val="0"/>
              <w:spacing w:line="240" w:lineRule="exact"/>
              <w:jc w:val="center"/>
              <w:rPr>
                <w:rFonts w:asciiTheme="minorEastAsia" w:eastAsiaTheme="minorEastAsia" w:hAnsiTheme="minorEastAsia" w:cstheme="minorEastAsia"/>
                <w:bCs/>
                <w:spacing w:val="-10"/>
                <w:sz w:val="18"/>
                <w:szCs w:val="18"/>
              </w:rPr>
            </w:pPr>
          </w:p>
        </w:tc>
        <w:tc>
          <w:tcPr>
            <w:tcW w:w="446" w:type="pct"/>
            <w:tcBorders>
              <w:top w:val="single" w:sz="2" w:space="0" w:color="auto"/>
              <w:left w:val="single" w:sz="2" w:space="0" w:color="auto"/>
              <w:bottom w:val="single" w:sz="2" w:space="0" w:color="auto"/>
            </w:tcBorders>
            <w:vAlign w:val="center"/>
          </w:tcPr>
          <w:p w:rsidR="00F37D7D" w:rsidRDefault="00F37D7D">
            <w:pPr>
              <w:adjustRightInd w:val="0"/>
              <w:spacing w:line="240" w:lineRule="exact"/>
              <w:jc w:val="center"/>
              <w:rPr>
                <w:rFonts w:asciiTheme="minorEastAsia" w:eastAsiaTheme="minorEastAsia" w:hAnsiTheme="minorEastAsia" w:cstheme="minorEastAsia"/>
                <w:bCs/>
                <w:spacing w:val="-10"/>
                <w:sz w:val="18"/>
                <w:szCs w:val="18"/>
              </w:rPr>
            </w:pPr>
          </w:p>
        </w:tc>
      </w:tr>
      <w:tr w:rsidR="00F37D7D">
        <w:trPr>
          <w:trHeight w:val="1735"/>
          <w:jc w:val="center"/>
        </w:trPr>
        <w:tc>
          <w:tcPr>
            <w:tcW w:w="5000" w:type="pct"/>
            <w:gridSpan w:val="13"/>
            <w:tcBorders>
              <w:top w:val="single" w:sz="2" w:space="0" w:color="auto"/>
              <w:left w:val="nil"/>
              <w:bottom w:val="single" w:sz="8" w:space="0" w:color="auto"/>
            </w:tcBorders>
            <w:vAlign w:val="center"/>
          </w:tcPr>
          <w:p w:rsidR="00F37D7D" w:rsidRDefault="0097305D">
            <w:pPr>
              <w:spacing w:line="26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补充资料：</w:t>
            </w:r>
          </w:p>
          <w:p w:rsidR="00F37D7D" w:rsidRDefault="0097305D">
            <w:pPr>
              <w:spacing w:line="28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    年：综合能源消费量(41)</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吨标准煤          综合能源消费量（12月）(42)</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吨标准煤</w:t>
            </w:r>
          </w:p>
          <w:p w:rsidR="00F37D7D" w:rsidRDefault="0097305D">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工业生产原煤消费(43)</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吨          原煤</w:t>
            </w:r>
            <w:proofErr w:type="gramStart"/>
            <w:r>
              <w:rPr>
                <w:rFonts w:asciiTheme="minorEastAsia" w:eastAsiaTheme="minorEastAsia" w:hAnsiTheme="minorEastAsia" w:cstheme="minorEastAsia" w:hint="eastAsia"/>
                <w:sz w:val="18"/>
                <w:szCs w:val="18"/>
              </w:rPr>
              <w:t>采用折标系数</w:t>
            </w:r>
            <w:proofErr w:type="gramEnd"/>
            <w:r>
              <w:rPr>
                <w:rFonts w:asciiTheme="minorEastAsia" w:eastAsiaTheme="minorEastAsia" w:hAnsiTheme="minorEastAsia" w:cstheme="minorEastAsia" w:hint="eastAsia"/>
                <w:sz w:val="18"/>
                <w:szCs w:val="18"/>
              </w:rPr>
              <w:t>(44)</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pacing w:val="6"/>
                <w:sz w:val="18"/>
                <w:szCs w:val="18"/>
              </w:rPr>
              <w:t>吨标准煤/吨</w:t>
            </w:r>
          </w:p>
          <w:p w:rsidR="00F37D7D" w:rsidRDefault="0097305D">
            <w:pPr>
              <w:spacing w:line="280" w:lineRule="exact"/>
              <w:ind w:firstLineChars="600" w:firstLine="10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工业生产电力消费(45)</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万千瓦时          电力产出(46)</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万千瓦时</w:t>
            </w:r>
          </w:p>
          <w:p w:rsidR="00F37D7D" w:rsidRDefault="0097305D">
            <w:pPr>
              <w:spacing w:line="280" w:lineRule="exact"/>
              <w:ind w:firstLineChars="600" w:firstLine="10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火力发电投入(47)</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吨标准煤                    </w:t>
            </w:r>
          </w:p>
          <w:p w:rsidR="00F37D7D" w:rsidRDefault="0097305D">
            <w:pPr>
              <w:adjustRightInd w:val="0"/>
              <w:spacing w:line="28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    年：综合能源消费量(48)</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吨标准煤          综合能源消费量（12月）(49)</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吨标准煤  </w:t>
            </w:r>
          </w:p>
        </w:tc>
      </w:tr>
    </w:tbl>
    <w:p w:rsidR="00F37D7D" w:rsidRDefault="0097305D" w:rsidP="00EA51A2">
      <w:pPr>
        <w:tabs>
          <w:tab w:val="left" w:pos="5430"/>
        </w:tabs>
        <w:adjustRightInd w:val="0"/>
        <w:spacing w:line="240" w:lineRule="exact"/>
        <w:ind w:leftChars="-209" w:left="-439" w:rightChars="-347" w:right="-729" w:firstLineChars="295" w:firstLine="531"/>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单位负责人：　    　统计负责人：　       　填表人：　　   联系电话：            报出日期：2 0   年　月  日</w:t>
      </w:r>
    </w:p>
    <w:p w:rsidR="00F37D7D" w:rsidRDefault="00F37D7D">
      <w:pPr>
        <w:tabs>
          <w:tab w:val="left" w:pos="5430"/>
        </w:tabs>
        <w:adjustRightInd w:val="0"/>
        <w:spacing w:line="240" w:lineRule="exact"/>
        <w:ind w:rightChars="-3" w:right="-6"/>
        <w:rPr>
          <w:rFonts w:asciiTheme="minorEastAsia" w:eastAsiaTheme="minorEastAsia" w:hAnsiTheme="minorEastAsia" w:cstheme="minorEastAsia"/>
          <w:bCs/>
          <w:spacing w:val="-4"/>
          <w:sz w:val="18"/>
          <w:szCs w:val="18"/>
        </w:rPr>
      </w:pPr>
    </w:p>
    <w:p w:rsidR="00F37D7D" w:rsidRDefault="0097305D">
      <w:pPr>
        <w:tabs>
          <w:tab w:val="left" w:pos="5430"/>
        </w:tabs>
        <w:adjustRightInd w:val="0"/>
        <w:spacing w:line="240" w:lineRule="exact"/>
        <w:ind w:leftChars="40" w:left="1666" w:rightChars="-240" w:right="-504" w:hangingChars="920" w:hanging="1582"/>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Cs/>
          <w:spacing w:val="-4"/>
          <w:sz w:val="18"/>
          <w:szCs w:val="18"/>
        </w:rPr>
        <w:t>说明：1.</w:t>
      </w:r>
      <w:r>
        <w:rPr>
          <w:rFonts w:asciiTheme="minorEastAsia" w:eastAsiaTheme="minorEastAsia" w:hAnsiTheme="minorEastAsia" w:cstheme="minorEastAsia" w:hint="eastAsia"/>
          <w:bCs/>
          <w:sz w:val="18"/>
        </w:rPr>
        <w:t>统计范围：</w:t>
      </w:r>
      <w:r>
        <w:rPr>
          <w:rFonts w:asciiTheme="minorEastAsia" w:eastAsiaTheme="minorEastAsia" w:hAnsiTheme="minorEastAsia" w:cstheme="minorEastAsia" w:hint="eastAsia"/>
          <w:sz w:val="18"/>
          <w:szCs w:val="18"/>
        </w:rPr>
        <w:t>辖区内规模以上工业法人单位。</w:t>
      </w:r>
    </w:p>
    <w:p w:rsidR="00F37D7D" w:rsidRDefault="0097305D" w:rsidP="00EA51A2">
      <w:pPr>
        <w:pStyle w:val="a4"/>
        <w:spacing w:line="240" w:lineRule="exact"/>
        <w:ind w:leftChars="55" w:left="115" w:firstLineChars="266" w:firstLine="47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2.数据填报和处理要求：</w:t>
      </w:r>
    </w:p>
    <w:p w:rsidR="00F37D7D" w:rsidRDefault="0097305D" w:rsidP="00EA51A2">
      <w:pPr>
        <w:pStyle w:val="a4"/>
        <w:spacing w:line="240" w:lineRule="exact"/>
        <w:ind w:leftChars="55" w:left="115" w:firstLineChars="366" w:firstLine="65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（1）本表</w:t>
      </w:r>
      <w:proofErr w:type="gramStart"/>
      <w:r>
        <w:rPr>
          <w:rFonts w:asciiTheme="minorEastAsia" w:eastAsiaTheme="minorEastAsia" w:hAnsiTheme="minorEastAsia" w:cstheme="minorEastAsia" w:hint="eastAsia"/>
          <w:sz w:val="18"/>
          <w:szCs w:val="18"/>
        </w:rPr>
        <w:t>甲栏按照</w:t>
      </w:r>
      <w:proofErr w:type="gramEnd"/>
      <w:r>
        <w:rPr>
          <w:rFonts w:asciiTheme="minorEastAsia" w:eastAsiaTheme="minorEastAsia" w:hAnsiTheme="minorEastAsia" w:cstheme="minorEastAsia" w:hint="eastAsia"/>
          <w:bCs/>
          <w:sz w:val="18"/>
        </w:rPr>
        <w:t>《能源购进、消费与库存和能源加工转换与回收利用目录</w:t>
      </w:r>
      <w:r>
        <w:rPr>
          <w:rFonts w:asciiTheme="minorEastAsia" w:eastAsiaTheme="minorEastAsia" w:hAnsiTheme="minorEastAsia" w:cstheme="minorEastAsia" w:hint="eastAsia"/>
          <w:bCs/>
          <w:spacing w:val="8"/>
          <w:sz w:val="18"/>
          <w:szCs w:val="18"/>
        </w:rPr>
        <w:t>》</w:t>
      </w:r>
      <w:r>
        <w:rPr>
          <w:rFonts w:asciiTheme="minorEastAsia" w:eastAsiaTheme="minorEastAsia" w:hAnsiTheme="minorEastAsia" w:cstheme="minorEastAsia" w:hint="eastAsia"/>
          <w:sz w:val="18"/>
          <w:szCs w:val="18"/>
        </w:rPr>
        <w:t>填报。</w:t>
      </w:r>
    </w:p>
    <w:p w:rsidR="00F37D7D" w:rsidRDefault="0097305D" w:rsidP="00EA51A2">
      <w:pPr>
        <w:pStyle w:val="a4"/>
        <w:spacing w:line="240" w:lineRule="exact"/>
        <w:ind w:leftChars="55" w:left="115" w:firstLineChars="366" w:firstLine="659"/>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（2）调查单位数据由国务院经济普查办公室在2024年3月10日24时前，根据2023年1—12月份数据摘抄。</w:t>
      </w:r>
    </w:p>
    <w:p w:rsidR="00F37D7D" w:rsidRDefault="00F37D7D" w:rsidP="00EA51A2">
      <w:pPr>
        <w:pStyle w:val="20"/>
        <w:ind w:left="420" w:firstLine="640"/>
        <w:rPr>
          <w:rFonts w:ascii="黑体" w:eastAsia="黑体" w:hAnsi="黑体" w:cs="黑体"/>
          <w:sz w:val="32"/>
          <w:szCs w:val="32"/>
        </w:rPr>
      </w:pPr>
    </w:p>
    <w:p w:rsidR="00F37D7D" w:rsidRDefault="00F37D7D">
      <w:pPr>
        <w:rPr>
          <w:rFonts w:ascii="黑体" w:eastAsia="黑体" w:hAnsi="黑体" w:cs="黑体"/>
          <w:sz w:val="32"/>
          <w:szCs w:val="32"/>
        </w:rPr>
      </w:pPr>
    </w:p>
    <w:p w:rsidR="00F37D7D" w:rsidRDefault="00F37D7D" w:rsidP="00EA51A2">
      <w:pPr>
        <w:pStyle w:val="20"/>
        <w:ind w:left="420" w:firstLine="640"/>
        <w:rPr>
          <w:rFonts w:ascii="黑体" w:eastAsia="黑体" w:hAnsi="黑体" w:cs="黑体"/>
          <w:sz w:val="32"/>
          <w:szCs w:val="32"/>
        </w:rPr>
      </w:pPr>
    </w:p>
    <w:p w:rsidR="00F37D7D" w:rsidRDefault="00F37D7D">
      <w:pPr>
        <w:rPr>
          <w:rFonts w:ascii="黑体" w:eastAsia="黑体" w:hAnsi="黑体" w:cs="黑体"/>
          <w:sz w:val="32"/>
          <w:szCs w:val="32"/>
        </w:rPr>
      </w:pPr>
    </w:p>
    <w:p w:rsidR="00F37D7D" w:rsidRDefault="00F37D7D" w:rsidP="00EA51A2">
      <w:pPr>
        <w:pStyle w:val="20"/>
        <w:ind w:left="420" w:firstLine="640"/>
        <w:rPr>
          <w:rFonts w:ascii="黑体" w:eastAsia="黑体" w:hAnsi="黑体" w:cs="黑体"/>
          <w:sz w:val="32"/>
          <w:szCs w:val="32"/>
        </w:rPr>
      </w:pPr>
    </w:p>
    <w:p w:rsidR="00F37D7D" w:rsidRDefault="00F37D7D">
      <w:pPr>
        <w:rPr>
          <w:rFonts w:ascii="黑体" w:eastAsia="黑体" w:hAnsi="黑体" w:cs="黑体"/>
          <w:sz w:val="32"/>
          <w:szCs w:val="32"/>
        </w:rPr>
      </w:pPr>
    </w:p>
    <w:p w:rsidR="00F37D7D" w:rsidRDefault="00F37D7D" w:rsidP="00EA51A2">
      <w:pPr>
        <w:pStyle w:val="20"/>
        <w:ind w:left="420" w:firstLine="640"/>
        <w:rPr>
          <w:rFonts w:ascii="黑体" w:eastAsia="黑体" w:hAnsi="黑体" w:cs="黑体"/>
          <w:sz w:val="32"/>
          <w:szCs w:val="32"/>
        </w:rPr>
      </w:pPr>
    </w:p>
    <w:p w:rsidR="00F37D7D" w:rsidRDefault="00F37D7D">
      <w:pPr>
        <w:rPr>
          <w:rFonts w:ascii="黑体" w:eastAsia="黑体" w:hAnsi="黑体" w:cs="黑体"/>
          <w:sz w:val="32"/>
          <w:szCs w:val="32"/>
        </w:rPr>
      </w:pPr>
    </w:p>
    <w:p w:rsidR="00F37D7D" w:rsidRDefault="00F37D7D" w:rsidP="00EA51A2">
      <w:pPr>
        <w:pStyle w:val="20"/>
        <w:ind w:left="420" w:firstLine="640"/>
        <w:rPr>
          <w:rFonts w:ascii="黑体" w:eastAsia="黑体" w:hAnsi="黑体" w:cs="黑体"/>
          <w:sz w:val="32"/>
          <w:szCs w:val="32"/>
        </w:rPr>
      </w:pPr>
    </w:p>
    <w:p w:rsidR="00F37D7D" w:rsidRDefault="00F37D7D"/>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34" w:name="_Toc964460266"/>
      <w:bookmarkStart w:id="35" w:name="_Toc2044800786"/>
      <w:bookmarkStart w:id="36" w:name="_Toc1307799112"/>
      <w:r>
        <w:rPr>
          <w:rFonts w:ascii="宋体" w:hAnsi="宋体" w:cs="宋体" w:hint="eastAsia"/>
          <w:b/>
          <w:bCs/>
          <w:sz w:val="32"/>
          <w:szCs w:val="32"/>
        </w:rPr>
        <w:t>能源加工转换与回收利用</w:t>
      </w:r>
      <w:bookmarkEnd w:id="34"/>
      <w:bookmarkEnd w:id="35"/>
      <w:bookmarkEnd w:id="36"/>
    </w:p>
    <w:tbl>
      <w:tblPr>
        <w:tblW w:w="9479" w:type="dxa"/>
        <w:jc w:val="center"/>
        <w:tblLayout w:type="fixed"/>
        <w:tblCellMar>
          <w:left w:w="0" w:type="dxa"/>
          <w:right w:w="0" w:type="dxa"/>
        </w:tblCellMar>
        <w:tblLook w:val="04A0" w:firstRow="1" w:lastRow="0" w:firstColumn="1" w:lastColumn="0" w:noHBand="0" w:noVBand="1"/>
      </w:tblPr>
      <w:tblGrid>
        <w:gridCol w:w="3163"/>
        <w:gridCol w:w="786"/>
        <w:gridCol w:w="1880"/>
        <w:gridCol w:w="1659"/>
        <w:gridCol w:w="1991"/>
      </w:tblGrid>
      <w:tr w:rsidR="00F37D7D">
        <w:trPr>
          <w:trHeight w:hRule="exact" w:val="255"/>
          <w:jc w:val="center"/>
        </w:trPr>
        <w:tc>
          <w:tcPr>
            <w:tcW w:w="3153" w:type="dxa"/>
          </w:tcPr>
          <w:p w:rsidR="00F37D7D" w:rsidRDefault="00F37D7D">
            <w:pPr>
              <w:spacing w:line="260" w:lineRule="exact"/>
              <w:rPr>
                <w:rFonts w:asciiTheme="minorEastAsia" w:eastAsiaTheme="minorEastAsia" w:hAnsiTheme="minorEastAsia" w:cstheme="minorEastAsia"/>
                <w:sz w:val="18"/>
                <w:szCs w:val="18"/>
              </w:rPr>
            </w:pPr>
          </w:p>
        </w:tc>
        <w:tc>
          <w:tcPr>
            <w:tcW w:w="783" w:type="dxa"/>
          </w:tcPr>
          <w:p w:rsidR="00F37D7D" w:rsidRDefault="00F37D7D">
            <w:pPr>
              <w:spacing w:line="260" w:lineRule="exact"/>
              <w:rPr>
                <w:rFonts w:asciiTheme="minorEastAsia" w:eastAsiaTheme="minorEastAsia" w:hAnsiTheme="minorEastAsia" w:cstheme="minorEastAsia"/>
                <w:sz w:val="18"/>
                <w:szCs w:val="18"/>
              </w:rPr>
            </w:pPr>
          </w:p>
        </w:tc>
        <w:tc>
          <w:tcPr>
            <w:tcW w:w="1874" w:type="dxa"/>
          </w:tcPr>
          <w:p w:rsidR="00F37D7D" w:rsidRDefault="00F37D7D">
            <w:pPr>
              <w:spacing w:line="260" w:lineRule="exact"/>
              <w:rPr>
                <w:rFonts w:asciiTheme="minorEastAsia" w:eastAsiaTheme="minorEastAsia" w:hAnsiTheme="minorEastAsia" w:cstheme="minorEastAsia"/>
                <w:sz w:val="18"/>
                <w:szCs w:val="18"/>
              </w:rPr>
            </w:pPr>
          </w:p>
        </w:tc>
        <w:tc>
          <w:tcPr>
            <w:tcW w:w="1653" w:type="dxa"/>
            <w:tcMar>
              <w:left w:w="0" w:type="dxa"/>
              <w:right w:w="0" w:type="dxa"/>
            </w:tcMar>
          </w:tcPr>
          <w:p w:rsidR="00F37D7D" w:rsidRDefault="0097305D">
            <w:pPr>
              <w:spacing w:line="240" w:lineRule="exact"/>
              <w:ind w:rightChars="-20" w:right="-42"/>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984" w:type="dxa"/>
            <w:vAlign w:val="center"/>
          </w:tcPr>
          <w:p w:rsidR="00F37D7D" w:rsidRDefault="0097305D">
            <w:pPr>
              <w:spacing w:line="240" w:lineRule="exact"/>
              <w:ind w:leftChars="10" w:left="21" w:rightChars="10" w:right="21"/>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605-2表</w:t>
            </w:r>
          </w:p>
        </w:tc>
      </w:tr>
      <w:tr w:rsidR="00F37D7D">
        <w:trPr>
          <w:trHeight w:val="460"/>
          <w:jc w:val="center"/>
        </w:trPr>
        <w:tc>
          <w:tcPr>
            <w:tcW w:w="5810" w:type="dxa"/>
            <w:gridSpan w:val="3"/>
            <w:vAlign w:val="bottom"/>
          </w:tcPr>
          <w:p w:rsidR="00F37D7D" w:rsidRDefault="00F37D7D">
            <w:pPr>
              <w:spacing w:line="260" w:lineRule="exact"/>
              <w:rPr>
                <w:rFonts w:asciiTheme="minorEastAsia" w:eastAsiaTheme="minorEastAsia" w:hAnsiTheme="minorEastAsia" w:cstheme="minorEastAsia"/>
                <w:sz w:val="18"/>
                <w:szCs w:val="18"/>
              </w:rPr>
            </w:pPr>
          </w:p>
        </w:tc>
        <w:tc>
          <w:tcPr>
            <w:tcW w:w="1653" w:type="dxa"/>
            <w:tcMar>
              <w:left w:w="0" w:type="dxa"/>
              <w:right w:w="0" w:type="dxa"/>
            </w:tcMar>
          </w:tcPr>
          <w:p w:rsidR="00F37D7D" w:rsidRDefault="0097305D">
            <w:pPr>
              <w:spacing w:line="240" w:lineRule="exact"/>
              <w:ind w:rightChars="-20" w:right="-42"/>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984" w:type="dxa"/>
            <w:vAlign w:val="center"/>
          </w:tcPr>
          <w:p w:rsidR="00F37D7D" w:rsidRDefault="0097305D">
            <w:pPr>
              <w:spacing w:line="200" w:lineRule="exact"/>
              <w:ind w:leftChars="10" w:left="21" w:rightChars="10" w:right="21"/>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F37D7D" w:rsidRDefault="0097305D">
            <w:pPr>
              <w:spacing w:line="200" w:lineRule="exact"/>
              <w:ind w:leftChars="10" w:left="21" w:rightChars="10" w:right="21"/>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国务院经济普查办公室</w:t>
            </w:r>
          </w:p>
        </w:tc>
      </w:tr>
      <w:tr w:rsidR="00F37D7D">
        <w:trPr>
          <w:trHeight w:hRule="exact" w:val="255"/>
          <w:jc w:val="center"/>
        </w:trPr>
        <w:tc>
          <w:tcPr>
            <w:tcW w:w="5810" w:type="dxa"/>
            <w:gridSpan w:val="3"/>
            <w:vAlign w:val="bottom"/>
          </w:tcPr>
          <w:p w:rsidR="00F37D7D" w:rsidRDefault="0097305D">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统一社会信用代码□□□□□□□□□□□□□□□□□□</w:t>
            </w:r>
          </w:p>
        </w:tc>
        <w:tc>
          <w:tcPr>
            <w:tcW w:w="1653" w:type="dxa"/>
            <w:tcMar>
              <w:left w:w="0" w:type="dxa"/>
              <w:right w:w="0" w:type="dxa"/>
            </w:tcMar>
            <w:vAlign w:val="center"/>
          </w:tcPr>
          <w:p w:rsidR="00F37D7D" w:rsidRDefault="0097305D">
            <w:pPr>
              <w:spacing w:line="240" w:lineRule="exact"/>
              <w:ind w:rightChars="-20" w:right="-42"/>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文    号：</w:t>
            </w:r>
          </w:p>
        </w:tc>
        <w:tc>
          <w:tcPr>
            <w:tcW w:w="1984" w:type="dxa"/>
            <w:vAlign w:val="center"/>
          </w:tcPr>
          <w:p w:rsidR="00F37D7D" w:rsidRDefault="0097305D">
            <w:pPr>
              <w:spacing w:line="240" w:lineRule="exact"/>
              <w:ind w:leftChars="10" w:left="21" w:rightChars="10" w:right="21"/>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F37D7D">
        <w:trPr>
          <w:trHeight w:hRule="exact" w:val="255"/>
          <w:jc w:val="center"/>
        </w:trPr>
        <w:tc>
          <w:tcPr>
            <w:tcW w:w="3153" w:type="dxa"/>
            <w:vAlign w:val="bottom"/>
          </w:tcPr>
          <w:p w:rsidR="00F37D7D" w:rsidRDefault="0097305D">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单位详细名称：</w:t>
            </w:r>
          </w:p>
        </w:tc>
        <w:tc>
          <w:tcPr>
            <w:tcW w:w="2657" w:type="dxa"/>
            <w:gridSpan w:val="2"/>
            <w:vAlign w:val="bottom"/>
          </w:tcPr>
          <w:p w:rsidR="00F37D7D" w:rsidRDefault="0097305D">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pacing w:val="30"/>
                <w:kern w:val="0"/>
                <w:sz w:val="18"/>
                <w:szCs w:val="18"/>
                <w:fitText w:val="450" w:id="-557857978"/>
              </w:rPr>
              <w:t>202</w:t>
            </w:r>
            <w:r>
              <w:rPr>
                <w:rFonts w:asciiTheme="minorEastAsia" w:eastAsiaTheme="minorEastAsia" w:hAnsiTheme="minorEastAsia" w:cstheme="minorEastAsia" w:hint="eastAsia"/>
                <w:kern w:val="0"/>
                <w:sz w:val="18"/>
                <w:szCs w:val="18"/>
                <w:fitText w:val="450" w:id="-557857978"/>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653" w:type="dxa"/>
            <w:tcMar>
              <w:left w:w="0" w:type="dxa"/>
              <w:right w:w="0" w:type="dxa"/>
            </w:tcMar>
            <w:vAlign w:val="center"/>
          </w:tcPr>
          <w:p w:rsidR="00F37D7D" w:rsidRDefault="0097305D">
            <w:pPr>
              <w:spacing w:line="240" w:lineRule="exact"/>
              <w:ind w:rightChars="-20" w:right="-42"/>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984" w:type="dxa"/>
            <w:vAlign w:val="center"/>
          </w:tcPr>
          <w:p w:rsidR="00F37D7D" w:rsidRDefault="0097305D">
            <w:pPr>
              <w:spacing w:line="240" w:lineRule="exact"/>
              <w:ind w:leftChars="10" w:left="21" w:rightChars="10" w:right="21"/>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2024年6月</w:t>
            </w:r>
          </w:p>
        </w:tc>
      </w:tr>
    </w:tbl>
    <w:p w:rsidR="00F37D7D" w:rsidRDefault="00F37D7D">
      <w:pPr>
        <w:spacing w:line="20" w:lineRule="exact"/>
        <w:rPr>
          <w:rFonts w:asciiTheme="minorEastAsia" w:eastAsiaTheme="minorEastAsia" w:hAnsiTheme="minorEastAsia" w:cstheme="minorEastAsia"/>
          <w:sz w:val="18"/>
          <w:szCs w:val="18"/>
        </w:rPr>
      </w:pPr>
    </w:p>
    <w:tbl>
      <w:tblPr>
        <w:tblW w:w="9479" w:type="dxa"/>
        <w:jc w:val="center"/>
        <w:tblLayout w:type="fixed"/>
        <w:tblCellMar>
          <w:left w:w="0" w:type="dxa"/>
          <w:right w:w="0" w:type="dxa"/>
        </w:tblCellMar>
        <w:tblLook w:val="04A0" w:firstRow="1" w:lastRow="0" w:firstColumn="1" w:lastColumn="0" w:noHBand="0" w:noVBand="1"/>
      </w:tblPr>
      <w:tblGrid>
        <w:gridCol w:w="1058"/>
        <w:gridCol w:w="630"/>
        <w:gridCol w:w="587"/>
        <w:gridCol w:w="670"/>
        <w:gridCol w:w="761"/>
        <w:gridCol w:w="575"/>
        <w:gridCol w:w="575"/>
        <w:gridCol w:w="575"/>
        <w:gridCol w:w="575"/>
        <w:gridCol w:w="575"/>
        <w:gridCol w:w="575"/>
        <w:gridCol w:w="575"/>
        <w:gridCol w:w="575"/>
        <w:gridCol w:w="597"/>
        <w:gridCol w:w="576"/>
      </w:tblGrid>
      <w:tr w:rsidR="00F37D7D">
        <w:trPr>
          <w:cantSplit/>
          <w:trHeight w:val="273"/>
          <w:jc w:val="center"/>
        </w:trPr>
        <w:tc>
          <w:tcPr>
            <w:tcW w:w="1058" w:type="dxa"/>
            <w:vMerge w:val="restart"/>
            <w:tcBorders>
              <w:top w:val="single" w:sz="8" w:space="0" w:color="auto"/>
              <w:left w:val="nil"/>
              <w:bottom w:val="single" w:sz="2" w:space="0" w:color="auto"/>
              <w:right w:val="single" w:sz="2" w:space="0" w:color="auto"/>
            </w:tcBorders>
            <w:vAlign w:val="center"/>
          </w:tcPr>
          <w:p w:rsidR="00F37D7D" w:rsidRDefault="0097305D">
            <w:pPr>
              <w:widowControl/>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能源名称</w:t>
            </w:r>
          </w:p>
        </w:tc>
        <w:tc>
          <w:tcPr>
            <w:tcW w:w="630" w:type="dxa"/>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计量  </w:t>
            </w:r>
          </w:p>
          <w:p w:rsidR="00F37D7D" w:rsidRDefault="0097305D">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w:t>
            </w:r>
          </w:p>
        </w:tc>
        <w:tc>
          <w:tcPr>
            <w:tcW w:w="587" w:type="dxa"/>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widowControl/>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670" w:type="dxa"/>
            <w:vMerge w:val="restart"/>
            <w:tcBorders>
              <w:top w:val="single" w:sz="8" w:space="0" w:color="auto"/>
              <w:left w:val="single" w:sz="2" w:space="0" w:color="auto"/>
              <w:bottom w:val="single" w:sz="2" w:space="0" w:color="auto"/>
            </w:tcBorders>
            <w:vAlign w:val="center"/>
          </w:tcPr>
          <w:p w:rsidR="00F37D7D" w:rsidRDefault="0097305D">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  业      生  产  消费量</w:t>
            </w:r>
          </w:p>
        </w:tc>
        <w:tc>
          <w:tcPr>
            <w:tcW w:w="5361" w:type="dxa"/>
            <w:gridSpan w:val="9"/>
            <w:tcBorders>
              <w:top w:val="single" w:sz="8" w:space="0" w:color="auto"/>
              <w:bottom w:val="single" w:sz="2" w:space="0" w:color="auto"/>
              <w:right w:val="single" w:sz="2" w:space="0" w:color="auto"/>
            </w:tcBorders>
            <w:vAlign w:val="center"/>
          </w:tcPr>
          <w:p w:rsidR="00F37D7D" w:rsidRDefault="00F37D7D">
            <w:pPr>
              <w:adjustRightInd w:val="0"/>
              <w:spacing w:line="280" w:lineRule="exact"/>
              <w:jc w:val="center"/>
              <w:rPr>
                <w:rFonts w:asciiTheme="minorEastAsia" w:eastAsiaTheme="minorEastAsia" w:hAnsiTheme="minorEastAsia" w:cstheme="minorEastAsia"/>
                <w:sz w:val="18"/>
                <w:szCs w:val="18"/>
              </w:rPr>
            </w:pPr>
          </w:p>
        </w:tc>
        <w:tc>
          <w:tcPr>
            <w:tcW w:w="597" w:type="dxa"/>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能源加工转换产  出</w:t>
            </w:r>
          </w:p>
        </w:tc>
        <w:tc>
          <w:tcPr>
            <w:tcW w:w="576" w:type="dxa"/>
            <w:vMerge w:val="restart"/>
            <w:tcBorders>
              <w:top w:val="single" w:sz="8" w:space="0" w:color="auto"/>
              <w:left w:val="single" w:sz="2" w:space="0" w:color="auto"/>
              <w:bottom w:val="single" w:sz="2" w:space="0" w:color="auto"/>
              <w:right w:val="nil"/>
            </w:tcBorders>
            <w:vAlign w:val="center"/>
          </w:tcPr>
          <w:p w:rsidR="00F37D7D" w:rsidRDefault="0097305D">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回收</w:t>
            </w:r>
          </w:p>
          <w:p w:rsidR="00F37D7D" w:rsidRDefault="0097305D">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利用</w:t>
            </w:r>
          </w:p>
        </w:tc>
      </w:tr>
      <w:tr w:rsidR="00F37D7D">
        <w:trPr>
          <w:cantSplit/>
          <w:trHeight w:val="273"/>
          <w:jc w:val="center"/>
        </w:trPr>
        <w:tc>
          <w:tcPr>
            <w:tcW w:w="1058" w:type="dxa"/>
            <w:vMerge/>
            <w:tcBorders>
              <w:top w:val="single" w:sz="2" w:space="0" w:color="auto"/>
              <w:left w:val="nil"/>
              <w:bottom w:val="single" w:sz="2" w:space="0" w:color="auto"/>
              <w:right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sz w:val="18"/>
                <w:szCs w:val="18"/>
              </w:rPr>
            </w:pPr>
          </w:p>
        </w:tc>
        <w:tc>
          <w:tcPr>
            <w:tcW w:w="630"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sz w:val="18"/>
                <w:szCs w:val="18"/>
              </w:rPr>
            </w:pPr>
          </w:p>
        </w:tc>
        <w:tc>
          <w:tcPr>
            <w:tcW w:w="587"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sz w:val="18"/>
                <w:szCs w:val="18"/>
              </w:rPr>
            </w:pPr>
          </w:p>
        </w:tc>
        <w:tc>
          <w:tcPr>
            <w:tcW w:w="670"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sz w:val="18"/>
                <w:szCs w:val="18"/>
              </w:rPr>
            </w:pPr>
          </w:p>
        </w:tc>
        <w:tc>
          <w:tcPr>
            <w:tcW w:w="761" w:type="dxa"/>
            <w:vMerge w:val="restart"/>
            <w:tcBorders>
              <w:top w:val="single" w:sz="2" w:space="0" w:color="auto"/>
              <w:left w:val="single" w:sz="2" w:space="0" w:color="auto"/>
              <w:bottom w:val="single" w:sz="2" w:space="0" w:color="auto"/>
            </w:tcBorders>
            <w:vAlign w:val="center"/>
          </w:tcPr>
          <w:p w:rsidR="00F37D7D" w:rsidRDefault="0097305D">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kern w:val="0"/>
                <w:sz w:val="18"/>
                <w:szCs w:val="18"/>
              </w:rPr>
              <w:t>其中：</w:t>
            </w:r>
          </w:p>
          <w:p w:rsidR="00F37D7D" w:rsidRDefault="0097305D">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加工</w:t>
            </w:r>
          </w:p>
          <w:p w:rsidR="00F37D7D" w:rsidRDefault="0097305D">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转换</w:t>
            </w:r>
          </w:p>
          <w:p w:rsidR="00F37D7D" w:rsidRDefault="0097305D">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投入合计</w:t>
            </w:r>
          </w:p>
        </w:tc>
        <w:tc>
          <w:tcPr>
            <w:tcW w:w="4600" w:type="dxa"/>
            <w:gridSpan w:val="8"/>
            <w:tcBorders>
              <w:top w:val="single" w:sz="2" w:space="0" w:color="auto"/>
              <w:bottom w:val="single" w:sz="2" w:space="0" w:color="auto"/>
              <w:right w:val="single" w:sz="2" w:space="0" w:color="auto"/>
            </w:tcBorders>
            <w:vAlign w:val="center"/>
          </w:tcPr>
          <w:p w:rsidR="00F37D7D" w:rsidRDefault="00F37D7D">
            <w:pPr>
              <w:adjustRightInd w:val="0"/>
              <w:spacing w:line="280" w:lineRule="exact"/>
              <w:jc w:val="center"/>
              <w:rPr>
                <w:rFonts w:asciiTheme="minorEastAsia" w:eastAsiaTheme="minorEastAsia" w:hAnsiTheme="minorEastAsia" w:cstheme="minorEastAsia"/>
                <w:spacing w:val="-10"/>
                <w:sz w:val="18"/>
                <w:szCs w:val="18"/>
              </w:rPr>
            </w:pPr>
          </w:p>
        </w:tc>
        <w:tc>
          <w:tcPr>
            <w:tcW w:w="597"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sz w:val="18"/>
                <w:szCs w:val="18"/>
              </w:rPr>
            </w:pPr>
          </w:p>
        </w:tc>
        <w:tc>
          <w:tcPr>
            <w:tcW w:w="576" w:type="dxa"/>
            <w:vMerge/>
            <w:tcBorders>
              <w:top w:val="single" w:sz="2" w:space="0" w:color="auto"/>
              <w:left w:val="single" w:sz="2" w:space="0" w:color="auto"/>
              <w:bottom w:val="single" w:sz="2" w:space="0" w:color="auto"/>
              <w:right w:val="nil"/>
            </w:tcBorders>
            <w:vAlign w:val="center"/>
          </w:tcPr>
          <w:p w:rsidR="00F37D7D" w:rsidRDefault="00F37D7D">
            <w:pPr>
              <w:widowControl/>
              <w:spacing w:line="280" w:lineRule="exact"/>
              <w:jc w:val="left"/>
              <w:rPr>
                <w:rFonts w:asciiTheme="minorEastAsia" w:eastAsiaTheme="minorEastAsia" w:hAnsiTheme="minorEastAsia" w:cstheme="minorEastAsia"/>
                <w:sz w:val="18"/>
                <w:szCs w:val="18"/>
              </w:rPr>
            </w:pPr>
          </w:p>
        </w:tc>
      </w:tr>
      <w:tr w:rsidR="00F37D7D">
        <w:trPr>
          <w:cantSplit/>
          <w:jc w:val="center"/>
        </w:trPr>
        <w:tc>
          <w:tcPr>
            <w:tcW w:w="1058" w:type="dxa"/>
            <w:vMerge/>
            <w:tcBorders>
              <w:top w:val="single" w:sz="2" w:space="0" w:color="auto"/>
              <w:left w:val="nil"/>
              <w:bottom w:val="single" w:sz="2" w:space="0" w:color="auto"/>
              <w:right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sz w:val="18"/>
                <w:szCs w:val="18"/>
              </w:rPr>
            </w:pPr>
          </w:p>
        </w:tc>
        <w:tc>
          <w:tcPr>
            <w:tcW w:w="630"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sz w:val="18"/>
                <w:szCs w:val="18"/>
              </w:rPr>
            </w:pPr>
          </w:p>
        </w:tc>
        <w:tc>
          <w:tcPr>
            <w:tcW w:w="587"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sz w:val="18"/>
                <w:szCs w:val="18"/>
              </w:rPr>
            </w:pPr>
          </w:p>
        </w:tc>
        <w:tc>
          <w:tcPr>
            <w:tcW w:w="670"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sz w:val="18"/>
                <w:szCs w:val="18"/>
              </w:rPr>
            </w:pPr>
          </w:p>
        </w:tc>
        <w:tc>
          <w:tcPr>
            <w:tcW w:w="761"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spacing w:val="-10"/>
                <w:sz w:val="18"/>
                <w:szCs w:val="18"/>
              </w:rPr>
            </w:pP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kern w:val="0"/>
                <w:sz w:val="18"/>
                <w:szCs w:val="18"/>
              </w:rPr>
              <w:t>其中：</w:t>
            </w:r>
          </w:p>
          <w:p w:rsidR="00F37D7D" w:rsidRDefault="0097305D">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 xml:space="preserve">火力   </w:t>
            </w:r>
          </w:p>
          <w:p w:rsidR="00F37D7D" w:rsidRDefault="0097305D">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发电</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供热</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 xml:space="preserve">原煤   </w:t>
            </w:r>
          </w:p>
          <w:p w:rsidR="00F37D7D" w:rsidRDefault="0097305D">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入洗</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炼焦</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炼油及</w:t>
            </w:r>
          </w:p>
          <w:p w:rsidR="00F37D7D" w:rsidRDefault="0097305D">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煤制油</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制气</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z w:val="18"/>
                <w:szCs w:val="18"/>
              </w:rPr>
              <w:t>天然气</w:t>
            </w:r>
            <w:r>
              <w:rPr>
                <w:rFonts w:asciiTheme="minorEastAsia" w:eastAsiaTheme="minorEastAsia" w:hAnsiTheme="minorEastAsia" w:cstheme="minorEastAsia" w:hint="eastAsia"/>
                <w:spacing w:val="-10"/>
                <w:sz w:val="18"/>
                <w:szCs w:val="18"/>
              </w:rPr>
              <w:t>液   化</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F37D7D">
            <w:pPr>
              <w:adjustRightInd w:val="0"/>
              <w:spacing w:line="280" w:lineRule="exact"/>
              <w:jc w:val="center"/>
              <w:rPr>
                <w:rFonts w:asciiTheme="minorEastAsia" w:eastAsiaTheme="minorEastAsia" w:hAnsiTheme="minorEastAsia" w:cstheme="minorEastAsia"/>
                <w:spacing w:val="-10"/>
                <w:sz w:val="18"/>
                <w:szCs w:val="18"/>
              </w:rPr>
            </w:pPr>
          </w:p>
          <w:p w:rsidR="00F37D7D" w:rsidRDefault="0097305D">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煤制品加  工</w:t>
            </w:r>
          </w:p>
          <w:p w:rsidR="00F37D7D" w:rsidRDefault="00F37D7D">
            <w:pPr>
              <w:adjustRightInd w:val="0"/>
              <w:spacing w:line="280" w:lineRule="exact"/>
              <w:jc w:val="center"/>
              <w:rPr>
                <w:rFonts w:asciiTheme="minorEastAsia" w:eastAsiaTheme="minorEastAsia" w:hAnsiTheme="minorEastAsia" w:cstheme="minorEastAsia"/>
                <w:spacing w:val="-10"/>
                <w:sz w:val="18"/>
                <w:szCs w:val="18"/>
              </w:rPr>
            </w:pPr>
          </w:p>
        </w:tc>
        <w:tc>
          <w:tcPr>
            <w:tcW w:w="597"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sz w:val="18"/>
                <w:szCs w:val="18"/>
              </w:rPr>
            </w:pPr>
          </w:p>
        </w:tc>
        <w:tc>
          <w:tcPr>
            <w:tcW w:w="576" w:type="dxa"/>
            <w:vMerge/>
            <w:tcBorders>
              <w:top w:val="single" w:sz="2" w:space="0" w:color="auto"/>
              <w:left w:val="single" w:sz="2" w:space="0" w:color="auto"/>
              <w:bottom w:val="single" w:sz="2" w:space="0" w:color="auto"/>
              <w:right w:val="nil"/>
            </w:tcBorders>
            <w:vAlign w:val="center"/>
          </w:tcPr>
          <w:p w:rsidR="00F37D7D" w:rsidRDefault="00F37D7D">
            <w:pPr>
              <w:widowControl/>
              <w:spacing w:line="280" w:lineRule="exact"/>
              <w:jc w:val="left"/>
              <w:rPr>
                <w:rFonts w:asciiTheme="minorEastAsia" w:eastAsiaTheme="minorEastAsia" w:hAnsiTheme="minorEastAsia" w:cstheme="minorEastAsia"/>
                <w:sz w:val="18"/>
                <w:szCs w:val="18"/>
              </w:rPr>
            </w:pPr>
          </w:p>
        </w:tc>
      </w:tr>
      <w:tr w:rsidR="00F37D7D">
        <w:trPr>
          <w:jc w:val="center"/>
        </w:trPr>
        <w:tc>
          <w:tcPr>
            <w:tcW w:w="1058" w:type="dxa"/>
            <w:tcBorders>
              <w:top w:val="single" w:sz="2" w:space="0" w:color="auto"/>
              <w:left w:val="nil"/>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630"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587"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670"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761"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575"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597"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576" w:type="dxa"/>
            <w:tcBorders>
              <w:top w:val="single" w:sz="2" w:space="0" w:color="auto"/>
              <w:left w:val="single" w:sz="2" w:space="0" w:color="auto"/>
              <w:bottom w:val="single" w:sz="2" w:space="0" w:color="auto"/>
              <w:right w:val="nil"/>
            </w:tcBorders>
            <w:vAlign w:val="center"/>
          </w:tcPr>
          <w:p w:rsidR="00F37D7D" w:rsidRDefault="0097305D">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r>
      <w:tr w:rsidR="00F37D7D">
        <w:trPr>
          <w:trHeight w:val="1268"/>
          <w:jc w:val="center"/>
        </w:trPr>
        <w:tc>
          <w:tcPr>
            <w:tcW w:w="1058" w:type="dxa"/>
            <w:tcBorders>
              <w:top w:val="single" w:sz="2" w:space="0" w:color="auto"/>
              <w:left w:val="nil"/>
              <w:bottom w:val="single" w:sz="8" w:space="0" w:color="auto"/>
              <w:right w:val="single" w:sz="2" w:space="0" w:color="auto"/>
            </w:tcBorders>
            <w:vAlign w:val="center"/>
          </w:tcPr>
          <w:p w:rsidR="00F37D7D" w:rsidRDefault="00F37D7D">
            <w:pPr>
              <w:widowControl/>
              <w:adjustRightInd w:val="0"/>
              <w:spacing w:line="240" w:lineRule="atLeast"/>
              <w:jc w:val="center"/>
              <w:rPr>
                <w:rFonts w:asciiTheme="minorEastAsia" w:eastAsiaTheme="minorEastAsia" w:hAnsiTheme="minorEastAsia" w:cstheme="minorEastAsia"/>
                <w:sz w:val="18"/>
                <w:szCs w:val="18"/>
              </w:rPr>
            </w:pPr>
          </w:p>
        </w:tc>
        <w:tc>
          <w:tcPr>
            <w:tcW w:w="630" w:type="dxa"/>
            <w:tcBorders>
              <w:top w:val="single" w:sz="2" w:space="0" w:color="auto"/>
              <w:left w:val="single" w:sz="2" w:space="0" w:color="auto"/>
              <w:bottom w:val="single" w:sz="8" w:space="0" w:color="auto"/>
              <w:right w:val="single" w:sz="2" w:space="0" w:color="auto"/>
            </w:tcBorders>
            <w:vAlign w:val="center"/>
          </w:tcPr>
          <w:p w:rsidR="00F37D7D" w:rsidRDefault="00F37D7D">
            <w:pPr>
              <w:widowControl/>
              <w:adjustRightInd w:val="0"/>
              <w:spacing w:line="240" w:lineRule="atLeast"/>
              <w:jc w:val="center"/>
              <w:rPr>
                <w:rFonts w:asciiTheme="minorEastAsia" w:eastAsiaTheme="minorEastAsia" w:hAnsiTheme="minorEastAsia" w:cstheme="minorEastAsia"/>
                <w:sz w:val="18"/>
                <w:szCs w:val="18"/>
              </w:rPr>
            </w:pPr>
          </w:p>
        </w:tc>
        <w:tc>
          <w:tcPr>
            <w:tcW w:w="587" w:type="dxa"/>
            <w:tcBorders>
              <w:top w:val="single" w:sz="2" w:space="0" w:color="auto"/>
              <w:left w:val="single" w:sz="2" w:space="0" w:color="auto"/>
              <w:bottom w:val="single" w:sz="8" w:space="0" w:color="auto"/>
              <w:right w:val="single" w:sz="2" w:space="0" w:color="auto"/>
            </w:tcBorders>
            <w:vAlign w:val="center"/>
          </w:tcPr>
          <w:p w:rsidR="00F37D7D" w:rsidRDefault="00F37D7D">
            <w:pPr>
              <w:widowControl/>
              <w:adjustRightInd w:val="0"/>
              <w:spacing w:line="240" w:lineRule="atLeast"/>
              <w:jc w:val="center"/>
              <w:rPr>
                <w:rFonts w:asciiTheme="minorEastAsia" w:eastAsiaTheme="minorEastAsia" w:hAnsiTheme="minorEastAsia" w:cstheme="minorEastAsia"/>
                <w:sz w:val="18"/>
                <w:szCs w:val="18"/>
              </w:rPr>
            </w:pPr>
          </w:p>
        </w:tc>
        <w:tc>
          <w:tcPr>
            <w:tcW w:w="7204" w:type="dxa"/>
            <w:gridSpan w:val="12"/>
            <w:tcBorders>
              <w:top w:val="single" w:sz="2" w:space="0" w:color="auto"/>
              <w:left w:val="single" w:sz="2" w:space="0" w:color="auto"/>
              <w:bottom w:val="single" w:sz="8" w:space="0" w:color="auto"/>
            </w:tcBorders>
            <w:vAlign w:val="center"/>
          </w:tcPr>
          <w:p w:rsidR="00F37D7D" w:rsidRDefault="00F37D7D">
            <w:pPr>
              <w:pStyle w:val="a9"/>
              <w:widowControl/>
              <w:pBdr>
                <w:bottom w:val="none" w:sz="0" w:space="0" w:color="auto"/>
              </w:pBdr>
              <w:tabs>
                <w:tab w:val="clear" w:pos="4153"/>
                <w:tab w:val="clear" w:pos="8306"/>
              </w:tabs>
              <w:adjustRightInd w:val="0"/>
              <w:snapToGrid/>
              <w:spacing w:line="240" w:lineRule="atLeast"/>
              <w:rPr>
                <w:rFonts w:asciiTheme="minorEastAsia" w:eastAsiaTheme="minorEastAsia" w:hAnsiTheme="minorEastAsia" w:cstheme="minorEastAsia"/>
              </w:rPr>
            </w:pPr>
          </w:p>
        </w:tc>
      </w:tr>
    </w:tbl>
    <w:p w:rsidR="00F37D7D" w:rsidRDefault="0097305D" w:rsidP="00EA51A2">
      <w:pPr>
        <w:tabs>
          <w:tab w:val="left" w:pos="5430"/>
        </w:tabs>
        <w:adjustRightInd w:val="0"/>
        <w:spacing w:line="240" w:lineRule="exact"/>
        <w:ind w:leftChars="-209" w:left="-439" w:rightChars="-346" w:right="-727" w:firstLineChars="320" w:firstLine="57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单位负责人：　   　 统计负责人：　      填表人：　　      联系电话：     　  报出日期：2 0  年　 月    日</w:t>
      </w:r>
    </w:p>
    <w:p w:rsidR="00F37D7D" w:rsidRDefault="0097305D" w:rsidP="00EA51A2">
      <w:pPr>
        <w:adjustRightInd w:val="0"/>
        <w:spacing w:line="240" w:lineRule="exact"/>
        <w:ind w:leftChars="-50" w:left="17" w:rightChars="-587" w:right="-1233" w:hangingChars="58" w:hanging="122"/>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p>
    <w:p w:rsidR="00F37D7D" w:rsidRDefault="0097305D">
      <w:pPr>
        <w:tabs>
          <w:tab w:val="left" w:pos="5430"/>
        </w:tabs>
        <w:adjustRightInd w:val="0"/>
        <w:spacing w:line="240" w:lineRule="exact"/>
        <w:ind w:leftChars="60" w:left="1708" w:rightChars="-240" w:right="-504" w:hangingChars="920" w:hanging="1582"/>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Cs/>
          <w:spacing w:val="-4"/>
          <w:sz w:val="18"/>
          <w:szCs w:val="18"/>
        </w:rPr>
        <w:t>说明：1.</w:t>
      </w:r>
      <w:r>
        <w:rPr>
          <w:rFonts w:asciiTheme="minorEastAsia" w:eastAsiaTheme="minorEastAsia" w:hAnsiTheme="minorEastAsia" w:cstheme="minorEastAsia" w:hint="eastAsia"/>
          <w:bCs/>
          <w:sz w:val="18"/>
        </w:rPr>
        <w:t>统计范围：</w:t>
      </w:r>
      <w:r>
        <w:rPr>
          <w:rFonts w:asciiTheme="minorEastAsia" w:eastAsiaTheme="minorEastAsia" w:hAnsiTheme="minorEastAsia" w:cstheme="minorEastAsia" w:hint="eastAsia"/>
          <w:sz w:val="18"/>
          <w:szCs w:val="18"/>
        </w:rPr>
        <w:t>辖区内有能源加工转换活动或回收利用的规模以上工业法人单位。</w:t>
      </w:r>
    </w:p>
    <w:p w:rsidR="00F37D7D" w:rsidRDefault="0097305D" w:rsidP="00EA51A2">
      <w:pPr>
        <w:pStyle w:val="a4"/>
        <w:spacing w:line="240" w:lineRule="exact"/>
        <w:ind w:leftChars="78" w:left="164" w:firstLineChars="266" w:firstLine="47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2.数据填报和处理要求：</w:t>
      </w:r>
    </w:p>
    <w:p w:rsidR="00F37D7D" w:rsidRDefault="0097305D" w:rsidP="00EA51A2">
      <w:pPr>
        <w:pStyle w:val="a4"/>
        <w:spacing w:line="240" w:lineRule="exact"/>
        <w:ind w:leftChars="78" w:left="164" w:firstLineChars="366" w:firstLine="65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（1）本表</w:t>
      </w:r>
      <w:proofErr w:type="gramStart"/>
      <w:r>
        <w:rPr>
          <w:rFonts w:asciiTheme="minorEastAsia" w:eastAsiaTheme="minorEastAsia" w:hAnsiTheme="minorEastAsia" w:cstheme="minorEastAsia" w:hint="eastAsia"/>
          <w:sz w:val="18"/>
          <w:szCs w:val="18"/>
        </w:rPr>
        <w:t>甲栏按照</w:t>
      </w:r>
      <w:proofErr w:type="gramEnd"/>
      <w:r>
        <w:rPr>
          <w:rFonts w:asciiTheme="minorEastAsia" w:eastAsiaTheme="minorEastAsia" w:hAnsiTheme="minorEastAsia" w:cstheme="minorEastAsia" w:hint="eastAsia"/>
          <w:sz w:val="18"/>
          <w:szCs w:val="18"/>
        </w:rPr>
        <w:t>《能源购进、消费与库存和能源加工转换与回收利用目录》填报。</w:t>
      </w:r>
    </w:p>
    <w:p w:rsidR="00F37D7D" w:rsidRDefault="0097305D" w:rsidP="00EA51A2">
      <w:pPr>
        <w:pStyle w:val="a4"/>
        <w:spacing w:line="240" w:lineRule="exact"/>
        <w:ind w:leftChars="78" w:left="164" w:firstLineChars="366" w:firstLine="659"/>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（2）调查单位数据由国务院经济普查办公室在2024年3月10日24时前，根据2023年1—12月份数据摘抄。</w:t>
      </w: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37" w:name="_Toc75284342"/>
      <w:bookmarkStart w:id="38" w:name="_Toc593972840"/>
      <w:bookmarkStart w:id="39" w:name="_Toc1009790320"/>
      <w:r>
        <w:rPr>
          <w:rFonts w:ascii="宋体" w:hAnsi="宋体" w:cs="宋体" w:hint="eastAsia"/>
          <w:b/>
          <w:bCs/>
          <w:sz w:val="32"/>
          <w:szCs w:val="32"/>
        </w:rPr>
        <w:t>能源生产、销售与库存</w:t>
      </w:r>
      <w:bookmarkEnd w:id="37"/>
      <w:bookmarkEnd w:id="38"/>
      <w:bookmarkEnd w:id="39"/>
    </w:p>
    <w:tbl>
      <w:tblPr>
        <w:tblW w:w="9468" w:type="dxa"/>
        <w:jc w:val="center"/>
        <w:tblLayout w:type="fixed"/>
        <w:tblLook w:val="04A0" w:firstRow="1" w:lastRow="0" w:firstColumn="1" w:lastColumn="0" w:noHBand="0" w:noVBand="1"/>
      </w:tblPr>
      <w:tblGrid>
        <w:gridCol w:w="3582"/>
        <w:gridCol w:w="1680"/>
        <w:gridCol w:w="695"/>
        <w:gridCol w:w="1521"/>
        <w:gridCol w:w="1990"/>
      </w:tblGrid>
      <w:tr w:rsidR="00F37D7D">
        <w:trPr>
          <w:trHeight w:val="255"/>
          <w:jc w:val="center"/>
        </w:trPr>
        <w:tc>
          <w:tcPr>
            <w:tcW w:w="5247" w:type="dxa"/>
            <w:gridSpan w:val="2"/>
            <w:tcBorders>
              <w:top w:val="nil"/>
              <w:left w:val="nil"/>
              <w:bottom w:val="nil"/>
              <w:right w:val="nil"/>
            </w:tcBorders>
            <w:tcMar>
              <w:left w:w="28" w:type="dxa"/>
              <w:right w:w="28" w:type="dxa"/>
            </w:tcMar>
            <w:vAlign w:val="center"/>
          </w:tcPr>
          <w:p w:rsidR="00F37D7D" w:rsidRDefault="00F37D7D">
            <w:pPr>
              <w:widowControl/>
              <w:adjustRightInd w:val="0"/>
              <w:snapToGrid w:val="0"/>
              <w:spacing w:line="260" w:lineRule="atLeast"/>
              <w:ind w:left="2970" w:hangingChars="1650" w:hanging="2970"/>
              <w:jc w:val="left"/>
              <w:rPr>
                <w:rFonts w:asciiTheme="minorEastAsia" w:eastAsiaTheme="minorEastAsia" w:hAnsiTheme="minorEastAsia" w:cstheme="minorEastAsia"/>
                <w:kern w:val="0"/>
                <w:sz w:val="18"/>
                <w:szCs w:val="18"/>
              </w:rPr>
            </w:pPr>
          </w:p>
        </w:tc>
        <w:tc>
          <w:tcPr>
            <w:tcW w:w="693" w:type="dxa"/>
            <w:tcBorders>
              <w:top w:val="nil"/>
              <w:left w:val="nil"/>
              <w:bottom w:val="nil"/>
              <w:right w:val="nil"/>
            </w:tcBorders>
            <w:tcMar>
              <w:left w:w="28" w:type="dxa"/>
              <w:right w:w="28" w:type="dxa"/>
            </w:tcMar>
            <w:vAlign w:val="center"/>
          </w:tcPr>
          <w:p w:rsidR="00F37D7D" w:rsidRDefault="00F37D7D">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1517" w:type="dxa"/>
            <w:tcBorders>
              <w:top w:val="nil"/>
              <w:left w:val="nil"/>
              <w:bottom w:val="nil"/>
              <w:right w:val="nil"/>
            </w:tcBorders>
            <w:tcMar>
              <w:left w:w="28" w:type="dxa"/>
              <w:right w:w="28" w:type="dxa"/>
            </w:tcMar>
            <w:vAlign w:val="center"/>
          </w:tcPr>
          <w:p w:rsidR="00F37D7D" w:rsidRDefault="0097305D">
            <w:pPr>
              <w:widowControl/>
              <w:adjustRightInd w:val="0"/>
              <w:snapToGrid w:val="0"/>
              <w:spacing w:line="240" w:lineRule="exact"/>
              <w:ind w:rightChars="-40" w:right="-84"/>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表　　号：</w:t>
            </w:r>
          </w:p>
        </w:tc>
        <w:tc>
          <w:tcPr>
            <w:tcW w:w="1984" w:type="dxa"/>
            <w:tcBorders>
              <w:top w:val="nil"/>
              <w:left w:val="nil"/>
              <w:bottom w:val="nil"/>
              <w:right w:val="nil"/>
            </w:tcBorders>
            <w:tcMar>
              <w:left w:w="28" w:type="dxa"/>
              <w:right w:w="28" w:type="dxa"/>
            </w:tcMar>
            <w:vAlign w:val="center"/>
          </w:tcPr>
          <w:p w:rsidR="00F37D7D" w:rsidRDefault="0097305D">
            <w:pPr>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605-3表</w:t>
            </w:r>
          </w:p>
        </w:tc>
      </w:tr>
      <w:tr w:rsidR="00F37D7D">
        <w:trPr>
          <w:trHeight w:val="442"/>
          <w:jc w:val="center"/>
        </w:trPr>
        <w:tc>
          <w:tcPr>
            <w:tcW w:w="5940" w:type="dxa"/>
            <w:gridSpan w:val="3"/>
            <w:tcBorders>
              <w:top w:val="nil"/>
              <w:left w:val="nil"/>
              <w:bottom w:val="nil"/>
              <w:right w:val="nil"/>
            </w:tcBorders>
            <w:tcMar>
              <w:left w:w="28" w:type="dxa"/>
              <w:right w:w="28" w:type="dxa"/>
            </w:tcMar>
            <w:vAlign w:val="bottom"/>
          </w:tcPr>
          <w:p w:rsidR="00F37D7D" w:rsidRDefault="00F37D7D">
            <w:pPr>
              <w:widowControl/>
              <w:adjustRightInd w:val="0"/>
              <w:snapToGrid w:val="0"/>
              <w:spacing w:line="260" w:lineRule="atLeast"/>
              <w:rPr>
                <w:rFonts w:asciiTheme="minorEastAsia" w:eastAsiaTheme="minorEastAsia" w:hAnsiTheme="minorEastAsia" w:cstheme="minorEastAsia"/>
                <w:kern w:val="0"/>
                <w:sz w:val="18"/>
                <w:szCs w:val="18"/>
              </w:rPr>
            </w:pPr>
          </w:p>
        </w:tc>
        <w:tc>
          <w:tcPr>
            <w:tcW w:w="1517" w:type="dxa"/>
            <w:tcBorders>
              <w:top w:val="nil"/>
              <w:left w:val="nil"/>
              <w:bottom w:val="nil"/>
              <w:right w:val="nil"/>
            </w:tcBorders>
            <w:tcMar>
              <w:left w:w="28" w:type="dxa"/>
              <w:right w:w="28" w:type="dxa"/>
            </w:tcMar>
          </w:tcPr>
          <w:p w:rsidR="00F37D7D" w:rsidRDefault="0097305D">
            <w:pPr>
              <w:widowControl/>
              <w:adjustRightInd w:val="0"/>
              <w:snapToGrid w:val="0"/>
              <w:spacing w:line="240" w:lineRule="exact"/>
              <w:ind w:rightChars="-40" w:right="-84"/>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制定机关：</w:t>
            </w:r>
          </w:p>
        </w:tc>
        <w:tc>
          <w:tcPr>
            <w:tcW w:w="1984" w:type="dxa"/>
            <w:tcBorders>
              <w:top w:val="nil"/>
              <w:left w:val="nil"/>
              <w:bottom w:val="nil"/>
              <w:right w:val="nil"/>
            </w:tcBorders>
            <w:tcMar>
              <w:left w:w="28" w:type="dxa"/>
              <w:right w:w="28" w:type="dxa"/>
            </w:tcMar>
            <w:vAlign w:val="center"/>
          </w:tcPr>
          <w:p w:rsidR="00F37D7D" w:rsidRDefault="0097305D">
            <w:pPr>
              <w:spacing w:line="20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F37D7D" w:rsidRDefault="0097305D">
            <w:pPr>
              <w:spacing w:line="20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国务院经济普查办公室</w:t>
            </w:r>
          </w:p>
        </w:tc>
      </w:tr>
      <w:tr w:rsidR="00F37D7D">
        <w:trPr>
          <w:trHeight w:val="255"/>
          <w:jc w:val="center"/>
        </w:trPr>
        <w:tc>
          <w:tcPr>
            <w:tcW w:w="5940" w:type="dxa"/>
            <w:gridSpan w:val="3"/>
            <w:tcBorders>
              <w:top w:val="nil"/>
              <w:left w:val="nil"/>
              <w:bottom w:val="nil"/>
              <w:right w:val="nil"/>
            </w:tcBorders>
            <w:tcMar>
              <w:left w:w="28" w:type="dxa"/>
              <w:right w:w="28" w:type="dxa"/>
            </w:tcMar>
            <w:vAlign w:val="bottom"/>
          </w:tcPr>
          <w:p w:rsidR="00F37D7D" w:rsidRDefault="0097305D">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rPr>
              <w:t>统一社会信用代码□□□□□□□□□□□□□□□□□□</w:t>
            </w:r>
          </w:p>
        </w:tc>
        <w:tc>
          <w:tcPr>
            <w:tcW w:w="1517" w:type="dxa"/>
            <w:tcBorders>
              <w:top w:val="nil"/>
              <w:left w:val="nil"/>
              <w:bottom w:val="nil"/>
              <w:right w:val="nil"/>
            </w:tcBorders>
            <w:tcMar>
              <w:left w:w="28" w:type="dxa"/>
              <w:right w:w="28" w:type="dxa"/>
            </w:tcMar>
            <w:vAlign w:val="center"/>
          </w:tcPr>
          <w:p w:rsidR="00F37D7D" w:rsidRDefault="0097305D">
            <w:pPr>
              <w:widowControl/>
              <w:adjustRightInd w:val="0"/>
              <w:snapToGrid w:val="0"/>
              <w:spacing w:line="240" w:lineRule="exact"/>
              <w:ind w:rightChars="-40" w:right="-84"/>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文　　号：</w:t>
            </w:r>
          </w:p>
        </w:tc>
        <w:tc>
          <w:tcPr>
            <w:tcW w:w="1984" w:type="dxa"/>
            <w:tcBorders>
              <w:top w:val="nil"/>
              <w:left w:val="nil"/>
              <w:bottom w:val="nil"/>
              <w:right w:val="nil"/>
            </w:tcBorders>
            <w:tcMar>
              <w:left w:w="28" w:type="dxa"/>
              <w:right w:w="28" w:type="dxa"/>
            </w:tcMar>
            <w:vAlign w:val="center"/>
          </w:tcPr>
          <w:p w:rsidR="00F37D7D" w:rsidRDefault="0097305D">
            <w:pPr>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F37D7D">
        <w:trPr>
          <w:trHeight w:val="255"/>
          <w:jc w:val="center"/>
        </w:trPr>
        <w:tc>
          <w:tcPr>
            <w:tcW w:w="3572" w:type="dxa"/>
            <w:tcBorders>
              <w:top w:val="nil"/>
              <w:left w:val="nil"/>
              <w:right w:val="nil"/>
            </w:tcBorders>
            <w:tcMar>
              <w:left w:w="28" w:type="dxa"/>
              <w:right w:w="28" w:type="dxa"/>
            </w:tcMar>
            <w:vAlign w:val="bottom"/>
          </w:tcPr>
          <w:p w:rsidR="00F37D7D" w:rsidRDefault="0097305D">
            <w:pPr>
              <w:widowControl/>
              <w:adjustRightInd w:val="0"/>
              <w:snapToGrid w:val="0"/>
              <w:spacing w:line="260" w:lineRule="atLeast"/>
              <w:ind w:leftChars="-5" w:left="-1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单位详细名称：</w:t>
            </w:r>
          </w:p>
        </w:tc>
        <w:tc>
          <w:tcPr>
            <w:tcW w:w="2368" w:type="dxa"/>
            <w:gridSpan w:val="2"/>
            <w:tcBorders>
              <w:top w:val="nil"/>
              <w:left w:val="nil"/>
            </w:tcBorders>
            <w:tcMar>
              <w:left w:w="28" w:type="dxa"/>
              <w:right w:w="28" w:type="dxa"/>
            </w:tcMar>
            <w:vAlign w:val="bottom"/>
          </w:tcPr>
          <w:p w:rsidR="00F37D7D" w:rsidRDefault="0097305D">
            <w:pPr>
              <w:adjustRightInd w:val="0"/>
              <w:snapToGrid w:val="0"/>
              <w:spacing w:line="260" w:lineRule="atLeast"/>
              <w:ind w:firstLineChars="3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30"/>
                <w:kern w:val="0"/>
                <w:sz w:val="18"/>
                <w:szCs w:val="18"/>
                <w:fitText w:val="450" w:id="-1074808118"/>
              </w:rPr>
              <w:t>202</w:t>
            </w:r>
            <w:r>
              <w:rPr>
                <w:rFonts w:asciiTheme="minorEastAsia" w:eastAsiaTheme="minorEastAsia" w:hAnsiTheme="minorEastAsia" w:cstheme="minorEastAsia" w:hint="eastAsia"/>
                <w:kern w:val="0"/>
                <w:sz w:val="18"/>
                <w:szCs w:val="18"/>
                <w:fitText w:val="450" w:id="-1074808118"/>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517" w:type="dxa"/>
            <w:tcBorders>
              <w:top w:val="nil"/>
              <w:left w:val="nil"/>
            </w:tcBorders>
            <w:tcMar>
              <w:left w:w="28" w:type="dxa"/>
              <w:right w:w="28" w:type="dxa"/>
            </w:tcMar>
          </w:tcPr>
          <w:p w:rsidR="00F37D7D" w:rsidRDefault="0097305D">
            <w:pPr>
              <w:adjustRightInd w:val="0"/>
              <w:snapToGrid w:val="0"/>
              <w:spacing w:line="240" w:lineRule="exact"/>
              <w:ind w:rightChars="-40" w:right="-84"/>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有效期至：</w:t>
            </w:r>
          </w:p>
        </w:tc>
        <w:tc>
          <w:tcPr>
            <w:tcW w:w="1984" w:type="dxa"/>
            <w:tcBorders>
              <w:top w:val="nil"/>
              <w:left w:val="nil"/>
            </w:tcBorders>
            <w:tcMar>
              <w:left w:w="28" w:type="dxa"/>
              <w:right w:w="28" w:type="dxa"/>
            </w:tcMar>
            <w:vAlign w:val="center"/>
          </w:tcPr>
          <w:p w:rsidR="00F37D7D" w:rsidRDefault="0097305D">
            <w:pPr>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2024年6月</w:t>
            </w:r>
          </w:p>
        </w:tc>
      </w:tr>
    </w:tbl>
    <w:p w:rsidR="00F37D7D" w:rsidRDefault="00F37D7D">
      <w:pPr>
        <w:spacing w:line="40" w:lineRule="exact"/>
        <w:rPr>
          <w:rFonts w:asciiTheme="minorEastAsia" w:eastAsiaTheme="minorEastAsia" w:hAnsiTheme="minorEastAsia" w:cstheme="minorEastAsia"/>
        </w:rPr>
      </w:pPr>
    </w:p>
    <w:tbl>
      <w:tblPr>
        <w:tblW w:w="9468" w:type="dxa"/>
        <w:jc w:val="center"/>
        <w:tblBorders>
          <w:top w:val="single" w:sz="8" w:space="0" w:color="auto"/>
          <w:bottom w:val="single" w:sz="4" w:space="0" w:color="auto"/>
          <w:insideH w:val="single" w:sz="2" w:space="0" w:color="auto"/>
          <w:insideV w:val="single" w:sz="2" w:space="0" w:color="auto"/>
        </w:tblBorders>
        <w:tblLayout w:type="fixed"/>
        <w:tblLook w:val="04A0" w:firstRow="1" w:lastRow="0" w:firstColumn="1" w:lastColumn="0" w:noHBand="0" w:noVBand="1"/>
      </w:tblPr>
      <w:tblGrid>
        <w:gridCol w:w="745"/>
        <w:gridCol w:w="609"/>
        <w:gridCol w:w="746"/>
        <w:gridCol w:w="1228"/>
        <w:gridCol w:w="1228"/>
        <w:gridCol w:w="1228"/>
        <w:gridCol w:w="1228"/>
        <w:gridCol w:w="1228"/>
        <w:gridCol w:w="1228"/>
      </w:tblGrid>
      <w:tr w:rsidR="00F37D7D">
        <w:trPr>
          <w:trHeight w:val="208"/>
          <w:jc w:val="center"/>
        </w:trPr>
        <w:tc>
          <w:tcPr>
            <w:tcW w:w="745" w:type="dxa"/>
            <w:vMerge w:val="restart"/>
            <w:tcBorders>
              <w:top w:val="single" w:sz="8"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产品</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名称</w:t>
            </w:r>
          </w:p>
        </w:tc>
        <w:tc>
          <w:tcPr>
            <w:tcW w:w="609" w:type="dxa"/>
            <w:vMerge w:val="restart"/>
            <w:tcBorders>
              <w:top w:val="single" w:sz="8" w:space="0" w:color="auto"/>
              <w:bottom w:val="single" w:sz="2" w:space="0" w:color="auto"/>
            </w:tcBorders>
            <w:vAlign w:val="center"/>
          </w:tcPr>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w:t>
            </w:r>
          </w:p>
        </w:tc>
        <w:tc>
          <w:tcPr>
            <w:tcW w:w="746" w:type="dxa"/>
            <w:vMerge w:val="restart"/>
            <w:tcBorders>
              <w:top w:val="single" w:sz="8"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产品</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1228" w:type="dxa"/>
            <w:vMerge w:val="restart"/>
            <w:tcBorders>
              <w:top w:val="single" w:sz="8"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年初产成品</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库  存  量</w:t>
            </w:r>
          </w:p>
        </w:tc>
        <w:tc>
          <w:tcPr>
            <w:tcW w:w="1228" w:type="dxa"/>
            <w:vMerge w:val="restart"/>
            <w:tcBorders>
              <w:top w:val="single" w:sz="8"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生产量</w:t>
            </w:r>
          </w:p>
        </w:tc>
        <w:tc>
          <w:tcPr>
            <w:tcW w:w="1228" w:type="dxa"/>
            <w:vMerge w:val="restart"/>
            <w:tcBorders>
              <w:top w:val="single" w:sz="8" w:space="0" w:color="auto"/>
              <w:right w:val="nil"/>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销售量</w:t>
            </w:r>
          </w:p>
        </w:tc>
        <w:tc>
          <w:tcPr>
            <w:tcW w:w="1228" w:type="dxa"/>
            <w:tcBorders>
              <w:top w:val="single" w:sz="8" w:space="0" w:color="auto"/>
              <w:left w:val="nil"/>
              <w:bottom w:val="single" w:sz="2" w:space="0" w:color="auto"/>
            </w:tcBorders>
            <w:vAlign w:val="center"/>
          </w:tcPr>
          <w:p w:rsidR="00F37D7D" w:rsidRDefault="00F37D7D">
            <w:pPr>
              <w:widowControl/>
              <w:spacing w:line="280" w:lineRule="exact"/>
              <w:jc w:val="center"/>
              <w:rPr>
                <w:rFonts w:asciiTheme="minorEastAsia" w:eastAsiaTheme="minorEastAsia" w:hAnsiTheme="minorEastAsia" w:cstheme="minorEastAsia"/>
                <w:kern w:val="0"/>
                <w:sz w:val="18"/>
                <w:szCs w:val="18"/>
              </w:rPr>
            </w:pPr>
          </w:p>
        </w:tc>
        <w:tc>
          <w:tcPr>
            <w:tcW w:w="1228" w:type="dxa"/>
            <w:vMerge w:val="restart"/>
            <w:tcBorders>
              <w:top w:val="single" w:sz="8"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企业自用</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及 其 他</w:t>
            </w:r>
          </w:p>
        </w:tc>
        <w:tc>
          <w:tcPr>
            <w:tcW w:w="1228" w:type="dxa"/>
            <w:vMerge w:val="restart"/>
            <w:tcBorders>
              <w:top w:val="single" w:sz="8"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年末产成品</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库  存  量</w:t>
            </w:r>
          </w:p>
        </w:tc>
      </w:tr>
      <w:tr w:rsidR="00F37D7D">
        <w:trPr>
          <w:trHeight w:val="875"/>
          <w:jc w:val="center"/>
        </w:trPr>
        <w:tc>
          <w:tcPr>
            <w:tcW w:w="745" w:type="dxa"/>
            <w:vMerge/>
            <w:tcBorders>
              <w:top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kern w:val="0"/>
                <w:sz w:val="18"/>
                <w:szCs w:val="18"/>
              </w:rPr>
            </w:pPr>
          </w:p>
        </w:tc>
        <w:tc>
          <w:tcPr>
            <w:tcW w:w="609" w:type="dxa"/>
            <w:vMerge/>
            <w:tcBorders>
              <w:top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kern w:val="0"/>
                <w:sz w:val="18"/>
                <w:szCs w:val="18"/>
              </w:rPr>
            </w:pPr>
          </w:p>
        </w:tc>
        <w:tc>
          <w:tcPr>
            <w:tcW w:w="746" w:type="dxa"/>
            <w:vMerge/>
            <w:tcBorders>
              <w:top w:val="single" w:sz="2" w:space="0" w:color="auto"/>
            </w:tcBorders>
            <w:vAlign w:val="center"/>
          </w:tcPr>
          <w:p w:rsidR="00F37D7D" w:rsidRDefault="00F37D7D">
            <w:pPr>
              <w:widowControl/>
              <w:spacing w:line="280" w:lineRule="exact"/>
              <w:jc w:val="left"/>
              <w:rPr>
                <w:rFonts w:asciiTheme="minorEastAsia" w:eastAsiaTheme="minorEastAsia" w:hAnsiTheme="minorEastAsia" w:cstheme="minorEastAsia"/>
                <w:kern w:val="0"/>
                <w:sz w:val="18"/>
                <w:szCs w:val="18"/>
              </w:rPr>
            </w:pPr>
          </w:p>
        </w:tc>
        <w:tc>
          <w:tcPr>
            <w:tcW w:w="1228" w:type="dxa"/>
            <w:vMerge/>
            <w:tcBorders>
              <w:top w:val="single" w:sz="2" w:space="0" w:color="auto"/>
            </w:tcBorders>
            <w:vAlign w:val="center"/>
          </w:tcPr>
          <w:p w:rsidR="00F37D7D" w:rsidRDefault="00F37D7D">
            <w:pPr>
              <w:widowControl/>
              <w:spacing w:line="280" w:lineRule="exact"/>
              <w:jc w:val="center"/>
              <w:rPr>
                <w:rFonts w:asciiTheme="minorEastAsia" w:eastAsiaTheme="minorEastAsia" w:hAnsiTheme="minorEastAsia" w:cstheme="minorEastAsia"/>
                <w:kern w:val="0"/>
                <w:sz w:val="18"/>
                <w:szCs w:val="18"/>
              </w:rPr>
            </w:pPr>
          </w:p>
        </w:tc>
        <w:tc>
          <w:tcPr>
            <w:tcW w:w="1228" w:type="dxa"/>
            <w:vMerge/>
            <w:vAlign w:val="center"/>
          </w:tcPr>
          <w:p w:rsidR="00F37D7D" w:rsidRDefault="00F37D7D">
            <w:pPr>
              <w:widowControl/>
              <w:spacing w:line="280" w:lineRule="exact"/>
              <w:jc w:val="center"/>
              <w:rPr>
                <w:rFonts w:asciiTheme="minorEastAsia" w:eastAsiaTheme="minorEastAsia" w:hAnsiTheme="minorEastAsia" w:cstheme="minorEastAsia"/>
                <w:kern w:val="0"/>
                <w:sz w:val="18"/>
                <w:szCs w:val="18"/>
              </w:rPr>
            </w:pPr>
          </w:p>
        </w:tc>
        <w:tc>
          <w:tcPr>
            <w:tcW w:w="1228" w:type="dxa"/>
            <w:vMerge/>
            <w:vAlign w:val="center"/>
          </w:tcPr>
          <w:p w:rsidR="00F37D7D" w:rsidRDefault="00F37D7D">
            <w:pPr>
              <w:widowControl/>
              <w:spacing w:line="280" w:lineRule="exact"/>
              <w:jc w:val="center"/>
              <w:rPr>
                <w:rFonts w:asciiTheme="minorEastAsia" w:eastAsiaTheme="minorEastAsia" w:hAnsiTheme="minorEastAsia" w:cstheme="minorEastAsia"/>
                <w:kern w:val="0"/>
                <w:sz w:val="18"/>
                <w:szCs w:val="18"/>
              </w:rPr>
            </w:pPr>
          </w:p>
        </w:tc>
        <w:tc>
          <w:tcPr>
            <w:tcW w:w="1228" w:type="dxa"/>
            <w:tcBorders>
              <w:top w:val="single" w:sz="2"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销往省外</w:t>
            </w:r>
          </w:p>
        </w:tc>
        <w:tc>
          <w:tcPr>
            <w:tcW w:w="1228" w:type="dxa"/>
            <w:vMerge/>
            <w:vAlign w:val="center"/>
          </w:tcPr>
          <w:p w:rsidR="00F37D7D" w:rsidRDefault="00F37D7D">
            <w:pPr>
              <w:widowControl/>
              <w:spacing w:line="280" w:lineRule="exact"/>
              <w:jc w:val="center"/>
              <w:rPr>
                <w:rFonts w:asciiTheme="minorEastAsia" w:eastAsiaTheme="minorEastAsia" w:hAnsiTheme="minorEastAsia" w:cstheme="minorEastAsia"/>
                <w:kern w:val="0"/>
                <w:sz w:val="18"/>
                <w:szCs w:val="18"/>
              </w:rPr>
            </w:pPr>
          </w:p>
        </w:tc>
        <w:tc>
          <w:tcPr>
            <w:tcW w:w="1228" w:type="dxa"/>
            <w:vMerge/>
            <w:vAlign w:val="center"/>
          </w:tcPr>
          <w:p w:rsidR="00F37D7D" w:rsidRDefault="00F37D7D">
            <w:pPr>
              <w:widowControl/>
              <w:spacing w:line="280" w:lineRule="exact"/>
              <w:ind w:rightChars="-5" w:right="-10"/>
              <w:jc w:val="center"/>
              <w:rPr>
                <w:rFonts w:asciiTheme="minorEastAsia" w:eastAsiaTheme="minorEastAsia" w:hAnsiTheme="minorEastAsia" w:cstheme="minorEastAsia"/>
                <w:kern w:val="0"/>
                <w:sz w:val="18"/>
                <w:szCs w:val="18"/>
              </w:rPr>
            </w:pPr>
          </w:p>
        </w:tc>
      </w:tr>
      <w:tr w:rsidR="00F37D7D">
        <w:trPr>
          <w:trHeight w:val="312"/>
          <w:jc w:val="center"/>
        </w:trPr>
        <w:tc>
          <w:tcPr>
            <w:tcW w:w="745" w:type="dxa"/>
            <w:tcBorders>
              <w:top w:val="single" w:sz="2"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609" w:type="dxa"/>
            <w:tcBorders>
              <w:top w:val="single" w:sz="2"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746" w:type="dxa"/>
            <w:tcBorders>
              <w:top w:val="single" w:sz="2"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1228" w:type="dxa"/>
            <w:tcBorders>
              <w:top w:val="single" w:sz="2"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1228" w:type="dxa"/>
            <w:tcBorders>
              <w:top w:val="single" w:sz="2"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1228" w:type="dxa"/>
            <w:tcBorders>
              <w:top w:val="single" w:sz="2"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1228" w:type="dxa"/>
            <w:tcBorders>
              <w:top w:val="single" w:sz="2"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1228" w:type="dxa"/>
            <w:tcBorders>
              <w:top w:val="single" w:sz="2"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c>
          <w:tcPr>
            <w:tcW w:w="1228" w:type="dxa"/>
            <w:tcBorders>
              <w:top w:val="single" w:sz="2" w:space="0" w:color="auto"/>
              <w:bottom w:val="single" w:sz="2" w:space="0" w:color="auto"/>
            </w:tcBorders>
            <w:vAlign w:val="center"/>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w:t>
            </w:r>
          </w:p>
        </w:tc>
      </w:tr>
      <w:tr w:rsidR="00F37D7D">
        <w:trPr>
          <w:trHeight w:val="894"/>
          <w:jc w:val="center"/>
        </w:trPr>
        <w:tc>
          <w:tcPr>
            <w:tcW w:w="745" w:type="dxa"/>
            <w:tcBorders>
              <w:top w:val="single" w:sz="2" w:space="0" w:color="auto"/>
              <w:bottom w:val="single" w:sz="8" w:space="0" w:color="auto"/>
            </w:tcBorders>
            <w:vAlign w:val="center"/>
          </w:tcPr>
          <w:p w:rsidR="00F37D7D" w:rsidRDefault="0097305D">
            <w:pPr>
              <w:widowControl/>
              <w:spacing w:line="240" w:lineRule="atLeas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c>
          <w:tcPr>
            <w:tcW w:w="609" w:type="dxa"/>
            <w:tcBorders>
              <w:top w:val="single" w:sz="2" w:space="0" w:color="auto"/>
              <w:bottom w:val="single" w:sz="8"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c>
          <w:tcPr>
            <w:tcW w:w="746" w:type="dxa"/>
            <w:tcBorders>
              <w:top w:val="single" w:sz="2" w:space="0" w:color="auto"/>
              <w:bottom w:val="single" w:sz="8"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c>
          <w:tcPr>
            <w:tcW w:w="7368" w:type="dxa"/>
            <w:gridSpan w:val="6"/>
            <w:tcBorders>
              <w:top w:val="single" w:sz="2" w:space="0" w:color="auto"/>
              <w:bottom w:val="single" w:sz="8"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r>
    </w:tbl>
    <w:p w:rsidR="00F37D7D" w:rsidRDefault="0097305D">
      <w:pPr>
        <w:tabs>
          <w:tab w:val="left" w:pos="5430"/>
        </w:tabs>
        <w:adjustRightInd w:val="0"/>
        <w:spacing w:line="240" w:lineRule="exact"/>
        <w:ind w:left="-680" w:rightChars="-300" w:right="-630" w:firstLineChars="450" w:firstLine="81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单位负责人：　 　 　 统计负责人：　      填表人：　　     联系电话：       　 报出日期：2 0   年　月   日</w:t>
      </w:r>
    </w:p>
    <w:p w:rsidR="00F37D7D" w:rsidRDefault="00F37D7D">
      <w:pPr>
        <w:spacing w:line="240" w:lineRule="exact"/>
        <w:rPr>
          <w:rFonts w:asciiTheme="minorEastAsia" w:eastAsiaTheme="minorEastAsia" w:hAnsiTheme="minorEastAsia" w:cstheme="minorEastAsia"/>
          <w:sz w:val="18"/>
          <w:szCs w:val="18"/>
        </w:rPr>
      </w:pPr>
    </w:p>
    <w:p w:rsidR="00F37D7D" w:rsidRDefault="0097305D">
      <w:pPr>
        <w:widowControl/>
        <w:spacing w:line="240" w:lineRule="exact"/>
        <w:ind w:leftChars="60" w:left="1692" w:rightChars="100" w:right="210" w:hangingChars="870" w:hanging="1566"/>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说明：1.统计范围：辖区内规模以上工业法人单位。</w:t>
      </w:r>
    </w:p>
    <w:p w:rsidR="00F37D7D" w:rsidRDefault="0097305D" w:rsidP="00EA51A2">
      <w:pPr>
        <w:pStyle w:val="a4"/>
        <w:spacing w:line="240" w:lineRule="exact"/>
        <w:ind w:leftChars="85" w:left="178" w:firstLineChars="266" w:firstLine="47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2.数据填报和处理要求：</w:t>
      </w:r>
    </w:p>
    <w:p w:rsidR="00F37D7D" w:rsidRDefault="0097305D" w:rsidP="00EA51A2">
      <w:pPr>
        <w:pStyle w:val="a4"/>
        <w:spacing w:line="240" w:lineRule="exact"/>
        <w:ind w:leftChars="85" w:left="178" w:firstLineChars="366" w:firstLine="65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（1）本表</w:t>
      </w:r>
      <w:proofErr w:type="gramStart"/>
      <w:r>
        <w:rPr>
          <w:rFonts w:asciiTheme="minorEastAsia" w:eastAsiaTheme="minorEastAsia" w:hAnsiTheme="minorEastAsia" w:cstheme="minorEastAsia" w:hint="eastAsia"/>
          <w:sz w:val="18"/>
          <w:szCs w:val="18"/>
        </w:rPr>
        <w:t>甲栏按照</w:t>
      </w:r>
      <w:proofErr w:type="gramEnd"/>
      <w:r>
        <w:rPr>
          <w:rFonts w:asciiTheme="minorEastAsia" w:eastAsiaTheme="minorEastAsia" w:hAnsiTheme="minorEastAsia" w:cstheme="minorEastAsia" w:hint="eastAsia"/>
          <w:sz w:val="18"/>
          <w:szCs w:val="18"/>
        </w:rPr>
        <w:t>《能源生产、销售与库存目录》填报。</w:t>
      </w:r>
    </w:p>
    <w:p w:rsidR="00F37D7D" w:rsidRDefault="0097305D" w:rsidP="00EA51A2">
      <w:pPr>
        <w:pStyle w:val="a4"/>
        <w:spacing w:line="240" w:lineRule="exact"/>
        <w:ind w:leftChars="85" w:left="178" w:firstLineChars="366" w:firstLine="65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（2）调查单位数据由国务院经济普查办公室在2024年3月10日24时前，根据2023年1—12月份数据摘抄。</w:t>
      </w:r>
    </w:p>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40" w:name="_Toc529506115"/>
      <w:bookmarkStart w:id="41" w:name="_Toc1260310947"/>
      <w:bookmarkStart w:id="42" w:name="_Toc929619198"/>
      <w:r>
        <w:rPr>
          <w:rFonts w:ascii="宋体" w:hAnsi="宋体" w:cs="宋体" w:hint="eastAsia"/>
          <w:b/>
          <w:bCs/>
          <w:sz w:val="32"/>
          <w:szCs w:val="32"/>
        </w:rPr>
        <w:t>固定资产投资项目情况</w:t>
      </w:r>
      <w:bookmarkEnd w:id="40"/>
      <w:bookmarkEnd w:id="41"/>
      <w:bookmarkEnd w:id="42"/>
    </w:p>
    <w:tbl>
      <w:tblPr>
        <w:tblW w:w="9581" w:type="dxa"/>
        <w:jc w:val="center"/>
        <w:tblLayout w:type="fixed"/>
        <w:tblLook w:val="04A0" w:firstRow="1" w:lastRow="0" w:firstColumn="1" w:lastColumn="0" w:noHBand="0" w:noVBand="1"/>
      </w:tblPr>
      <w:tblGrid>
        <w:gridCol w:w="2821"/>
        <w:gridCol w:w="812"/>
        <w:gridCol w:w="2417"/>
        <w:gridCol w:w="1536"/>
        <w:gridCol w:w="1995"/>
      </w:tblGrid>
      <w:tr w:rsidR="00F37D7D">
        <w:trPr>
          <w:trHeight w:hRule="exact" w:val="255"/>
          <w:jc w:val="center"/>
        </w:trPr>
        <w:tc>
          <w:tcPr>
            <w:tcW w:w="6016" w:type="dxa"/>
            <w:gridSpan w:val="3"/>
            <w:tcMar>
              <w:left w:w="0" w:type="dxa"/>
              <w:right w:w="0" w:type="dxa"/>
            </w:tcMar>
          </w:tcPr>
          <w:p w:rsidR="00F37D7D" w:rsidRDefault="00F37D7D">
            <w:pPr>
              <w:adjustRightInd w:val="0"/>
              <w:snapToGrid w:val="0"/>
              <w:jc w:val="left"/>
              <w:rPr>
                <w:rFonts w:asciiTheme="minorEastAsia" w:eastAsiaTheme="minorEastAsia" w:hAnsiTheme="minorEastAsia" w:cstheme="minorEastAsia"/>
                <w:sz w:val="18"/>
                <w:szCs w:val="18"/>
              </w:rPr>
            </w:pPr>
          </w:p>
        </w:tc>
        <w:tc>
          <w:tcPr>
            <w:tcW w:w="1528" w:type="dxa"/>
            <w:vAlign w:val="center"/>
          </w:tcPr>
          <w:p w:rsidR="00F37D7D" w:rsidRDefault="0097305D">
            <w:pPr>
              <w:widowControl/>
              <w:adjustRightInd w:val="0"/>
              <w:snapToGrid w:val="0"/>
              <w:spacing w:line="260" w:lineRule="atLeast"/>
              <w:ind w:rightChars="-90" w:right="-189"/>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表　　号：</w:t>
            </w:r>
          </w:p>
        </w:tc>
        <w:tc>
          <w:tcPr>
            <w:tcW w:w="1984" w:type="dxa"/>
            <w:vAlign w:val="center"/>
          </w:tcPr>
          <w:p w:rsidR="00F37D7D" w:rsidRDefault="0097305D">
            <w:pPr>
              <w:widowControl/>
              <w:adjustRightInd w:val="0"/>
              <w:snapToGrid w:val="0"/>
              <w:spacing w:line="260" w:lineRule="atLeast"/>
              <w:ind w:leftChars="-30" w:left="-63" w:rightChars="-30" w:right="-63"/>
              <w:jc w:val="distribute"/>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606表</w:t>
            </w:r>
          </w:p>
        </w:tc>
      </w:tr>
      <w:tr w:rsidR="00F37D7D">
        <w:trPr>
          <w:trHeight w:hRule="exact" w:val="454"/>
          <w:jc w:val="center"/>
        </w:trPr>
        <w:tc>
          <w:tcPr>
            <w:tcW w:w="6016" w:type="dxa"/>
            <w:gridSpan w:val="3"/>
            <w:tcMar>
              <w:left w:w="0" w:type="dxa"/>
              <w:right w:w="0" w:type="dxa"/>
            </w:tcMar>
            <w:vAlign w:val="bottom"/>
          </w:tcPr>
          <w:p w:rsidR="00F37D7D" w:rsidRDefault="00F37D7D">
            <w:pPr>
              <w:adjustRightInd w:val="0"/>
              <w:snapToGrid w:val="0"/>
              <w:rPr>
                <w:rFonts w:asciiTheme="minorEastAsia" w:eastAsiaTheme="minorEastAsia" w:hAnsiTheme="minorEastAsia" w:cstheme="minorEastAsia"/>
                <w:sz w:val="18"/>
                <w:szCs w:val="18"/>
              </w:rPr>
            </w:pPr>
          </w:p>
        </w:tc>
        <w:tc>
          <w:tcPr>
            <w:tcW w:w="1528" w:type="dxa"/>
          </w:tcPr>
          <w:p w:rsidR="00F37D7D" w:rsidRDefault="0097305D">
            <w:pPr>
              <w:widowControl/>
              <w:adjustRightInd w:val="0"/>
              <w:snapToGrid w:val="0"/>
              <w:spacing w:line="260" w:lineRule="atLeast"/>
              <w:ind w:rightChars="-90" w:right="-189"/>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制定机关：</w:t>
            </w:r>
          </w:p>
        </w:tc>
        <w:tc>
          <w:tcPr>
            <w:tcW w:w="1984" w:type="dxa"/>
            <w:vAlign w:val="center"/>
          </w:tcPr>
          <w:p w:rsidR="00F37D7D" w:rsidRDefault="0097305D">
            <w:pPr>
              <w:widowControl/>
              <w:spacing w:line="200" w:lineRule="exact"/>
              <w:ind w:leftChars="-30" w:left="-63" w:rightChars="-30" w:right="-63"/>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F37D7D" w:rsidRDefault="0097305D">
            <w:pPr>
              <w:widowControl/>
              <w:adjustRightInd w:val="0"/>
              <w:snapToGrid w:val="0"/>
              <w:spacing w:line="200" w:lineRule="exact"/>
              <w:ind w:leftChars="-30" w:left="-63" w:rightChars="-30" w:right="-63"/>
              <w:jc w:val="distribute"/>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国务院经济普查办公室</w:t>
            </w:r>
          </w:p>
        </w:tc>
      </w:tr>
      <w:tr w:rsidR="00F37D7D">
        <w:trPr>
          <w:trHeight w:hRule="exact" w:val="255"/>
          <w:jc w:val="center"/>
        </w:trPr>
        <w:tc>
          <w:tcPr>
            <w:tcW w:w="6016" w:type="dxa"/>
            <w:gridSpan w:val="3"/>
            <w:tcMar>
              <w:left w:w="0" w:type="dxa"/>
              <w:right w:w="0" w:type="dxa"/>
            </w:tcMar>
            <w:vAlign w:val="bottom"/>
          </w:tcPr>
          <w:p w:rsidR="00F37D7D" w:rsidRDefault="0097305D">
            <w:pPr>
              <w:adjustRightInd w:val="0"/>
              <w:snapToGrid w:val="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统一社会信用代码□□□□□□□□□□□□□□□□□□</w:t>
            </w:r>
          </w:p>
        </w:tc>
        <w:tc>
          <w:tcPr>
            <w:tcW w:w="1528" w:type="dxa"/>
            <w:vAlign w:val="center"/>
          </w:tcPr>
          <w:p w:rsidR="00F37D7D" w:rsidRDefault="0097305D">
            <w:pPr>
              <w:widowControl/>
              <w:adjustRightInd w:val="0"/>
              <w:snapToGrid w:val="0"/>
              <w:spacing w:line="260" w:lineRule="atLeast"/>
              <w:ind w:rightChars="-90" w:right="-189"/>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文　　号：</w:t>
            </w:r>
          </w:p>
        </w:tc>
        <w:tc>
          <w:tcPr>
            <w:tcW w:w="1984" w:type="dxa"/>
            <w:vAlign w:val="center"/>
          </w:tcPr>
          <w:p w:rsidR="00F37D7D" w:rsidRDefault="0097305D">
            <w:pPr>
              <w:widowControl/>
              <w:adjustRightInd w:val="0"/>
              <w:snapToGrid w:val="0"/>
              <w:spacing w:line="260" w:lineRule="atLeast"/>
              <w:ind w:leftChars="-30" w:left="-63" w:rightChars="-30" w:right="-63"/>
              <w:jc w:val="distribute"/>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F37D7D">
        <w:trPr>
          <w:trHeight w:hRule="exact" w:val="255"/>
          <w:jc w:val="center"/>
        </w:trPr>
        <w:tc>
          <w:tcPr>
            <w:tcW w:w="2804" w:type="dxa"/>
            <w:tcMar>
              <w:left w:w="0" w:type="dxa"/>
              <w:right w:w="0" w:type="dxa"/>
            </w:tcMar>
            <w:vAlign w:val="bottom"/>
          </w:tcPr>
          <w:p w:rsidR="00F37D7D" w:rsidRDefault="0097305D">
            <w:pPr>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单位详细名称：</w:t>
            </w:r>
          </w:p>
        </w:tc>
        <w:tc>
          <w:tcPr>
            <w:tcW w:w="808" w:type="dxa"/>
            <w:vAlign w:val="bottom"/>
          </w:tcPr>
          <w:p w:rsidR="00F37D7D" w:rsidRDefault="00F37D7D">
            <w:pPr>
              <w:adjustRightInd w:val="0"/>
              <w:snapToGrid w:val="0"/>
              <w:jc w:val="center"/>
              <w:rPr>
                <w:rFonts w:asciiTheme="minorEastAsia" w:eastAsiaTheme="minorEastAsia" w:hAnsiTheme="minorEastAsia" w:cstheme="minorEastAsia"/>
                <w:sz w:val="18"/>
                <w:szCs w:val="18"/>
              </w:rPr>
            </w:pPr>
          </w:p>
        </w:tc>
        <w:tc>
          <w:tcPr>
            <w:tcW w:w="2404" w:type="dxa"/>
            <w:vAlign w:val="bottom"/>
          </w:tcPr>
          <w:p w:rsidR="00F37D7D" w:rsidRDefault="0097305D">
            <w:pPr>
              <w:adjustRightInd w:val="0"/>
              <w:snapToGrid w:val="0"/>
              <w:ind w:leftChars="100" w:left="210" w:firstLineChars="200" w:firstLine="4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30"/>
                <w:kern w:val="0"/>
                <w:sz w:val="18"/>
                <w:szCs w:val="18"/>
                <w:fitText w:val="450" w:id="-1630070836"/>
              </w:rPr>
              <w:t>202</w:t>
            </w:r>
            <w:r>
              <w:rPr>
                <w:rFonts w:asciiTheme="minorEastAsia" w:eastAsiaTheme="minorEastAsia" w:hAnsiTheme="minorEastAsia" w:cstheme="minorEastAsia" w:hint="eastAsia"/>
                <w:kern w:val="0"/>
                <w:sz w:val="18"/>
                <w:szCs w:val="18"/>
                <w:fitText w:val="450" w:id="-1630070836"/>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528" w:type="dxa"/>
          </w:tcPr>
          <w:p w:rsidR="00F37D7D" w:rsidRDefault="0097305D">
            <w:pPr>
              <w:adjustRightInd w:val="0"/>
              <w:snapToGrid w:val="0"/>
              <w:spacing w:line="260" w:lineRule="atLeast"/>
              <w:ind w:rightChars="-90" w:right="-189"/>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有效期至：</w:t>
            </w:r>
          </w:p>
        </w:tc>
        <w:tc>
          <w:tcPr>
            <w:tcW w:w="1984" w:type="dxa"/>
            <w:vAlign w:val="center"/>
          </w:tcPr>
          <w:p w:rsidR="00F37D7D" w:rsidRDefault="0097305D">
            <w:pPr>
              <w:widowControl/>
              <w:adjustRightInd w:val="0"/>
              <w:snapToGrid w:val="0"/>
              <w:spacing w:line="260" w:lineRule="atLeast"/>
              <w:ind w:leftChars="-30" w:left="-63" w:rightChars="-30" w:right="-63"/>
              <w:jc w:val="distribute"/>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2024年6月</w:t>
            </w:r>
          </w:p>
        </w:tc>
      </w:tr>
    </w:tbl>
    <w:p w:rsidR="00F37D7D" w:rsidRDefault="00F37D7D">
      <w:pPr>
        <w:spacing w:line="40" w:lineRule="exact"/>
        <w:rPr>
          <w:rFonts w:asciiTheme="minorEastAsia" w:eastAsiaTheme="minorEastAsia" w:hAnsiTheme="minorEastAsia" w:cstheme="minorEastAsia"/>
        </w:rPr>
      </w:pPr>
    </w:p>
    <w:tbl>
      <w:tblPr>
        <w:tblW w:w="9581"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64"/>
        <w:gridCol w:w="1155"/>
        <w:gridCol w:w="1268"/>
        <w:gridCol w:w="1522"/>
        <w:gridCol w:w="450"/>
        <w:gridCol w:w="1604"/>
        <w:gridCol w:w="3118"/>
      </w:tblGrid>
      <w:tr w:rsidR="00F37D7D">
        <w:trPr>
          <w:trHeight w:val="397"/>
          <w:jc w:val="center"/>
        </w:trPr>
        <w:tc>
          <w:tcPr>
            <w:tcW w:w="9581" w:type="dxa"/>
            <w:gridSpan w:val="7"/>
            <w:vAlign w:val="center"/>
          </w:tcPr>
          <w:p w:rsidR="00F37D7D" w:rsidRDefault="0097305D">
            <w:pPr>
              <w:adjustRightInd w:val="0"/>
              <w:snapToGrid w:val="0"/>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一、项目基本情况</w:t>
            </w:r>
          </w:p>
        </w:tc>
      </w:tr>
      <w:tr w:rsidR="00F37D7D">
        <w:trPr>
          <w:trHeight w:hRule="exact" w:val="369"/>
          <w:jc w:val="center"/>
        </w:trPr>
        <w:tc>
          <w:tcPr>
            <w:tcW w:w="464" w:type="dxa"/>
            <w:tcBorders>
              <w:top w:val="single" w:sz="2" w:space="0" w:color="auto"/>
              <w:bottom w:val="single" w:sz="2" w:space="0" w:color="auto"/>
            </w:tcBorders>
            <w:shd w:val="clear" w:color="auto" w:fill="D7D7D7"/>
            <w:vAlign w:val="center"/>
          </w:tcPr>
          <w:p w:rsidR="00F37D7D" w:rsidRDefault="0097305D">
            <w:pPr>
              <w:adjustRightInd w:val="0"/>
              <w:snapToGrid w:val="0"/>
              <w:spacing w:line="22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01</w:t>
            </w:r>
          </w:p>
        </w:tc>
        <w:tc>
          <w:tcPr>
            <w:tcW w:w="1155" w:type="dxa"/>
            <w:shd w:val="clear" w:color="auto" w:fill="D7D7D7"/>
            <w:vAlign w:val="center"/>
          </w:tcPr>
          <w:p w:rsidR="00F37D7D" w:rsidRDefault="0097305D">
            <w:pPr>
              <w:adjustRightInd w:val="0"/>
              <w:snapToGrid w:val="0"/>
              <w:spacing w:line="2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项目代码</w:t>
            </w:r>
          </w:p>
        </w:tc>
        <w:tc>
          <w:tcPr>
            <w:tcW w:w="7962" w:type="dxa"/>
            <w:gridSpan w:val="5"/>
            <w:shd w:val="clear" w:color="auto" w:fill="D7D7D7"/>
            <w:vAlign w:val="center"/>
          </w:tcPr>
          <w:p w:rsidR="00F37D7D" w:rsidRDefault="0097305D">
            <w:pPr>
              <w:adjustRightInd w:val="0"/>
              <w:snapToGrid w:val="0"/>
              <w:spacing w:line="240" w:lineRule="exact"/>
              <w:ind w:leftChars="85" w:left="1528" w:hangingChars="750" w:hanging="1350"/>
              <w:rPr>
                <w:rFonts w:asciiTheme="minorEastAsia" w:eastAsiaTheme="minorEastAsia" w:hAnsiTheme="minorEastAsia" w:cstheme="minorEastAsia"/>
                <w:sz w:val="18"/>
                <w:szCs w:val="18"/>
                <w:u w:val="single"/>
              </w:rPr>
            </w:pPr>
            <w:r>
              <w:rPr>
                <w:rFonts w:asciiTheme="minorEastAsia" w:eastAsiaTheme="minorEastAsia" w:hAnsiTheme="minorEastAsia" w:cstheme="minorEastAsia" w:hint="eastAsia"/>
                <w:sz w:val="18"/>
                <w:szCs w:val="18"/>
              </w:rPr>
              <w:t>□□□□□□□□□-□□□□□□-□□□</w:t>
            </w:r>
          </w:p>
        </w:tc>
      </w:tr>
      <w:tr w:rsidR="00F37D7D">
        <w:trPr>
          <w:trHeight w:hRule="exact" w:val="369"/>
          <w:jc w:val="center"/>
        </w:trPr>
        <w:tc>
          <w:tcPr>
            <w:tcW w:w="464" w:type="dxa"/>
            <w:tcBorders>
              <w:top w:val="single" w:sz="2" w:space="0" w:color="auto"/>
              <w:bottom w:val="single" w:sz="2" w:space="0" w:color="auto"/>
            </w:tcBorders>
            <w:shd w:val="clear" w:color="auto" w:fill="D7D7D7"/>
            <w:vAlign w:val="center"/>
          </w:tcPr>
          <w:p w:rsidR="00F37D7D" w:rsidRDefault="0097305D">
            <w:pPr>
              <w:adjustRightInd w:val="0"/>
              <w:snapToGrid w:val="0"/>
              <w:spacing w:line="22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02</w:t>
            </w:r>
          </w:p>
        </w:tc>
        <w:tc>
          <w:tcPr>
            <w:tcW w:w="1155" w:type="dxa"/>
            <w:shd w:val="clear" w:color="auto" w:fill="D7D7D7"/>
            <w:vAlign w:val="center"/>
          </w:tcPr>
          <w:p w:rsidR="00F37D7D" w:rsidRDefault="0097305D">
            <w:pPr>
              <w:adjustRightInd w:val="0"/>
              <w:snapToGrid w:val="0"/>
              <w:spacing w:line="22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项目名称</w:t>
            </w:r>
          </w:p>
        </w:tc>
        <w:tc>
          <w:tcPr>
            <w:tcW w:w="7962" w:type="dxa"/>
            <w:gridSpan w:val="5"/>
            <w:shd w:val="clear" w:color="auto" w:fill="D7D7D7"/>
            <w:vAlign w:val="center"/>
          </w:tcPr>
          <w:p w:rsidR="00F37D7D" w:rsidRDefault="0097305D">
            <w:pPr>
              <w:adjustRightInd w:val="0"/>
              <w:snapToGrid w:val="0"/>
              <w:spacing w:line="240" w:lineRule="exact"/>
              <w:rPr>
                <w:rFonts w:asciiTheme="minorEastAsia" w:eastAsiaTheme="minorEastAsia" w:hAnsiTheme="minorEastAsia" w:cstheme="minorEastAsia"/>
                <w:sz w:val="18"/>
                <w:szCs w:val="18"/>
                <w:u w:val="single"/>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p>
        </w:tc>
      </w:tr>
      <w:tr w:rsidR="00F37D7D">
        <w:trPr>
          <w:trHeight w:val="227"/>
          <w:jc w:val="center"/>
        </w:trPr>
        <w:tc>
          <w:tcPr>
            <w:tcW w:w="464" w:type="dxa"/>
            <w:tcBorders>
              <w:top w:val="single" w:sz="2" w:space="0" w:color="auto"/>
              <w:bottom w:val="single" w:sz="2" w:space="0" w:color="auto"/>
            </w:tcBorders>
            <w:shd w:val="clear" w:color="auto" w:fill="D7D7D7"/>
            <w:vAlign w:val="center"/>
          </w:tcPr>
          <w:p w:rsidR="00F37D7D" w:rsidRDefault="0097305D">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13</w:t>
            </w:r>
          </w:p>
        </w:tc>
        <w:tc>
          <w:tcPr>
            <w:tcW w:w="1155" w:type="dxa"/>
            <w:shd w:val="clear" w:color="auto" w:fill="D7D7D7"/>
            <w:vAlign w:val="center"/>
          </w:tcPr>
          <w:p w:rsidR="00F37D7D" w:rsidRDefault="0097305D">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投资项目</w:t>
            </w:r>
          </w:p>
          <w:p w:rsidR="00F37D7D" w:rsidRDefault="0097305D">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在线审批</w:t>
            </w:r>
          </w:p>
          <w:p w:rsidR="00F37D7D" w:rsidRDefault="0097305D">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监管平台</w:t>
            </w:r>
          </w:p>
          <w:p w:rsidR="00F37D7D" w:rsidRDefault="0097305D">
            <w:pPr>
              <w:adjustRightInd w:val="0"/>
              <w:snapToGrid w:val="0"/>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统一代码</w:t>
            </w:r>
          </w:p>
        </w:tc>
        <w:tc>
          <w:tcPr>
            <w:tcW w:w="7962" w:type="dxa"/>
            <w:gridSpan w:val="5"/>
            <w:shd w:val="clear" w:color="auto" w:fill="D7D7D7"/>
            <w:vAlign w:val="center"/>
          </w:tcPr>
          <w:p w:rsidR="00F37D7D" w:rsidRDefault="0097305D">
            <w:pPr>
              <w:adjustRightInd w:val="0"/>
              <w:snapToGrid w:val="0"/>
              <w:spacing w:line="240" w:lineRule="exact"/>
              <w:ind w:firstLineChars="100" w:firstLine="1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F37D7D">
        <w:trPr>
          <w:trHeight w:val="760"/>
          <w:jc w:val="center"/>
        </w:trPr>
        <w:tc>
          <w:tcPr>
            <w:tcW w:w="464" w:type="dxa"/>
            <w:tcBorders>
              <w:top w:val="single" w:sz="2" w:space="0" w:color="auto"/>
              <w:bottom w:val="single" w:sz="2" w:space="0" w:color="auto"/>
            </w:tcBorders>
            <w:shd w:val="clear" w:color="auto" w:fill="D7D7D7"/>
            <w:vAlign w:val="center"/>
          </w:tcPr>
          <w:p w:rsidR="00F37D7D" w:rsidRDefault="0097305D">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104</w:t>
            </w:r>
          </w:p>
        </w:tc>
        <w:tc>
          <w:tcPr>
            <w:tcW w:w="1155" w:type="dxa"/>
            <w:shd w:val="clear" w:color="auto" w:fill="D7D7D7"/>
            <w:vAlign w:val="center"/>
          </w:tcPr>
          <w:p w:rsidR="00F37D7D" w:rsidRDefault="0097305D">
            <w:pPr>
              <w:adjustRightInd w:val="0"/>
              <w:snapToGrid w:val="0"/>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报表类别</w:t>
            </w:r>
          </w:p>
        </w:tc>
        <w:tc>
          <w:tcPr>
            <w:tcW w:w="7962" w:type="dxa"/>
            <w:gridSpan w:val="5"/>
            <w:shd w:val="clear" w:color="auto" w:fill="D7D7D7"/>
            <w:vAlign w:val="center"/>
          </w:tcPr>
          <w:p w:rsidR="00F37D7D" w:rsidRDefault="0097305D">
            <w:pPr>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报表类别   □</w:t>
            </w:r>
          </w:p>
          <w:p w:rsidR="00F37D7D" w:rsidRDefault="0097305D">
            <w:pPr>
              <w:spacing w:line="240" w:lineRule="exact"/>
              <w:ind w:firstLineChars="100" w:firstLine="180"/>
              <w:jc w:val="left"/>
              <w:rPr>
                <w:rFonts w:asciiTheme="minorEastAsia" w:eastAsiaTheme="minorEastAsia" w:hAnsiTheme="minorEastAsia" w:cstheme="minorEastAsia"/>
                <w:sz w:val="18"/>
                <w:szCs w:val="18"/>
                <w:lang w:val="zh-CN"/>
              </w:rPr>
            </w:pPr>
            <w:r>
              <w:rPr>
                <w:rFonts w:asciiTheme="minorEastAsia" w:eastAsiaTheme="minorEastAsia" w:hAnsiTheme="minorEastAsia" w:cstheme="minorEastAsia" w:hint="eastAsia"/>
                <w:sz w:val="18"/>
                <w:szCs w:val="18"/>
                <w:lang w:val="zh-CN"/>
              </w:rPr>
              <w:t xml:space="preserve">A 农业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zh-CN"/>
              </w:rPr>
              <w:t xml:space="preserve"> </w:t>
            </w:r>
            <w:r>
              <w:rPr>
                <w:rFonts w:asciiTheme="minorEastAsia" w:eastAsiaTheme="minorEastAsia" w:hAnsiTheme="minorEastAsia" w:cstheme="minorEastAsia" w:hint="eastAsia"/>
                <w:w w:val="90"/>
                <w:sz w:val="18"/>
                <w:szCs w:val="18"/>
                <w:lang w:val="zh-CN"/>
              </w:rPr>
              <w:t xml:space="preserve"> </w:t>
            </w:r>
            <w:r>
              <w:rPr>
                <w:rFonts w:asciiTheme="minorEastAsia" w:eastAsiaTheme="minorEastAsia" w:hAnsiTheme="minorEastAsia" w:cstheme="minorEastAsia" w:hint="eastAsia"/>
                <w:sz w:val="18"/>
                <w:szCs w:val="18"/>
                <w:lang w:val="zh-CN"/>
              </w:rPr>
              <w:t xml:space="preserve">B 规模以上工业   </w:t>
            </w:r>
            <w:r>
              <w:rPr>
                <w:rFonts w:asciiTheme="minorEastAsia" w:eastAsiaTheme="minorEastAsia" w:hAnsiTheme="minorEastAsia" w:cstheme="minorEastAsia" w:hint="eastAsia"/>
                <w:w w:val="90"/>
                <w:sz w:val="18"/>
                <w:szCs w:val="18"/>
              </w:rPr>
              <w:t xml:space="preserve">  </w:t>
            </w:r>
            <w:r>
              <w:rPr>
                <w:rFonts w:asciiTheme="minorEastAsia" w:eastAsiaTheme="minorEastAsia" w:hAnsiTheme="minorEastAsia" w:cstheme="minorEastAsia" w:hint="eastAsia"/>
                <w:sz w:val="18"/>
                <w:szCs w:val="18"/>
                <w:lang w:val="zh-CN"/>
              </w:rPr>
              <w:t xml:space="preserve"> B1 规模以下工业   </w:t>
            </w:r>
            <w:r>
              <w:rPr>
                <w:rFonts w:asciiTheme="minorEastAsia" w:eastAsiaTheme="minorEastAsia" w:hAnsiTheme="minorEastAsia" w:cstheme="minorEastAsia" w:hint="eastAsia"/>
                <w:w w:val="90"/>
                <w:sz w:val="18"/>
                <w:szCs w:val="18"/>
                <w:lang w:val="zh-CN"/>
              </w:rPr>
              <w:t xml:space="preserve">  </w:t>
            </w:r>
            <w:r>
              <w:rPr>
                <w:rFonts w:asciiTheme="minorEastAsia" w:eastAsiaTheme="minorEastAsia" w:hAnsiTheme="minorEastAsia" w:cstheme="minorEastAsia" w:hint="eastAsia"/>
                <w:w w:val="95"/>
                <w:sz w:val="18"/>
                <w:szCs w:val="18"/>
                <w:lang w:val="zh-CN"/>
              </w:rPr>
              <w:t xml:space="preserve"> </w:t>
            </w:r>
            <w:r>
              <w:rPr>
                <w:rFonts w:asciiTheme="minorEastAsia" w:eastAsiaTheme="minorEastAsia" w:hAnsiTheme="minorEastAsia" w:cstheme="minorEastAsia" w:hint="eastAsia"/>
                <w:sz w:val="18"/>
                <w:szCs w:val="18"/>
                <w:lang w:val="zh-CN"/>
              </w:rPr>
              <w:t xml:space="preserve">C 建筑业      E 批发和零售业 </w:t>
            </w:r>
          </w:p>
          <w:p w:rsidR="00F37D7D" w:rsidRDefault="0097305D">
            <w:pPr>
              <w:spacing w:line="240" w:lineRule="exact"/>
              <w:ind w:firstLineChars="100" w:firstLine="1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zh-CN"/>
              </w:rPr>
              <w:t xml:space="preserve">S 住宿和餐饮业 </w:t>
            </w:r>
            <w:r>
              <w:rPr>
                <w:rFonts w:asciiTheme="minorEastAsia" w:eastAsiaTheme="minorEastAsia" w:hAnsiTheme="minorEastAsia" w:cstheme="minorEastAsia" w:hint="eastAsia"/>
                <w:sz w:val="18"/>
                <w:szCs w:val="18"/>
              </w:rPr>
              <w:t xml:space="preserve">X </w:t>
            </w:r>
            <w:r>
              <w:rPr>
                <w:rFonts w:asciiTheme="minorEastAsia" w:eastAsiaTheme="minorEastAsia" w:hAnsiTheme="minorEastAsia" w:cstheme="minorEastAsia" w:hint="eastAsia"/>
                <w:sz w:val="18"/>
                <w:szCs w:val="18"/>
                <w:lang w:val="zh-CN"/>
              </w:rPr>
              <w:t>房地产开发经营业</w:t>
            </w:r>
            <w:r>
              <w:rPr>
                <w:rFonts w:asciiTheme="minorEastAsia" w:eastAsiaTheme="minorEastAsia" w:hAnsiTheme="minorEastAsia" w:cstheme="minorEastAsia" w:hint="eastAsia"/>
                <w:sz w:val="18"/>
                <w:szCs w:val="18"/>
              </w:rPr>
              <w:t xml:space="preserve">  F </w:t>
            </w:r>
            <w:r>
              <w:rPr>
                <w:rFonts w:asciiTheme="minorEastAsia" w:eastAsiaTheme="minorEastAsia" w:hAnsiTheme="minorEastAsia" w:cstheme="minorEastAsia" w:hint="eastAsia"/>
                <w:sz w:val="18"/>
                <w:szCs w:val="18"/>
                <w:lang w:val="zh-CN"/>
              </w:rPr>
              <w:t xml:space="preserve">规模以上服务业  </w:t>
            </w:r>
            <w:r>
              <w:rPr>
                <w:rFonts w:asciiTheme="minorEastAsia" w:eastAsiaTheme="minorEastAsia" w:hAnsiTheme="minorEastAsia" w:cstheme="minorEastAsia" w:hint="eastAsia"/>
                <w:w w:val="80"/>
                <w:sz w:val="18"/>
                <w:szCs w:val="18"/>
                <w:lang w:val="zh-CN"/>
              </w:rPr>
              <w:t xml:space="preserve">  </w:t>
            </w:r>
            <w:r>
              <w:rPr>
                <w:rFonts w:asciiTheme="minorEastAsia" w:eastAsiaTheme="minorEastAsia" w:hAnsiTheme="minorEastAsia" w:cstheme="minorEastAsia" w:hint="eastAsia"/>
                <w:sz w:val="18"/>
                <w:szCs w:val="18"/>
                <w:lang w:val="zh-CN"/>
              </w:rPr>
              <w:t xml:space="preserve"> H 投资        U 其他</w:t>
            </w:r>
          </w:p>
        </w:tc>
      </w:tr>
      <w:tr w:rsidR="00F37D7D">
        <w:trPr>
          <w:trHeight w:val="2925"/>
          <w:jc w:val="center"/>
        </w:trPr>
        <w:tc>
          <w:tcPr>
            <w:tcW w:w="464" w:type="dxa"/>
            <w:tcBorders>
              <w:top w:val="single" w:sz="2" w:space="0" w:color="auto"/>
              <w:bottom w:val="single" w:sz="2" w:space="0" w:color="auto"/>
            </w:tcBorders>
            <w:shd w:val="clear" w:color="auto" w:fill="D7D7D7"/>
            <w:vAlign w:val="center"/>
          </w:tcPr>
          <w:p w:rsidR="00F37D7D" w:rsidRDefault="0097305D">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205</w:t>
            </w:r>
          </w:p>
        </w:tc>
        <w:tc>
          <w:tcPr>
            <w:tcW w:w="9117" w:type="dxa"/>
            <w:gridSpan w:val="6"/>
            <w:shd w:val="clear" w:color="auto" w:fill="D7D7D7"/>
            <w:vAlign w:val="center"/>
          </w:tcPr>
          <w:p w:rsidR="00F37D7D" w:rsidRDefault="0097305D">
            <w:pPr>
              <w:spacing w:line="260" w:lineRule="exact"/>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 xml:space="preserve">登记注册统计类别   □□□  </w:t>
            </w:r>
          </w:p>
          <w:p w:rsidR="00F37D7D" w:rsidRDefault="0097305D">
            <w:pPr>
              <w:tabs>
                <w:tab w:val="left" w:pos="630"/>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内资企业</w:t>
            </w:r>
          </w:p>
          <w:p w:rsidR="00F37D7D" w:rsidRDefault="0097305D">
            <w:pPr>
              <w:tabs>
                <w:tab w:val="left" w:pos="630"/>
              </w:tabs>
              <w:spacing w:line="260" w:lineRule="exact"/>
              <w:ind w:firstLineChars="100" w:firstLine="18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lang w:val="en"/>
              </w:rPr>
              <w:t xml:space="preserve">111 国有独资公司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112 私营有限责任公司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w w:val="105"/>
                <w:sz w:val="18"/>
                <w:szCs w:val="18"/>
              </w:rPr>
              <w:t xml:space="preserve"> </w:t>
            </w:r>
            <w:r>
              <w:rPr>
                <w:rFonts w:asciiTheme="minorEastAsia" w:eastAsiaTheme="minorEastAsia" w:hAnsiTheme="minorEastAsia" w:cstheme="minorEastAsia" w:hint="eastAsia"/>
                <w:w w:val="90"/>
                <w:sz w:val="18"/>
                <w:szCs w:val="18"/>
              </w:rPr>
              <w:t xml:space="preserve"> </w:t>
            </w:r>
            <w:r>
              <w:rPr>
                <w:rFonts w:asciiTheme="minorEastAsia" w:eastAsiaTheme="minorEastAsia" w:hAnsiTheme="minorEastAsia" w:cstheme="minorEastAsia" w:hint="eastAsia"/>
                <w:w w:val="105"/>
                <w:sz w:val="18"/>
                <w:szCs w:val="18"/>
              </w:rPr>
              <w:t xml:space="preserve"> </w:t>
            </w:r>
            <w:r>
              <w:rPr>
                <w:rFonts w:asciiTheme="minorEastAsia" w:eastAsiaTheme="minorEastAsia" w:hAnsiTheme="minorEastAsia" w:cstheme="minorEastAsia" w:hint="eastAsia"/>
                <w:sz w:val="18"/>
                <w:szCs w:val="18"/>
                <w:lang w:val="en"/>
              </w:rPr>
              <w:t>119 其他有限责任公司</w:t>
            </w:r>
          </w:p>
          <w:p w:rsidR="00F37D7D" w:rsidRDefault="0097305D">
            <w:pPr>
              <w:tabs>
                <w:tab w:val="left" w:pos="630"/>
              </w:tabs>
              <w:spacing w:line="26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121 私营股份有限公司       129 其他股份有限公司</w:t>
            </w:r>
          </w:p>
          <w:p w:rsidR="00F37D7D" w:rsidRDefault="0097305D">
            <w:pPr>
              <w:tabs>
                <w:tab w:val="left" w:pos="630"/>
              </w:tabs>
              <w:spacing w:line="26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131 </w:t>
            </w:r>
            <w:r>
              <w:rPr>
                <w:rFonts w:asciiTheme="minorEastAsia" w:eastAsiaTheme="minorEastAsia" w:hAnsiTheme="minorEastAsia" w:cstheme="minorEastAsia" w:hint="eastAsia"/>
                <w:spacing w:val="-6"/>
                <w:sz w:val="18"/>
                <w:szCs w:val="18"/>
              </w:rPr>
              <w:t>全民所有制企业(国有企业)</w:t>
            </w:r>
            <w:r>
              <w:rPr>
                <w:rFonts w:asciiTheme="minorEastAsia" w:eastAsiaTheme="minorEastAsia" w:hAnsiTheme="minorEastAsia" w:cstheme="minorEastAsia" w:hint="eastAsia"/>
                <w:w w:val="75"/>
                <w:sz w:val="18"/>
                <w:szCs w:val="18"/>
              </w:rPr>
              <w:t xml:space="preserve">  </w:t>
            </w:r>
            <w:r>
              <w:rPr>
                <w:rFonts w:asciiTheme="minorEastAsia" w:eastAsiaTheme="minorEastAsia" w:hAnsiTheme="minorEastAsia" w:cstheme="minorEastAsia" w:hint="eastAsia"/>
                <w:sz w:val="18"/>
                <w:szCs w:val="18"/>
              </w:rPr>
              <w:t xml:space="preserve">132 </w:t>
            </w:r>
            <w:r>
              <w:rPr>
                <w:rFonts w:asciiTheme="minorEastAsia" w:eastAsiaTheme="minorEastAsia" w:hAnsiTheme="minorEastAsia" w:cstheme="minorEastAsia" w:hint="eastAsia"/>
                <w:spacing w:val="-6"/>
                <w:sz w:val="18"/>
                <w:szCs w:val="18"/>
              </w:rPr>
              <w:t>集体所有制企业(集体企业)</w:t>
            </w:r>
            <w:r>
              <w:rPr>
                <w:rFonts w:asciiTheme="minorEastAsia" w:eastAsiaTheme="minorEastAsia" w:hAnsiTheme="minorEastAsia" w:cstheme="minorEastAsia" w:hint="eastAsia"/>
                <w:spacing w:val="-6"/>
                <w:w w:val="80"/>
                <w:sz w:val="18"/>
                <w:szCs w:val="18"/>
              </w:rPr>
              <w:t xml:space="preserve"> </w:t>
            </w:r>
            <w:r>
              <w:rPr>
                <w:rFonts w:asciiTheme="minorEastAsia" w:eastAsiaTheme="minorEastAsia" w:hAnsiTheme="minorEastAsia" w:cstheme="minorEastAsia" w:hint="eastAsia"/>
                <w:w w:val="80"/>
                <w:sz w:val="18"/>
                <w:szCs w:val="18"/>
              </w:rPr>
              <w:t xml:space="preserve"> </w:t>
            </w:r>
            <w:r>
              <w:rPr>
                <w:rFonts w:asciiTheme="minorEastAsia" w:eastAsiaTheme="minorEastAsia" w:hAnsiTheme="minorEastAsia" w:cstheme="minorEastAsia" w:hint="eastAsia"/>
                <w:sz w:val="18"/>
                <w:szCs w:val="18"/>
              </w:rPr>
              <w:t>133 股份合作企业      134 联营企业</w:t>
            </w:r>
          </w:p>
          <w:p w:rsidR="00F37D7D" w:rsidRDefault="0097305D">
            <w:pPr>
              <w:tabs>
                <w:tab w:val="left" w:pos="630"/>
              </w:tabs>
              <w:spacing w:line="260" w:lineRule="exact"/>
              <w:ind w:firstLineChars="100" w:firstLine="18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140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个人独资企业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150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合伙企业</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190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其他内资企业</w:t>
            </w:r>
          </w:p>
          <w:p w:rsidR="00F37D7D" w:rsidRDefault="0097305D">
            <w:pPr>
              <w:tabs>
                <w:tab w:val="left" w:pos="630"/>
              </w:tabs>
              <w:spacing w:line="260" w:lineRule="exact"/>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b/>
                <w:bCs/>
                <w:sz w:val="18"/>
                <w:szCs w:val="18"/>
              </w:rPr>
              <w:t>港澳台投资企业</w:t>
            </w:r>
          </w:p>
          <w:p w:rsidR="00F37D7D" w:rsidRDefault="0097305D">
            <w:pPr>
              <w:tabs>
                <w:tab w:val="left" w:pos="630"/>
              </w:tabs>
              <w:spacing w:line="26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港澳台投资有限责任公司</w:t>
            </w:r>
            <w:r>
              <w:rPr>
                <w:rFonts w:asciiTheme="minorEastAsia" w:eastAsiaTheme="minorEastAsia" w:hAnsiTheme="minorEastAsia" w:cstheme="minorEastAsia" w:hint="eastAsia"/>
                <w:w w:val="105"/>
                <w:sz w:val="18"/>
                <w:szCs w:val="18"/>
              </w:rPr>
              <w:t xml:space="preserve"> </w:t>
            </w:r>
            <w:r>
              <w:rPr>
                <w:rFonts w:asciiTheme="minorEastAsia" w:eastAsiaTheme="minorEastAsia" w:hAnsiTheme="minorEastAsia" w:cstheme="minorEastAsia" w:hint="eastAsia"/>
                <w:sz w:val="18"/>
                <w:szCs w:val="18"/>
              </w:rPr>
              <w:t>220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港澳台投资股份有限公司 230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pacing w:val="-6"/>
                <w:sz w:val="18"/>
                <w:szCs w:val="18"/>
              </w:rPr>
              <w:t>港澳台投资合伙企业</w:t>
            </w:r>
            <w:r>
              <w:rPr>
                <w:rFonts w:asciiTheme="minorEastAsia" w:eastAsiaTheme="minorEastAsia" w:hAnsiTheme="minorEastAsia" w:cstheme="minorEastAsia" w:hint="eastAsia"/>
                <w:w w:val="105"/>
                <w:sz w:val="18"/>
                <w:szCs w:val="18"/>
              </w:rPr>
              <w:t xml:space="preserve"> </w:t>
            </w:r>
            <w:r>
              <w:rPr>
                <w:rFonts w:asciiTheme="minorEastAsia" w:eastAsiaTheme="minorEastAsia" w:hAnsiTheme="minorEastAsia" w:cstheme="minorEastAsia" w:hint="eastAsia"/>
                <w:sz w:val="18"/>
                <w:szCs w:val="18"/>
              </w:rPr>
              <w:t>290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pacing w:val="-6"/>
                <w:sz w:val="18"/>
                <w:szCs w:val="18"/>
              </w:rPr>
              <w:t>其他港澳台投资企业</w:t>
            </w:r>
          </w:p>
          <w:p w:rsidR="00F37D7D" w:rsidRDefault="0097305D">
            <w:pPr>
              <w:tabs>
                <w:tab w:val="left" w:pos="630"/>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外商投资企业</w:t>
            </w:r>
          </w:p>
          <w:p w:rsidR="00F37D7D" w:rsidRDefault="0097305D">
            <w:pPr>
              <w:tabs>
                <w:tab w:val="left" w:pos="630"/>
              </w:tabs>
              <w:spacing w:line="26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外商投资有限责任公司</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w w:val="109"/>
                <w:sz w:val="18"/>
                <w:szCs w:val="18"/>
              </w:rPr>
              <w:t xml:space="preserve"> </w:t>
            </w:r>
            <w:r>
              <w:rPr>
                <w:rFonts w:asciiTheme="minorEastAsia" w:eastAsiaTheme="minorEastAsia" w:hAnsiTheme="minorEastAsia" w:cstheme="minorEastAsia" w:hint="eastAsia"/>
                <w:sz w:val="18"/>
                <w:szCs w:val="18"/>
              </w:rPr>
              <w:t>320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外商投资股份有限公司 </w:t>
            </w:r>
            <w:r>
              <w:rPr>
                <w:rFonts w:asciiTheme="minorEastAsia" w:eastAsiaTheme="minorEastAsia" w:hAnsiTheme="minorEastAsia" w:cstheme="minorEastAsia" w:hint="eastAsia"/>
                <w:w w:val="95"/>
                <w:sz w:val="18"/>
                <w:szCs w:val="18"/>
              </w:rPr>
              <w:t xml:space="preserve"> </w:t>
            </w:r>
            <w:r>
              <w:rPr>
                <w:rFonts w:asciiTheme="minorEastAsia" w:eastAsiaTheme="minorEastAsia" w:hAnsiTheme="minorEastAsia" w:cstheme="minorEastAsia" w:hint="eastAsia"/>
                <w:sz w:val="18"/>
                <w:szCs w:val="18"/>
              </w:rPr>
              <w:t xml:space="preserve"> 330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外商投资合伙企业</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w w:val="90"/>
                <w:sz w:val="18"/>
                <w:szCs w:val="18"/>
              </w:rPr>
              <w:t xml:space="preserve"> </w:t>
            </w:r>
            <w:r>
              <w:rPr>
                <w:rFonts w:asciiTheme="minorEastAsia" w:eastAsiaTheme="minorEastAsia" w:hAnsiTheme="minorEastAsia" w:cstheme="minorEastAsia" w:hint="eastAsia"/>
                <w:sz w:val="18"/>
                <w:szCs w:val="18"/>
              </w:rPr>
              <w:t>390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其他外商投资企业</w:t>
            </w:r>
          </w:p>
          <w:p w:rsidR="00F37D7D" w:rsidRDefault="0097305D">
            <w:pPr>
              <w:widowControl/>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b/>
                <w:bCs/>
                <w:sz w:val="18"/>
                <w:szCs w:val="18"/>
              </w:rPr>
              <w:t>农民专业合作社（联合社）</w:t>
            </w:r>
            <w:r>
              <w:rPr>
                <w:rFonts w:asciiTheme="minorEastAsia" w:eastAsiaTheme="minorEastAsia" w:hAnsiTheme="minorEastAsia" w:cstheme="minorEastAsia" w:hint="eastAsia"/>
                <w:sz w:val="18"/>
                <w:szCs w:val="18"/>
              </w:rPr>
              <w:t xml:space="preserve"> 500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b/>
                <w:bCs/>
                <w:sz w:val="18"/>
                <w:szCs w:val="18"/>
              </w:rPr>
              <w:t xml:space="preserve">个体工商户           </w:t>
            </w:r>
            <w:r>
              <w:rPr>
                <w:rFonts w:asciiTheme="minorEastAsia" w:eastAsiaTheme="minorEastAsia" w:hAnsiTheme="minorEastAsia" w:cstheme="minorEastAsia" w:hint="eastAsia"/>
                <w:b/>
                <w:bCs/>
                <w:w w:val="85"/>
                <w:sz w:val="18"/>
                <w:szCs w:val="18"/>
              </w:rPr>
              <w:t xml:space="preserve"> </w:t>
            </w:r>
            <w:r>
              <w:rPr>
                <w:rFonts w:asciiTheme="minorEastAsia" w:eastAsiaTheme="minorEastAsia" w:hAnsiTheme="minorEastAsia" w:cstheme="minorEastAsia" w:hint="eastAsia"/>
                <w:sz w:val="18"/>
                <w:szCs w:val="18"/>
              </w:rPr>
              <w:t xml:space="preserve"> 900</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b/>
                <w:bCs/>
                <w:sz w:val="18"/>
                <w:szCs w:val="18"/>
              </w:rPr>
              <w:t>其他市场主体</w:t>
            </w:r>
          </w:p>
        </w:tc>
      </w:tr>
      <w:tr w:rsidR="00F37D7D">
        <w:trPr>
          <w:trHeight w:val="827"/>
          <w:jc w:val="center"/>
        </w:trPr>
        <w:tc>
          <w:tcPr>
            <w:tcW w:w="464" w:type="dxa"/>
            <w:tcBorders>
              <w:top w:val="single" w:sz="2" w:space="0" w:color="auto"/>
              <w:bottom w:val="single" w:sz="2"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03</w:t>
            </w:r>
          </w:p>
        </w:tc>
        <w:tc>
          <w:tcPr>
            <w:tcW w:w="1155" w:type="dxa"/>
            <w:vAlign w:val="center"/>
          </w:tcPr>
          <w:p w:rsidR="00F37D7D" w:rsidRDefault="0097305D">
            <w:pPr>
              <w:adjustRightInd w:val="0"/>
              <w:snapToGrid w:val="0"/>
              <w:spacing w:line="240" w:lineRule="atLeas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项目建设所在地及区划</w:t>
            </w:r>
          </w:p>
        </w:tc>
        <w:tc>
          <w:tcPr>
            <w:tcW w:w="7962" w:type="dxa"/>
            <w:gridSpan w:val="5"/>
            <w:vAlign w:val="center"/>
          </w:tcPr>
          <w:p w:rsidR="00F37D7D" w:rsidRDefault="0097305D">
            <w:pPr>
              <w:snapToGrid w:val="0"/>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省(自治区、直辖市)</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地(市、州、盟)</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县(市、区、旗) </w:t>
            </w:r>
          </w:p>
          <w:p w:rsidR="00F37D7D" w:rsidRDefault="0097305D">
            <w:pPr>
              <w:snapToGrid w:val="0"/>
              <w:spacing w:line="28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乡（镇、街道）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村（居）委会</w:t>
            </w:r>
            <w:r>
              <w:rPr>
                <w:rFonts w:asciiTheme="minorEastAsia" w:eastAsiaTheme="minorEastAsia" w:hAnsiTheme="minorEastAsia" w:cstheme="minorEastAsia" w:hint="eastAsia"/>
                <w:w w:val="120"/>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街(路)、门牌号</w:t>
            </w:r>
          </w:p>
          <w:p w:rsidR="00F37D7D" w:rsidRDefault="0097305D">
            <w:pPr>
              <w:snapToGrid w:val="0"/>
              <w:spacing w:line="28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区划代码    </w:t>
            </w:r>
            <w:r>
              <w:rPr>
                <w:rFonts w:asciiTheme="minorEastAsia" w:eastAsiaTheme="minorEastAsia" w:hAnsiTheme="minorEastAsia" w:cstheme="minorEastAsia" w:hint="eastAsia"/>
                <w:spacing w:val="-6"/>
                <w:sz w:val="18"/>
                <w:szCs w:val="18"/>
              </w:rPr>
              <w:t>□□□□□□□□□□□□</w:t>
            </w:r>
          </w:p>
        </w:tc>
      </w:tr>
      <w:tr w:rsidR="00F37D7D">
        <w:trPr>
          <w:trHeight w:hRule="exact" w:val="369"/>
          <w:jc w:val="center"/>
        </w:trPr>
        <w:tc>
          <w:tcPr>
            <w:tcW w:w="464" w:type="dxa"/>
            <w:vMerge w:val="restart"/>
            <w:tcBorders>
              <w:top w:val="single" w:sz="2" w:space="0" w:color="auto"/>
              <w:bottom w:val="single" w:sz="2"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04</w:t>
            </w:r>
          </w:p>
        </w:tc>
        <w:tc>
          <w:tcPr>
            <w:tcW w:w="1155" w:type="dxa"/>
            <w:vAlign w:val="center"/>
          </w:tcPr>
          <w:p w:rsidR="00F37D7D" w:rsidRDefault="0097305D">
            <w:pPr>
              <w:adjustRightInd w:val="0"/>
              <w:snapToGri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联系电话</w:t>
            </w:r>
          </w:p>
        </w:tc>
        <w:tc>
          <w:tcPr>
            <w:tcW w:w="2790" w:type="dxa"/>
            <w:gridSpan w:val="2"/>
            <w:vAlign w:val="center"/>
          </w:tcPr>
          <w:p w:rsidR="00F37D7D" w:rsidRDefault="0097305D">
            <w:pPr>
              <w:adjustRightInd w:val="0"/>
              <w:snapToGrid w:val="0"/>
              <w:spacing w:line="240" w:lineRule="atLeast"/>
              <w:ind w:firstLineChars="50" w:firstLine="84"/>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w:t>
            </w:r>
          </w:p>
        </w:tc>
        <w:tc>
          <w:tcPr>
            <w:tcW w:w="450" w:type="dxa"/>
            <w:vMerge w:val="restart"/>
            <w:shd w:val="clear" w:color="auto" w:fill="D7D7D7"/>
            <w:vAlign w:val="center"/>
          </w:tcPr>
          <w:p w:rsidR="00F37D7D" w:rsidRDefault="0097305D">
            <w:pPr>
              <w:adjustRightInd w:val="0"/>
              <w:snapToGrid w:val="0"/>
              <w:spacing w:line="240" w:lineRule="atLeas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05</w:t>
            </w:r>
          </w:p>
        </w:tc>
        <w:tc>
          <w:tcPr>
            <w:tcW w:w="1604" w:type="dxa"/>
            <w:vMerge w:val="restart"/>
            <w:shd w:val="clear" w:color="auto" w:fill="D7D7D7"/>
            <w:vAlign w:val="center"/>
          </w:tcPr>
          <w:p w:rsidR="00F37D7D" w:rsidRDefault="0097305D">
            <w:pPr>
              <w:adjustRightInd w:val="0"/>
              <w:snapToGrid w:val="0"/>
              <w:spacing w:line="240" w:lineRule="atLeas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项目行业编码</w:t>
            </w:r>
          </w:p>
        </w:tc>
        <w:tc>
          <w:tcPr>
            <w:tcW w:w="3118" w:type="dxa"/>
            <w:vMerge w:val="restart"/>
            <w:shd w:val="clear" w:color="auto" w:fill="D7D7D7"/>
            <w:vAlign w:val="center"/>
          </w:tcPr>
          <w:p w:rsidR="00F37D7D" w:rsidRDefault="0097305D">
            <w:pPr>
              <w:adjustRightInd w:val="0"/>
              <w:snapToGri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8"/>
                <w:sz w:val="18"/>
                <w:szCs w:val="18"/>
              </w:rPr>
              <w:t>□□□□</w:t>
            </w:r>
          </w:p>
        </w:tc>
      </w:tr>
      <w:tr w:rsidR="00F37D7D">
        <w:trPr>
          <w:trHeight w:hRule="exact" w:val="369"/>
          <w:jc w:val="center"/>
        </w:trPr>
        <w:tc>
          <w:tcPr>
            <w:tcW w:w="464" w:type="dxa"/>
            <w:vMerge/>
            <w:tcBorders>
              <w:top w:val="single" w:sz="2" w:space="0" w:color="auto"/>
              <w:bottom w:val="single" w:sz="2" w:space="0" w:color="auto"/>
            </w:tcBorders>
            <w:vAlign w:val="center"/>
          </w:tcPr>
          <w:p w:rsidR="00F37D7D" w:rsidRDefault="00F37D7D">
            <w:pPr>
              <w:adjustRightInd w:val="0"/>
              <w:snapToGrid w:val="0"/>
              <w:spacing w:line="240" w:lineRule="exact"/>
              <w:jc w:val="center"/>
              <w:rPr>
                <w:rFonts w:asciiTheme="minorEastAsia" w:eastAsiaTheme="minorEastAsia" w:hAnsiTheme="minorEastAsia" w:cstheme="minorEastAsia"/>
                <w:b/>
                <w:sz w:val="18"/>
                <w:szCs w:val="18"/>
              </w:rPr>
            </w:pPr>
          </w:p>
        </w:tc>
        <w:tc>
          <w:tcPr>
            <w:tcW w:w="1155" w:type="dxa"/>
            <w:vAlign w:val="center"/>
          </w:tcPr>
          <w:p w:rsidR="00F37D7D" w:rsidRDefault="0097305D">
            <w:pPr>
              <w:adjustRightInd w:val="0"/>
              <w:snapToGri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移动电话</w:t>
            </w:r>
          </w:p>
        </w:tc>
        <w:tc>
          <w:tcPr>
            <w:tcW w:w="2790" w:type="dxa"/>
            <w:gridSpan w:val="2"/>
            <w:vAlign w:val="center"/>
          </w:tcPr>
          <w:p w:rsidR="00F37D7D" w:rsidRDefault="0097305D">
            <w:pPr>
              <w:adjustRightInd w:val="0"/>
              <w:snapToGrid w:val="0"/>
              <w:spacing w:line="240" w:lineRule="atLeast"/>
              <w:ind w:firstLineChars="50" w:firstLine="84"/>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w:t>
            </w:r>
          </w:p>
        </w:tc>
        <w:tc>
          <w:tcPr>
            <w:tcW w:w="450" w:type="dxa"/>
            <w:vMerge/>
            <w:shd w:val="clear" w:color="auto" w:fill="D7D7D7"/>
            <w:vAlign w:val="center"/>
          </w:tcPr>
          <w:p w:rsidR="00F37D7D" w:rsidRDefault="00F37D7D">
            <w:pPr>
              <w:adjustRightInd w:val="0"/>
              <w:snapToGrid w:val="0"/>
              <w:spacing w:line="240" w:lineRule="atLeast"/>
              <w:jc w:val="center"/>
              <w:rPr>
                <w:rFonts w:asciiTheme="minorEastAsia" w:eastAsiaTheme="minorEastAsia" w:hAnsiTheme="minorEastAsia" w:cstheme="minorEastAsia"/>
                <w:b/>
                <w:sz w:val="18"/>
                <w:szCs w:val="18"/>
              </w:rPr>
            </w:pPr>
          </w:p>
        </w:tc>
        <w:tc>
          <w:tcPr>
            <w:tcW w:w="1604" w:type="dxa"/>
            <w:vMerge/>
            <w:shd w:val="clear" w:color="auto" w:fill="D7D7D7"/>
            <w:vAlign w:val="center"/>
          </w:tcPr>
          <w:p w:rsidR="00F37D7D" w:rsidRDefault="00F37D7D">
            <w:pPr>
              <w:adjustRightInd w:val="0"/>
              <w:snapToGrid w:val="0"/>
              <w:spacing w:line="240" w:lineRule="atLeast"/>
              <w:jc w:val="center"/>
              <w:rPr>
                <w:rFonts w:asciiTheme="minorEastAsia" w:eastAsiaTheme="minorEastAsia" w:hAnsiTheme="minorEastAsia" w:cstheme="minorEastAsia"/>
              </w:rPr>
            </w:pPr>
          </w:p>
        </w:tc>
        <w:tc>
          <w:tcPr>
            <w:tcW w:w="3118" w:type="dxa"/>
            <w:vMerge/>
            <w:shd w:val="clear" w:color="auto" w:fill="D7D7D7"/>
            <w:vAlign w:val="center"/>
          </w:tcPr>
          <w:p w:rsidR="00F37D7D" w:rsidRDefault="00F37D7D">
            <w:pPr>
              <w:adjustRightInd w:val="0"/>
              <w:snapToGrid w:val="0"/>
              <w:spacing w:line="240" w:lineRule="atLeast"/>
              <w:jc w:val="center"/>
              <w:rPr>
                <w:rFonts w:asciiTheme="minorEastAsia" w:eastAsiaTheme="minorEastAsia" w:hAnsiTheme="minorEastAsia" w:cstheme="minorEastAsia"/>
                <w:spacing w:val="-8"/>
                <w:sz w:val="18"/>
                <w:szCs w:val="18"/>
              </w:rPr>
            </w:pPr>
          </w:p>
        </w:tc>
      </w:tr>
      <w:tr w:rsidR="00F37D7D">
        <w:trPr>
          <w:trHeight w:hRule="exact" w:val="369"/>
          <w:jc w:val="center"/>
        </w:trPr>
        <w:tc>
          <w:tcPr>
            <w:tcW w:w="464" w:type="dxa"/>
            <w:tcBorders>
              <w:top w:val="single" w:sz="2" w:space="0" w:color="auto"/>
              <w:bottom w:val="single" w:sz="2"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06</w:t>
            </w:r>
          </w:p>
        </w:tc>
        <w:tc>
          <w:tcPr>
            <w:tcW w:w="9117" w:type="dxa"/>
            <w:gridSpan w:val="6"/>
            <w:vAlign w:val="center"/>
          </w:tcPr>
          <w:p w:rsidR="00F37D7D" w:rsidRDefault="0097305D">
            <w:pPr>
              <w:widowControl/>
              <w:spacing w:line="220" w:lineRule="exact"/>
              <w:ind w:firstLineChars="50" w:firstLine="9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控股情况   □    1国有控股   2 集体控股   3 私人控股   4 港澳台商控股   5 外商控股   9 其他</w:t>
            </w:r>
          </w:p>
        </w:tc>
      </w:tr>
      <w:tr w:rsidR="00F37D7D">
        <w:trPr>
          <w:trHeight w:hRule="exact" w:val="369"/>
          <w:jc w:val="center"/>
        </w:trPr>
        <w:tc>
          <w:tcPr>
            <w:tcW w:w="464" w:type="dxa"/>
            <w:tcBorders>
              <w:top w:val="single" w:sz="2" w:space="0" w:color="auto"/>
              <w:bottom w:val="single" w:sz="2"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07</w:t>
            </w:r>
          </w:p>
        </w:tc>
        <w:tc>
          <w:tcPr>
            <w:tcW w:w="9117" w:type="dxa"/>
            <w:gridSpan w:val="6"/>
            <w:vAlign w:val="center"/>
          </w:tcPr>
          <w:p w:rsidR="00F37D7D" w:rsidRDefault="0097305D">
            <w:pPr>
              <w:spacing w:line="2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隶属关系   □□  10 中央     11 地方      90 其他</w:t>
            </w:r>
          </w:p>
        </w:tc>
      </w:tr>
      <w:tr w:rsidR="00F37D7D">
        <w:trPr>
          <w:trHeight w:hRule="exact" w:val="369"/>
          <w:jc w:val="center"/>
        </w:trPr>
        <w:tc>
          <w:tcPr>
            <w:tcW w:w="464" w:type="dxa"/>
            <w:tcBorders>
              <w:top w:val="single" w:sz="2" w:space="0" w:color="auto"/>
              <w:bottom w:val="single" w:sz="2"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08</w:t>
            </w:r>
          </w:p>
        </w:tc>
        <w:tc>
          <w:tcPr>
            <w:tcW w:w="1155" w:type="dxa"/>
            <w:vAlign w:val="center"/>
          </w:tcPr>
          <w:p w:rsidR="00F37D7D" w:rsidRDefault="0097305D">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建设性质</w:t>
            </w:r>
          </w:p>
        </w:tc>
        <w:tc>
          <w:tcPr>
            <w:tcW w:w="7962" w:type="dxa"/>
            <w:gridSpan w:val="5"/>
            <w:vAlign w:val="center"/>
          </w:tcPr>
          <w:p w:rsidR="00F37D7D" w:rsidRDefault="0097305D">
            <w:pPr>
              <w:adjustRightInd w:val="0"/>
              <w:snapToGrid w:val="0"/>
              <w:spacing w:line="220" w:lineRule="exact"/>
              <w:ind w:firstLineChars="50" w:firstLine="8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8"/>
                <w:sz w:val="18"/>
                <w:szCs w:val="18"/>
              </w:rPr>
              <w:t xml:space="preserve">□     </w:t>
            </w:r>
            <w:r>
              <w:rPr>
                <w:rFonts w:asciiTheme="minorEastAsia" w:eastAsiaTheme="minorEastAsia" w:hAnsiTheme="minorEastAsia" w:cstheme="minorEastAsia" w:hint="eastAsia"/>
                <w:sz w:val="18"/>
                <w:szCs w:val="18"/>
              </w:rPr>
              <w:t>1 新建  2扩建  3改建和技术改造  4单纯建造生活设施  5迁建  6恢复  7单纯购置</w:t>
            </w:r>
          </w:p>
        </w:tc>
      </w:tr>
      <w:tr w:rsidR="00F37D7D">
        <w:trPr>
          <w:trHeight w:val="1815"/>
          <w:jc w:val="center"/>
        </w:trPr>
        <w:tc>
          <w:tcPr>
            <w:tcW w:w="464" w:type="dxa"/>
            <w:tcBorders>
              <w:top w:val="single" w:sz="2" w:space="0" w:color="auto"/>
              <w:bottom w:val="single" w:sz="2"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09</w:t>
            </w:r>
          </w:p>
        </w:tc>
        <w:tc>
          <w:tcPr>
            <w:tcW w:w="1155" w:type="dxa"/>
            <w:vAlign w:val="center"/>
          </w:tcPr>
          <w:p w:rsidR="00F37D7D" w:rsidRDefault="0097305D">
            <w:pPr>
              <w:adjustRightInd w:val="0"/>
              <w:snapToGri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项目类别</w:t>
            </w:r>
          </w:p>
        </w:tc>
        <w:tc>
          <w:tcPr>
            <w:tcW w:w="2790" w:type="dxa"/>
            <w:gridSpan w:val="2"/>
            <w:vAlign w:val="center"/>
          </w:tcPr>
          <w:p w:rsidR="00F37D7D" w:rsidRDefault="0097305D">
            <w:pPr>
              <w:adjustRightInd w:val="0"/>
              <w:snapToGrid w:val="0"/>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 1  工业企业技术改造项目</w:t>
            </w:r>
          </w:p>
          <w:p w:rsidR="00F37D7D" w:rsidRDefault="0097305D">
            <w:pPr>
              <w:adjustRightInd w:val="0"/>
              <w:snapToGrid w:val="0"/>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 2  棚户区改造项目</w:t>
            </w:r>
          </w:p>
          <w:p w:rsidR="00F37D7D" w:rsidRDefault="0097305D">
            <w:pPr>
              <w:adjustRightInd w:val="0"/>
              <w:snapToGrid w:val="0"/>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 3  涉农项目</w:t>
            </w:r>
          </w:p>
          <w:p w:rsidR="00F37D7D" w:rsidRDefault="0097305D">
            <w:pPr>
              <w:adjustRightInd w:val="0"/>
              <w:snapToGrid w:val="0"/>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 4  老旧小区改造项目</w:t>
            </w:r>
          </w:p>
          <w:p w:rsidR="00F37D7D" w:rsidRDefault="0097305D">
            <w:pPr>
              <w:adjustRightInd w:val="0"/>
              <w:snapToGrid w:val="0"/>
              <w:spacing w:line="2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5  信息类新型基础设施项目</w:t>
            </w:r>
          </w:p>
          <w:p w:rsidR="00F37D7D" w:rsidRDefault="0097305D">
            <w:pPr>
              <w:adjustRightInd w:val="0"/>
              <w:snapToGrid w:val="0"/>
              <w:spacing w:line="2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6  融合类新型基础设施项目</w:t>
            </w:r>
          </w:p>
          <w:p w:rsidR="00F37D7D" w:rsidRDefault="0097305D">
            <w:pPr>
              <w:adjustRightInd w:val="0"/>
              <w:snapToGrid w:val="0"/>
              <w:spacing w:line="2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7  创新类新型基础设施项目</w:t>
            </w:r>
          </w:p>
          <w:p w:rsidR="00F37D7D" w:rsidRDefault="0097305D">
            <w:pPr>
              <w:adjustRightInd w:val="0"/>
              <w:snapToGrid w:val="0"/>
              <w:spacing w:line="2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9  其他项目   </w:t>
            </w:r>
          </w:p>
        </w:tc>
        <w:tc>
          <w:tcPr>
            <w:tcW w:w="450" w:type="dxa"/>
            <w:vAlign w:val="center"/>
          </w:tcPr>
          <w:p w:rsidR="00F37D7D" w:rsidRDefault="0097305D">
            <w:pPr>
              <w:adjustRightInd w:val="0"/>
              <w:snapToGrid w:val="0"/>
              <w:spacing w:line="240" w:lineRule="atLeas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10</w:t>
            </w:r>
          </w:p>
        </w:tc>
        <w:tc>
          <w:tcPr>
            <w:tcW w:w="1604" w:type="dxa"/>
            <w:vAlign w:val="center"/>
          </w:tcPr>
          <w:p w:rsidR="00F37D7D" w:rsidRDefault="0097305D">
            <w:pPr>
              <w:adjustRightInd w:val="0"/>
              <w:snapToGri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项目开工时间</w:t>
            </w:r>
          </w:p>
        </w:tc>
        <w:tc>
          <w:tcPr>
            <w:tcW w:w="3118" w:type="dxa"/>
            <w:vAlign w:val="center"/>
          </w:tcPr>
          <w:p w:rsidR="00F37D7D" w:rsidRDefault="0097305D">
            <w:pPr>
              <w:adjustRightInd w:val="0"/>
              <w:snapToGrid w:val="0"/>
              <w:spacing w:line="240" w:lineRule="atLeast"/>
              <w:jc w:val="center"/>
              <w:rPr>
                <w:rFonts w:asciiTheme="minorEastAsia" w:eastAsiaTheme="minorEastAsia" w:hAnsiTheme="minorEastAsia" w:cstheme="minor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年</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月</w:t>
            </w:r>
          </w:p>
        </w:tc>
      </w:tr>
      <w:tr w:rsidR="00F37D7D">
        <w:trPr>
          <w:trHeight w:hRule="exact" w:val="510"/>
          <w:jc w:val="center"/>
        </w:trPr>
        <w:tc>
          <w:tcPr>
            <w:tcW w:w="464" w:type="dxa"/>
            <w:tcBorders>
              <w:top w:val="single" w:sz="2" w:space="0" w:color="auto"/>
              <w:bottom w:val="single" w:sz="2"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11</w:t>
            </w:r>
          </w:p>
        </w:tc>
        <w:tc>
          <w:tcPr>
            <w:tcW w:w="1155" w:type="dxa"/>
            <w:vAlign w:val="center"/>
          </w:tcPr>
          <w:p w:rsidR="00F37D7D" w:rsidRDefault="0097305D">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本年全部</w:t>
            </w:r>
          </w:p>
          <w:p w:rsidR="00F37D7D" w:rsidRDefault="0097305D">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投产时间</w:t>
            </w:r>
          </w:p>
        </w:tc>
        <w:tc>
          <w:tcPr>
            <w:tcW w:w="2790" w:type="dxa"/>
            <w:gridSpan w:val="2"/>
            <w:vAlign w:val="center"/>
          </w:tcPr>
          <w:p w:rsidR="00F37D7D" w:rsidRDefault="0097305D">
            <w:pPr>
              <w:adjustRightInd w:val="0"/>
              <w:snapToGrid w:val="0"/>
              <w:spacing w:line="240" w:lineRule="atLeast"/>
              <w:ind w:firstLineChars="50" w:firstLine="90"/>
              <w:rPr>
                <w:rFonts w:asciiTheme="minorEastAsia" w:eastAsiaTheme="minorEastAsia" w:hAnsiTheme="minorEastAsia" w:cstheme="minor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年</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月</w:t>
            </w:r>
          </w:p>
        </w:tc>
        <w:tc>
          <w:tcPr>
            <w:tcW w:w="450" w:type="dxa"/>
            <w:vAlign w:val="center"/>
          </w:tcPr>
          <w:p w:rsidR="00F37D7D" w:rsidRDefault="0097305D">
            <w:pPr>
              <w:adjustRightInd w:val="0"/>
              <w:snapToGrid w:val="0"/>
              <w:spacing w:line="240" w:lineRule="atLeas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12</w:t>
            </w:r>
          </w:p>
        </w:tc>
        <w:tc>
          <w:tcPr>
            <w:tcW w:w="1604" w:type="dxa"/>
            <w:vAlign w:val="center"/>
          </w:tcPr>
          <w:p w:rsidR="00F37D7D" w:rsidRDefault="0097305D">
            <w:pPr>
              <w:adjustRightInd w:val="0"/>
              <w:snapToGri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期末项目建设状态</w:t>
            </w:r>
          </w:p>
        </w:tc>
        <w:tc>
          <w:tcPr>
            <w:tcW w:w="3118" w:type="dxa"/>
            <w:vAlign w:val="center"/>
          </w:tcPr>
          <w:p w:rsidR="00F37D7D" w:rsidRDefault="0097305D">
            <w:pPr>
              <w:adjustRightInd w:val="0"/>
              <w:snapToGrid w:val="0"/>
              <w:spacing w:line="240" w:lineRule="atLeas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1在建  2全部投产 3全部停缓建</w:t>
            </w:r>
          </w:p>
        </w:tc>
      </w:tr>
      <w:tr w:rsidR="00F37D7D">
        <w:trPr>
          <w:trHeight w:hRule="exact" w:val="510"/>
          <w:jc w:val="center"/>
        </w:trPr>
        <w:tc>
          <w:tcPr>
            <w:tcW w:w="464" w:type="dxa"/>
            <w:tcBorders>
              <w:top w:val="single" w:sz="2" w:space="0" w:color="auto"/>
              <w:bottom w:val="single" w:sz="2"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13</w:t>
            </w:r>
          </w:p>
        </w:tc>
        <w:tc>
          <w:tcPr>
            <w:tcW w:w="1155" w:type="dxa"/>
            <w:vAlign w:val="center"/>
          </w:tcPr>
          <w:p w:rsidR="00F37D7D" w:rsidRDefault="0097305D">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是否为</w:t>
            </w:r>
          </w:p>
          <w:p w:rsidR="00F37D7D" w:rsidRDefault="0097305D">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“三新”项目</w:t>
            </w:r>
          </w:p>
        </w:tc>
        <w:tc>
          <w:tcPr>
            <w:tcW w:w="2790" w:type="dxa"/>
            <w:gridSpan w:val="2"/>
            <w:vAlign w:val="center"/>
          </w:tcPr>
          <w:p w:rsidR="00F37D7D" w:rsidRDefault="0097305D">
            <w:pPr>
              <w:adjustRightInd w:val="0"/>
              <w:snapToGrid w:val="0"/>
              <w:spacing w:line="240" w:lineRule="atLeas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1是  2否</w:t>
            </w:r>
          </w:p>
        </w:tc>
        <w:tc>
          <w:tcPr>
            <w:tcW w:w="450" w:type="dxa"/>
            <w:vAlign w:val="center"/>
          </w:tcPr>
          <w:p w:rsidR="00F37D7D" w:rsidRDefault="0097305D">
            <w:pPr>
              <w:adjustRightInd w:val="0"/>
              <w:snapToGrid w:val="0"/>
              <w:spacing w:line="240" w:lineRule="atLeas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14</w:t>
            </w:r>
          </w:p>
        </w:tc>
        <w:tc>
          <w:tcPr>
            <w:tcW w:w="1604" w:type="dxa"/>
            <w:vAlign w:val="center"/>
          </w:tcPr>
          <w:p w:rsidR="00F37D7D" w:rsidRDefault="0097305D">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是否为政府</w:t>
            </w:r>
          </w:p>
          <w:p w:rsidR="00F37D7D" w:rsidRDefault="0097305D">
            <w:pPr>
              <w:adjustRightInd w:val="0"/>
              <w:snapToGrid w:val="0"/>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专项</w:t>
            </w:r>
            <w:proofErr w:type="gramStart"/>
            <w:r>
              <w:rPr>
                <w:rFonts w:asciiTheme="minorEastAsia" w:eastAsiaTheme="minorEastAsia" w:hAnsiTheme="minorEastAsia" w:cstheme="minorEastAsia" w:hint="eastAsia"/>
                <w:sz w:val="18"/>
                <w:szCs w:val="18"/>
              </w:rPr>
              <w:t>债项目</w:t>
            </w:r>
            <w:proofErr w:type="gramEnd"/>
          </w:p>
        </w:tc>
        <w:tc>
          <w:tcPr>
            <w:tcW w:w="3118" w:type="dxa"/>
            <w:vAlign w:val="center"/>
          </w:tcPr>
          <w:p w:rsidR="00F37D7D" w:rsidRDefault="0097305D">
            <w:pPr>
              <w:adjustRightInd w:val="0"/>
              <w:snapToGrid w:val="0"/>
              <w:spacing w:line="240" w:lineRule="atLeas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1是    2否</w:t>
            </w:r>
          </w:p>
        </w:tc>
      </w:tr>
      <w:tr w:rsidR="00F37D7D">
        <w:trPr>
          <w:trHeight w:hRule="exact" w:val="369"/>
          <w:jc w:val="center"/>
        </w:trPr>
        <w:tc>
          <w:tcPr>
            <w:tcW w:w="464" w:type="dxa"/>
            <w:tcBorders>
              <w:top w:val="single" w:sz="2" w:space="0" w:color="auto"/>
              <w:bottom w:val="single" w:sz="8"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15</w:t>
            </w:r>
          </w:p>
        </w:tc>
        <w:tc>
          <w:tcPr>
            <w:tcW w:w="2423" w:type="dxa"/>
            <w:gridSpan w:val="2"/>
            <w:vAlign w:val="center"/>
          </w:tcPr>
          <w:p w:rsidR="00F37D7D" w:rsidRDefault="0097305D">
            <w:pPr>
              <w:adjustRightInd w:val="0"/>
              <w:snapToGrid w:val="0"/>
              <w:spacing w:line="240" w:lineRule="atLeas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建筑安装工程填报依据</w:t>
            </w:r>
          </w:p>
        </w:tc>
        <w:tc>
          <w:tcPr>
            <w:tcW w:w="6694" w:type="dxa"/>
            <w:gridSpan w:val="4"/>
            <w:vAlign w:val="center"/>
          </w:tcPr>
          <w:p w:rsidR="00F37D7D" w:rsidRDefault="0097305D">
            <w:pPr>
              <w:numPr>
                <w:ilvl w:val="0"/>
                <w:numId w:val="4"/>
              </w:numPr>
              <w:adjustRightInd w:val="0"/>
              <w:snapToGrid w:val="0"/>
              <w:spacing w:line="24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1工程结算单或进度单    2 会计科目或支付凭证</w:t>
            </w:r>
          </w:p>
        </w:tc>
      </w:tr>
    </w:tbl>
    <w:p w:rsidR="00F37D7D" w:rsidRDefault="0097305D">
      <w:pPr>
        <w:spacing w:line="260" w:lineRule="exact"/>
        <w:ind w:leftChars="-30" w:left="-63"/>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tbl>
      <w:tblPr>
        <w:tblW w:w="9591"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764"/>
        <w:gridCol w:w="688"/>
        <w:gridCol w:w="688"/>
        <w:gridCol w:w="736"/>
        <w:gridCol w:w="2589"/>
        <w:gridCol w:w="688"/>
        <w:gridCol w:w="688"/>
        <w:gridCol w:w="750"/>
      </w:tblGrid>
      <w:tr w:rsidR="00F37D7D">
        <w:trPr>
          <w:trHeight w:hRule="exact" w:val="454"/>
          <w:jc w:val="center"/>
        </w:trPr>
        <w:tc>
          <w:tcPr>
            <w:tcW w:w="9591" w:type="dxa"/>
            <w:gridSpan w:val="8"/>
            <w:vAlign w:val="center"/>
          </w:tcPr>
          <w:p w:rsidR="00F37D7D" w:rsidRDefault="0097305D">
            <w:pPr>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b/>
                <w:sz w:val="18"/>
                <w:szCs w:val="18"/>
              </w:rPr>
              <w:t>二、项目投资情况</w:t>
            </w:r>
          </w:p>
        </w:tc>
      </w:tr>
      <w:tr w:rsidR="00F37D7D">
        <w:trPr>
          <w:trHeight w:hRule="exact" w:val="652"/>
          <w:jc w:val="center"/>
        </w:trPr>
        <w:tc>
          <w:tcPr>
            <w:tcW w:w="2764" w:type="dxa"/>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指标名称</w:t>
            </w:r>
          </w:p>
        </w:tc>
        <w:tc>
          <w:tcPr>
            <w:tcW w:w="688" w:type="dxa"/>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计量     单位</w:t>
            </w:r>
          </w:p>
        </w:tc>
        <w:tc>
          <w:tcPr>
            <w:tcW w:w="688" w:type="dxa"/>
            <w:tcMar>
              <w:left w:w="0" w:type="dxa"/>
              <w:right w:w="0" w:type="dxa"/>
            </w:tcMar>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代码</w:t>
            </w:r>
          </w:p>
        </w:tc>
        <w:tc>
          <w:tcPr>
            <w:tcW w:w="736" w:type="dxa"/>
            <w:tcBorders>
              <w:right w:val="double" w:sz="4" w:space="0" w:color="auto"/>
            </w:tcBorders>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本年</w:t>
            </w:r>
          </w:p>
        </w:tc>
        <w:tc>
          <w:tcPr>
            <w:tcW w:w="2589" w:type="dxa"/>
            <w:tcBorders>
              <w:top w:val="single" w:sz="2" w:space="0" w:color="auto"/>
              <w:left w:val="double" w:sz="4" w:space="0" w:color="auto"/>
              <w:bottom w:val="single" w:sz="2" w:space="0" w:color="auto"/>
            </w:tcBorders>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指标名称</w:t>
            </w:r>
          </w:p>
        </w:tc>
        <w:tc>
          <w:tcPr>
            <w:tcW w:w="688" w:type="dxa"/>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计量     单位</w:t>
            </w:r>
          </w:p>
        </w:tc>
        <w:tc>
          <w:tcPr>
            <w:tcW w:w="688" w:type="dxa"/>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代码</w:t>
            </w:r>
          </w:p>
        </w:tc>
        <w:tc>
          <w:tcPr>
            <w:tcW w:w="750" w:type="dxa"/>
            <w:vAlign w:val="center"/>
          </w:tcPr>
          <w:p w:rsidR="00F37D7D" w:rsidRDefault="0097305D">
            <w:pPr>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rPr>
              <w:t>本年</w:t>
            </w:r>
          </w:p>
        </w:tc>
      </w:tr>
      <w:tr w:rsidR="00F37D7D">
        <w:trPr>
          <w:trHeight w:hRule="exact" w:val="318"/>
          <w:jc w:val="center"/>
        </w:trPr>
        <w:tc>
          <w:tcPr>
            <w:tcW w:w="2764" w:type="dxa"/>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甲</w:t>
            </w:r>
          </w:p>
        </w:tc>
        <w:tc>
          <w:tcPr>
            <w:tcW w:w="688" w:type="dxa"/>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乙</w:t>
            </w:r>
          </w:p>
        </w:tc>
        <w:tc>
          <w:tcPr>
            <w:tcW w:w="688" w:type="dxa"/>
            <w:tcMar>
              <w:left w:w="0" w:type="dxa"/>
              <w:right w:w="0" w:type="dxa"/>
            </w:tcMar>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丙</w:t>
            </w:r>
          </w:p>
        </w:tc>
        <w:tc>
          <w:tcPr>
            <w:tcW w:w="736" w:type="dxa"/>
            <w:tcBorders>
              <w:right w:val="double" w:sz="4" w:space="0" w:color="auto"/>
            </w:tcBorders>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1</w:t>
            </w:r>
          </w:p>
        </w:tc>
        <w:tc>
          <w:tcPr>
            <w:tcW w:w="2589" w:type="dxa"/>
            <w:tcBorders>
              <w:top w:val="single" w:sz="2" w:space="0" w:color="auto"/>
              <w:left w:val="double" w:sz="4" w:space="0" w:color="auto"/>
              <w:bottom w:val="single" w:sz="2" w:space="0" w:color="auto"/>
            </w:tcBorders>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甲</w:t>
            </w:r>
          </w:p>
        </w:tc>
        <w:tc>
          <w:tcPr>
            <w:tcW w:w="688" w:type="dxa"/>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乙</w:t>
            </w:r>
          </w:p>
        </w:tc>
        <w:tc>
          <w:tcPr>
            <w:tcW w:w="688" w:type="dxa"/>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丙</w:t>
            </w:r>
          </w:p>
        </w:tc>
        <w:tc>
          <w:tcPr>
            <w:tcW w:w="750" w:type="dxa"/>
            <w:vAlign w:val="center"/>
          </w:tcPr>
          <w:p w:rsidR="00F37D7D" w:rsidRDefault="0097305D">
            <w:pPr>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sz w:val="18"/>
              </w:rPr>
              <w:t>1</w:t>
            </w:r>
          </w:p>
        </w:tc>
      </w:tr>
      <w:tr w:rsidR="00F37D7D">
        <w:trPr>
          <w:trHeight w:hRule="exact" w:val="4190"/>
          <w:jc w:val="center"/>
        </w:trPr>
        <w:tc>
          <w:tcPr>
            <w:tcW w:w="2764" w:type="dxa"/>
          </w:tcPr>
          <w:p w:rsidR="00F37D7D" w:rsidRDefault="0097305D">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计划总投资</w:t>
            </w:r>
          </w:p>
          <w:p w:rsidR="00F37D7D" w:rsidRDefault="0097305D">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自开始建设累计完成投资</w:t>
            </w:r>
          </w:p>
          <w:p w:rsidR="00F37D7D" w:rsidRDefault="0097305D">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本年完成投资</w:t>
            </w:r>
          </w:p>
          <w:p w:rsidR="00F37D7D" w:rsidRDefault="0097305D">
            <w:pPr>
              <w:adjustRightInd w:val="0"/>
              <w:spacing w:line="320" w:lineRule="exact"/>
              <w:textAlignment w:val="baseline"/>
              <w:rPr>
                <w:rFonts w:asciiTheme="minorEastAsia" w:eastAsiaTheme="minorEastAsia" w:hAnsiTheme="minorEastAsia" w:cstheme="minorEastAsia"/>
                <w:bCs/>
                <w:sz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bCs/>
                <w:sz w:val="18"/>
              </w:rPr>
              <w:t>其中：住宅</w:t>
            </w:r>
          </w:p>
          <w:p w:rsidR="00F37D7D" w:rsidRDefault="0097305D">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按构成分：</w:t>
            </w:r>
          </w:p>
          <w:p w:rsidR="00F37D7D" w:rsidRDefault="0097305D">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建筑工程</w:t>
            </w:r>
          </w:p>
          <w:p w:rsidR="00F37D7D" w:rsidRDefault="0097305D">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安装工程</w:t>
            </w:r>
          </w:p>
          <w:p w:rsidR="00F37D7D" w:rsidRDefault="0097305D">
            <w:pPr>
              <w:spacing w:line="320" w:lineRule="exact"/>
              <w:ind w:firstLineChars="100" w:firstLine="180"/>
              <w:rPr>
                <w:rFonts w:asciiTheme="minorEastAsia" w:eastAsiaTheme="minorEastAsia" w:hAnsiTheme="minorEastAsia" w:cstheme="minorEastAsia"/>
                <w:bCs/>
                <w:sz w:val="18"/>
              </w:rPr>
            </w:pPr>
            <w:proofErr w:type="gramStart"/>
            <w:r>
              <w:rPr>
                <w:rFonts w:asciiTheme="minorEastAsia" w:eastAsiaTheme="minorEastAsia" w:hAnsiTheme="minorEastAsia" w:cstheme="minorEastAsia" w:hint="eastAsia"/>
                <w:bCs/>
                <w:sz w:val="18"/>
              </w:rPr>
              <w:t>设备工</w:t>
            </w:r>
            <w:proofErr w:type="gramEnd"/>
            <w:r>
              <w:rPr>
                <w:rFonts w:asciiTheme="minorEastAsia" w:eastAsiaTheme="minorEastAsia" w:hAnsiTheme="minorEastAsia" w:cstheme="minorEastAsia" w:hint="eastAsia"/>
                <w:bCs/>
                <w:sz w:val="18"/>
              </w:rPr>
              <w:t>器具购置</w:t>
            </w:r>
          </w:p>
          <w:p w:rsidR="00F37D7D" w:rsidRDefault="0097305D">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 xml:space="preserve">  其中：购置旧设备</w:t>
            </w:r>
          </w:p>
          <w:p w:rsidR="00F37D7D" w:rsidRDefault="0097305D">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其他费用</w:t>
            </w:r>
          </w:p>
          <w:p w:rsidR="00F37D7D" w:rsidRDefault="0097305D">
            <w:pPr>
              <w:spacing w:line="320" w:lineRule="exact"/>
              <w:ind w:firstLineChars="200" w:firstLine="36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其中：旧建筑物购置费</w:t>
            </w:r>
          </w:p>
          <w:p w:rsidR="00F37D7D" w:rsidRDefault="0097305D">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 xml:space="preserve">    其中：建设用地费</w:t>
            </w:r>
          </w:p>
          <w:p w:rsidR="00F37D7D" w:rsidRDefault="0097305D">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本年新增固定资产</w:t>
            </w:r>
          </w:p>
        </w:tc>
        <w:tc>
          <w:tcPr>
            <w:tcW w:w="688" w:type="dxa"/>
          </w:tcPr>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tc>
        <w:tc>
          <w:tcPr>
            <w:tcW w:w="688" w:type="dxa"/>
            <w:tcMar>
              <w:left w:w="0" w:type="dxa"/>
              <w:right w:w="0" w:type="dxa"/>
            </w:tcMar>
          </w:tcPr>
          <w:p w:rsidR="00F37D7D" w:rsidRDefault="0097305D">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101</w:t>
            </w:r>
          </w:p>
          <w:p w:rsidR="00F37D7D" w:rsidRDefault="0097305D">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103</w:t>
            </w:r>
          </w:p>
          <w:p w:rsidR="00F37D7D" w:rsidRDefault="0097305D">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107</w:t>
            </w:r>
          </w:p>
          <w:p w:rsidR="00F37D7D" w:rsidRDefault="0097305D">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118</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w:t>
            </w:r>
          </w:p>
          <w:p w:rsidR="00F37D7D" w:rsidRDefault="0097305D">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108</w:t>
            </w:r>
          </w:p>
          <w:p w:rsidR="00F37D7D" w:rsidRDefault="0097305D">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109</w:t>
            </w:r>
          </w:p>
          <w:p w:rsidR="00F37D7D" w:rsidRDefault="0097305D">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110</w:t>
            </w:r>
          </w:p>
          <w:p w:rsidR="00F37D7D" w:rsidRDefault="0097305D">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111</w:t>
            </w:r>
          </w:p>
          <w:p w:rsidR="00F37D7D" w:rsidRDefault="0097305D">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112</w:t>
            </w:r>
          </w:p>
          <w:p w:rsidR="00F37D7D" w:rsidRDefault="0097305D">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113</w:t>
            </w:r>
          </w:p>
          <w:p w:rsidR="00F37D7D" w:rsidRDefault="0097305D">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114</w:t>
            </w:r>
          </w:p>
          <w:p w:rsidR="00F37D7D" w:rsidRDefault="0097305D">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128</w:t>
            </w:r>
          </w:p>
        </w:tc>
        <w:tc>
          <w:tcPr>
            <w:tcW w:w="736" w:type="dxa"/>
            <w:tcBorders>
              <w:right w:val="double" w:sz="4" w:space="0" w:color="auto"/>
            </w:tcBorders>
          </w:tcPr>
          <w:p w:rsidR="00F37D7D" w:rsidRDefault="00F37D7D">
            <w:pPr>
              <w:spacing w:line="320" w:lineRule="exact"/>
              <w:jc w:val="center"/>
              <w:rPr>
                <w:rFonts w:asciiTheme="minorEastAsia" w:eastAsiaTheme="minorEastAsia" w:hAnsiTheme="minorEastAsia" w:cstheme="minorEastAsia"/>
                <w:sz w:val="18"/>
              </w:rPr>
            </w:pPr>
          </w:p>
        </w:tc>
        <w:tc>
          <w:tcPr>
            <w:tcW w:w="2589" w:type="dxa"/>
            <w:tcBorders>
              <w:top w:val="single" w:sz="2" w:space="0" w:color="auto"/>
              <w:left w:val="double" w:sz="4" w:space="0" w:color="auto"/>
              <w:bottom w:val="single" w:sz="8" w:space="0" w:color="auto"/>
            </w:tcBorders>
          </w:tcPr>
          <w:p w:rsidR="00F37D7D" w:rsidRDefault="0097305D">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上年末结余资金</w:t>
            </w:r>
          </w:p>
          <w:p w:rsidR="00F37D7D" w:rsidRDefault="0097305D">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本年实际到位资金</w:t>
            </w:r>
          </w:p>
          <w:p w:rsidR="00F37D7D" w:rsidRDefault="0097305D">
            <w:pPr>
              <w:spacing w:line="320" w:lineRule="exact"/>
              <w:ind w:firstLineChars="200" w:firstLine="36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国家预算资金</w:t>
            </w:r>
          </w:p>
          <w:p w:rsidR="00F37D7D" w:rsidRDefault="0097305D">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 xml:space="preserve">      其中：中央预算资金 </w:t>
            </w:r>
          </w:p>
          <w:p w:rsidR="00F37D7D" w:rsidRDefault="0097305D">
            <w:pPr>
              <w:spacing w:line="320" w:lineRule="exact"/>
              <w:ind w:firstLineChars="200" w:firstLine="36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国内贷款</w:t>
            </w:r>
          </w:p>
          <w:p w:rsidR="00F37D7D" w:rsidRDefault="0097305D">
            <w:pPr>
              <w:spacing w:line="320" w:lineRule="exact"/>
              <w:ind w:firstLineChars="200" w:firstLine="36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利用外资</w:t>
            </w:r>
          </w:p>
          <w:p w:rsidR="00F37D7D" w:rsidRDefault="0097305D">
            <w:pPr>
              <w:spacing w:line="320" w:lineRule="exact"/>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 xml:space="preserve">    自筹资金</w:t>
            </w:r>
          </w:p>
          <w:p w:rsidR="00F37D7D" w:rsidRDefault="0097305D">
            <w:pPr>
              <w:spacing w:line="320" w:lineRule="exact"/>
              <w:ind w:firstLineChars="200" w:firstLine="36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其他资金来源</w:t>
            </w:r>
          </w:p>
          <w:p w:rsidR="00F37D7D" w:rsidRDefault="0097305D">
            <w:pPr>
              <w:adjustRightInd w:val="0"/>
              <w:spacing w:line="320" w:lineRule="exact"/>
              <w:ind w:leftChars="95" w:left="199" w:firstLineChars="95" w:firstLine="171"/>
              <w:textAlignment w:val="baselin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其中：债券</w:t>
            </w:r>
          </w:p>
          <w:p w:rsidR="00F37D7D" w:rsidRDefault="0097305D">
            <w:pPr>
              <w:spacing w:line="320" w:lineRule="exact"/>
              <w:ind w:firstLineChars="100" w:firstLine="18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各项应付款合计</w:t>
            </w:r>
          </w:p>
          <w:p w:rsidR="00F37D7D" w:rsidRDefault="0097305D">
            <w:pPr>
              <w:spacing w:line="320" w:lineRule="exact"/>
              <w:ind w:firstLineChars="200" w:firstLine="360"/>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其中：工程款</w:t>
            </w:r>
          </w:p>
        </w:tc>
        <w:tc>
          <w:tcPr>
            <w:tcW w:w="688" w:type="dxa"/>
          </w:tcPr>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万元</w:t>
            </w:r>
          </w:p>
        </w:tc>
        <w:tc>
          <w:tcPr>
            <w:tcW w:w="688" w:type="dxa"/>
          </w:tcPr>
          <w:p w:rsidR="00F37D7D" w:rsidRDefault="0097305D">
            <w:pPr>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302</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303</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304</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328</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305</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307</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311</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318</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306</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320</w:t>
            </w:r>
          </w:p>
          <w:p w:rsidR="00F37D7D" w:rsidRDefault="0097305D">
            <w:pPr>
              <w:widowControl/>
              <w:spacing w:line="320" w:lineRule="exact"/>
              <w:jc w:val="center"/>
              <w:rPr>
                <w:rFonts w:asciiTheme="minorEastAsia" w:eastAsiaTheme="minorEastAsia" w:hAnsiTheme="minorEastAsia" w:cstheme="minorEastAsia"/>
                <w:bCs/>
                <w:sz w:val="18"/>
              </w:rPr>
            </w:pPr>
            <w:r>
              <w:rPr>
                <w:rFonts w:asciiTheme="minorEastAsia" w:eastAsiaTheme="minorEastAsia" w:hAnsiTheme="minorEastAsia" w:cstheme="minorEastAsia" w:hint="eastAsia"/>
                <w:bCs/>
                <w:sz w:val="18"/>
              </w:rPr>
              <w:t>321</w:t>
            </w:r>
          </w:p>
        </w:tc>
        <w:tc>
          <w:tcPr>
            <w:tcW w:w="750" w:type="dxa"/>
          </w:tcPr>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sz w:val="18"/>
              </w:rPr>
            </w:pPr>
          </w:p>
          <w:p w:rsidR="00F37D7D" w:rsidRDefault="00F37D7D">
            <w:pPr>
              <w:spacing w:line="320" w:lineRule="exact"/>
              <w:jc w:val="center"/>
              <w:rPr>
                <w:rFonts w:asciiTheme="minorEastAsia" w:eastAsiaTheme="minorEastAsia" w:hAnsiTheme="minorEastAsia" w:cstheme="minorEastAsia"/>
              </w:rPr>
            </w:pPr>
          </w:p>
        </w:tc>
      </w:tr>
    </w:tbl>
    <w:p w:rsidR="00F37D7D" w:rsidRDefault="0097305D">
      <w:pPr>
        <w:adjustRightInd w:val="0"/>
        <w:spacing w:line="240" w:lineRule="exact"/>
        <w:ind w:leftChars="80" w:left="168"/>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单位负责人：             统计负责人：                填表人：             报出日期：2 0 　  年   月   日</w:t>
      </w:r>
    </w:p>
    <w:p w:rsidR="00F37D7D" w:rsidRDefault="00F37D7D">
      <w:pPr>
        <w:snapToGrid w:val="0"/>
        <w:spacing w:line="240" w:lineRule="exact"/>
        <w:rPr>
          <w:rFonts w:asciiTheme="minorEastAsia" w:eastAsiaTheme="minorEastAsia" w:hAnsiTheme="minorEastAsia" w:cstheme="minorEastAsia"/>
          <w:sz w:val="18"/>
        </w:rPr>
      </w:pPr>
    </w:p>
    <w:p w:rsidR="00F37D7D" w:rsidRDefault="0097305D">
      <w:pPr>
        <w:snapToGrid w:val="0"/>
        <w:spacing w:line="240" w:lineRule="exact"/>
        <w:ind w:leftChars="80" w:left="1734" w:rightChars="60" w:right="126" w:hangingChars="870" w:hanging="156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说明：1.统计范围：</w:t>
      </w:r>
      <w:r>
        <w:rPr>
          <w:rFonts w:asciiTheme="minorEastAsia" w:eastAsiaTheme="minorEastAsia" w:hAnsiTheme="minorEastAsia" w:cstheme="minorEastAsia" w:hint="eastAsia"/>
          <w:sz w:val="18"/>
          <w:szCs w:val="18"/>
        </w:rPr>
        <w:t>辖区内规模以上工业法人单位的500万元及以上固定资产投资项目。</w:t>
      </w:r>
    </w:p>
    <w:p w:rsidR="00F37D7D" w:rsidRDefault="0097305D">
      <w:pPr>
        <w:snapToGrid w:val="0"/>
        <w:spacing w:line="240" w:lineRule="exact"/>
        <w:ind w:leftChars="70" w:left="2262" w:rightChars="70" w:right="147" w:hangingChars="1175" w:hanging="211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 xml:space="preserve">      2.报送日期及方式：</w:t>
      </w:r>
      <w:r>
        <w:rPr>
          <w:rFonts w:asciiTheme="minorEastAsia" w:eastAsiaTheme="minorEastAsia" w:hAnsiTheme="minorEastAsia" w:cstheme="minorEastAsia" w:hint="eastAsia"/>
          <w:sz w:val="18"/>
          <w:szCs w:val="18"/>
        </w:rPr>
        <w:t>调查单位2024年3月10日24时前网上填报，各级统计机构在规定时间内完成数据审核、验收、上报。</w:t>
      </w:r>
    </w:p>
    <w:p w:rsidR="00F37D7D" w:rsidRDefault="0097305D">
      <w:pPr>
        <w:snapToGrid w:val="0"/>
        <w:spacing w:line="240" w:lineRule="exact"/>
        <w:ind w:leftChars="65" w:left="802" w:rightChars="70" w:right="147" w:hangingChars="370" w:hanging="666"/>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 xml:space="preserve">      3.</w:t>
      </w:r>
      <w:r>
        <w:rPr>
          <w:rFonts w:asciiTheme="minorEastAsia" w:eastAsiaTheme="minorEastAsia" w:hAnsiTheme="minorEastAsia" w:cstheme="minorEastAsia"/>
          <w:sz w:val="18"/>
          <w:lang w:val="en"/>
        </w:rPr>
        <w:t>数据</w:t>
      </w:r>
      <w:r>
        <w:rPr>
          <w:rFonts w:asciiTheme="minorEastAsia" w:eastAsiaTheme="minorEastAsia" w:hAnsiTheme="minorEastAsia" w:cstheme="minorEastAsia" w:hint="eastAsia"/>
          <w:sz w:val="18"/>
        </w:rPr>
        <w:t>填报</w:t>
      </w:r>
      <w:r>
        <w:rPr>
          <w:rFonts w:asciiTheme="minorEastAsia" w:eastAsiaTheme="minorEastAsia" w:hAnsiTheme="minorEastAsia" w:cstheme="minorEastAsia"/>
          <w:sz w:val="18"/>
          <w:lang w:val="en"/>
        </w:rPr>
        <w:t>和处理</w:t>
      </w:r>
      <w:r>
        <w:rPr>
          <w:rFonts w:asciiTheme="minorEastAsia" w:eastAsiaTheme="minorEastAsia" w:hAnsiTheme="minorEastAsia" w:cstheme="minorEastAsia" w:hint="eastAsia"/>
          <w:sz w:val="18"/>
        </w:rPr>
        <w:t>要求：</w:t>
      </w:r>
    </w:p>
    <w:p w:rsidR="00F37D7D" w:rsidRDefault="0097305D">
      <w:pPr>
        <w:snapToGrid w:val="0"/>
        <w:spacing w:line="240" w:lineRule="exact"/>
        <w:ind w:leftChars="214" w:left="449" w:rightChars="70" w:right="147" w:firstLineChars="250" w:firstLine="45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（1）本表除“计划总投资”“自开始建设累计完成投资”“上年末结余资金”外，其他指标均为本年累计数。</w:t>
      </w:r>
    </w:p>
    <w:p w:rsidR="00F37D7D" w:rsidRDefault="0097305D" w:rsidP="00EA51A2">
      <w:pPr>
        <w:snapToGrid w:val="0"/>
        <w:spacing w:line="240" w:lineRule="exact"/>
        <w:ind w:leftChars="425" w:left="1343" w:rightChars="70" w:right="147" w:hangingChars="250" w:hanging="45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（2）投资项目</w:t>
      </w:r>
      <w:proofErr w:type="gramStart"/>
      <w:r>
        <w:rPr>
          <w:rFonts w:asciiTheme="minorEastAsia" w:eastAsiaTheme="minorEastAsia" w:hAnsiTheme="minorEastAsia" w:cstheme="minorEastAsia" w:hint="eastAsia"/>
          <w:sz w:val="18"/>
        </w:rPr>
        <w:t>在线审批</w:t>
      </w:r>
      <w:proofErr w:type="gramEnd"/>
      <w:r>
        <w:rPr>
          <w:rFonts w:asciiTheme="minorEastAsia" w:eastAsiaTheme="minorEastAsia" w:hAnsiTheme="minorEastAsia" w:cstheme="minorEastAsia" w:hint="eastAsia"/>
          <w:sz w:val="18"/>
        </w:rPr>
        <w:t>监管平台统一代码的填报范围：报告期在建及新开工项目均须填写。该代码由</w:t>
      </w:r>
      <w:proofErr w:type="gramStart"/>
      <w:r>
        <w:rPr>
          <w:rFonts w:asciiTheme="minorEastAsia" w:eastAsiaTheme="minorEastAsia" w:hAnsiTheme="minorEastAsia" w:cstheme="minorEastAsia" w:hint="eastAsia"/>
          <w:sz w:val="18"/>
        </w:rPr>
        <w:t>各级发改部门</w:t>
      </w:r>
      <w:proofErr w:type="gramEnd"/>
      <w:r>
        <w:rPr>
          <w:rFonts w:asciiTheme="minorEastAsia" w:eastAsiaTheme="minorEastAsia" w:hAnsiTheme="minorEastAsia" w:cstheme="minorEastAsia" w:hint="eastAsia"/>
          <w:sz w:val="18"/>
        </w:rPr>
        <w:t>投资项目</w:t>
      </w:r>
      <w:proofErr w:type="gramStart"/>
      <w:r>
        <w:rPr>
          <w:rFonts w:asciiTheme="minorEastAsia" w:eastAsiaTheme="minorEastAsia" w:hAnsiTheme="minorEastAsia" w:cstheme="minorEastAsia" w:hint="eastAsia"/>
          <w:sz w:val="18"/>
        </w:rPr>
        <w:t>在线审批</w:t>
      </w:r>
      <w:proofErr w:type="gramEnd"/>
      <w:r>
        <w:rPr>
          <w:rFonts w:asciiTheme="minorEastAsia" w:eastAsiaTheme="minorEastAsia" w:hAnsiTheme="minorEastAsia" w:cstheme="minorEastAsia" w:hint="eastAsia"/>
          <w:sz w:val="18"/>
        </w:rPr>
        <w:t>监管平台生成。</w:t>
      </w:r>
    </w:p>
    <w:p w:rsidR="00F37D7D" w:rsidRDefault="0097305D" w:rsidP="00EA51A2">
      <w:pPr>
        <w:snapToGrid w:val="0"/>
        <w:spacing w:line="240" w:lineRule="exact"/>
        <w:ind w:leftChars="425" w:left="1343" w:rightChars="70" w:right="147" w:hangingChars="250" w:hanging="45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一、项目基本情况”中的“项目代码(01)”“项目名称(02)”“投资项目在线审批监管平台统一代码(13)”从“投资项目申请表”的对应指标摘抄；“报表类别(104)”“登记注册统计类别(205)”从“调查单位基本情况（601表）”中的对应指标摘抄。</w:t>
      </w:r>
    </w:p>
    <w:p w:rsidR="00F37D7D" w:rsidRDefault="0097305D">
      <w:pPr>
        <w:snapToGrid w:val="0"/>
        <w:spacing w:line="240" w:lineRule="exact"/>
        <w:ind w:leftChars="65" w:left="802" w:rightChars="60" w:right="126" w:hangingChars="370" w:hanging="666"/>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 xml:space="preserve">      4.审核关系：</w:t>
      </w:r>
    </w:p>
    <w:p w:rsidR="00F37D7D" w:rsidRDefault="0097305D">
      <w:pPr>
        <w:snapToGrid w:val="0"/>
        <w:spacing w:line="240" w:lineRule="exact"/>
        <w:ind w:firstLineChars="500" w:firstLine="90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（1）自开始建设累计完成投资(103)≥本年完成投资(107)</w:t>
      </w:r>
    </w:p>
    <w:p w:rsidR="00F37D7D" w:rsidRDefault="0097305D">
      <w:pPr>
        <w:snapToGrid w:val="0"/>
        <w:spacing w:line="240" w:lineRule="exact"/>
        <w:ind w:firstLineChars="500" w:firstLine="90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（2）本年完成投资(107)≥其中：住宅(118)</w:t>
      </w:r>
    </w:p>
    <w:p w:rsidR="00F37D7D" w:rsidRDefault="0097305D">
      <w:pPr>
        <w:snapToGrid w:val="0"/>
        <w:spacing w:line="240" w:lineRule="exact"/>
        <w:ind w:firstLineChars="500" w:firstLine="90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（3）本年完成投资(107)＝建筑工程(108)＋安装工程(109)＋</w:t>
      </w:r>
      <w:proofErr w:type="gramStart"/>
      <w:r>
        <w:rPr>
          <w:rFonts w:asciiTheme="minorEastAsia" w:eastAsiaTheme="minorEastAsia" w:hAnsiTheme="minorEastAsia" w:cstheme="minorEastAsia" w:hint="eastAsia"/>
          <w:sz w:val="18"/>
        </w:rPr>
        <w:t>设备工</w:t>
      </w:r>
      <w:proofErr w:type="gramEnd"/>
      <w:r>
        <w:rPr>
          <w:rFonts w:asciiTheme="minorEastAsia" w:eastAsiaTheme="minorEastAsia" w:hAnsiTheme="minorEastAsia" w:cstheme="minorEastAsia" w:hint="eastAsia"/>
          <w:sz w:val="18"/>
        </w:rPr>
        <w:t>器具购置(110)＋其他费用(112)</w:t>
      </w:r>
    </w:p>
    <w:p w:rsidR="00F37D7D" w:rsidRDefault="0097305D">
      <w:pPr>
        <w:snapToGrid w:val="0"/>
        <w:spacing w:line="240" w:lineRule="exact"/>
        <w:ind w:firstLineChars="500" w:firstLine="90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（4）</w:t>
      </w:r>
      <w:proofErr w:type="gramStart"/>
      <w:r>
        <w:rPr>
          <w:rFonts w:asciiTheme="minorEastAsia" w:eastAsiaTheme="minorEastAsia" w:hAnsiTheme="minorEastAsia" w:cstheme="minorEastAsia" w:hint="eastAsia"/>
          <w:sz w:val="18"/>
        </w:rPr>
        <w:t>设备工</w:t>
      </w:r>
      <w:proofErr w:type="gramEnd"/>
      <w:r>
        <w:rPr>
          <w:rFonts w:asciiTheme="minorEastAsia" w:eastAsiaTheme="minorEastAsia" w:hAnsiTheme="minorEastAsia" w:cstheme="minorEastAsia" w:hint="eastAsia"/>
          <w:sz w:val="18"/>
        </w:rPr>
        <w:t xml:space="preserve">器具购置(110)≥其中：购置旧设备(111) </w:t>
      </w:r>
    </w:p>
    <w:p w:rsidR="00F37D7D" w:rsidRDefault="0097305D">
      <w:pPr>
        <w:snapToGrid w:val="0"/>
        <w:spacing w:line="240" w:lineRule="exact"/>
        <w:ind w:firstLineChars="500" w:firstLine="90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（5）其他费用(112)≥其中：旧建筑物购置费(113)＋其中：建设用地费(114)</w:t>
      </w:r>
    </w:p>
    <w:p w:rsidR="00F37D7D" w:rsidRDefault="0097305D" w:rsidP="00EA51A2">
      <w:pPr>
        <w:snapToGrid w:val="0"/>
        <w:spacing w:line="240" w:lineRule="exact"/>
        <w:ind w:leftChars="425" w:left="3323" w:rightChars="150" w:right="315" w:hangingChars="1350" w:hanging="243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 xml:space="preserve">（6）本年实际到位资金(303)＝国家预算资金(304)＋国内贷款(305)＋利用外资(307)＋自筹资金(311)＋其他资金来源(318) </w:t>
      </w:r>
    </w:p>
    <w:p w:rsidR="00F37D7D" w:rsidRDefault="0097305D">
      <w:pPr>
        <w:snapToGrid w:val="0"/>
        <w:spacing w:line="240" w:lineRule="exact"/>
        <w:ind w:firstLineChars="500" w:firstLine="90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（7）国家预算资金(304)≥</w:t>
      </w:r>
      <w:r>
        <w:rPr>
          <w:rFonts w:asciiTheme="minorEastAsia" w:eastAsiaTheme="minorEastAsia" w:hAnsiTheme="minorEastAsia" w:cstheme="minorEastAsia" w:hint="eastAsia"/>
          <w:bCs/>
          <w:sz w:val="18"/>
        </w:rPr>
        <w:t>其中：中央预算资金(</w:t>
      </w:r>
      <w:r>
        <w:rPr>
          <w:rFonts w:asciiTheme="minorEastAsia" w:eastAsiaTheme="minorEastAsia" w:hAnsiTheme="minorEastAsia" w:cstheme="minorEastAsia" w:hint="eastAsia"/>
          <w:sz w:val="18"/>
        </w:rPr>
        <w:t>328)</w:t>
      </w:r>
    </w:p>
    <w:p w:rsidR="00F37D7D" w:rsidRDefault="0097305D">
      <w:pPr>
        <w:snapToGrid w:val="0"/>
        <w:spacing w:line="240" w:lineRule="exact"/>
        <w:ind w:firstLineChars="500" w:firstLine="900"/>
        <w:rPr>
          <w:rFonts w:asciiTheme="minorEastAsia" w:eastAsiaTheme="minorEastAsia" w:hAnsiTheme="minorEastAsia" w:cstheme="minorEastAsia"/>
        </w:rPr>
      </w:pPr>
      <w:r>
        <w:rPr>
          <w:rFonts w:asciiTheme="minorEastAsia" w:eastAsiaTheme="minorEastAsia" w:hAnsiTheme="minorEastAsia" w:cstheme="minorEastAsia" w:hint="eastAsia"/>
          <w:sz w:val="18"/>
        </w:rPr>
        <w:t>（8）</w:t>
      </w:r>
      <w:r>
        <w:rPr>
          <w:rFonts w:asciiTheme="minorEastAsia" w:eastAsiaTheme="minorEastAsia" w:hAnsiTheme="minorEastAsia" w:cstheme="minorEastAsia" w:hint="eastAsia"/>
          <w:bCs/>
          <w:sz w:val="18"/>
        </w:rPr>
        <w:t>各项应付款合计(</w:t>
      </w:r>
      <w:r>
        <w:rPr>
          <w:rFonts w:asciiTheme="minorEastAsia" w:eastAsiaTheme="minorEastAsia" w:hAnsiTheme="minorEastAsia" w:cstheme="minorEastAsia" w:hint="eastAsia"/>
          <w:sz w:val="18"/>
        </w:rPr>
        <w:t>320)≥</w:t>
      </w:r>
      <w:r>
        <w:rPr>
          <w:rFonts w:asciiTheme="minorEastAsia" w:eastAsiaTheme="minorEastAsia" w:hAnsiTheme="minorEastAsia" w:cstheme="minorEastAsia" w:hint="eastAsia"/>
          <w:bCs/>
          <w:sz w:val="18"/>
        </w:rPr>
        <w:t>其中：工程款(</w:t>
      </w:r>
      <w:r>
        <w:rPr>
          <w:rFonts w:asciiTheme="minorEastAsia" w:eastAsiaTheme="minorEastAsia" w:hAnsiTheme="minorEastAsia" w:cstheme="minorEastAsia" w:hint="eastAsia"/>
          <w:sz w:val="18"/>
        </w:rPr>
        <w:t>321)</w:t>
      </w:r>
    </w:p>
    <w:p w:rsidR="00F37D7D" w:rsidRDefault="00F37D7D">
      <w:pPr>
        <w:pStyle w:val="a5"/>
        <w:ind w:firstLine="640"/>
        <w:rPr>
          <w:rFonts w:ascii="Nimbus Roman No9 L" w:hAnsi="Nimbus Roman No9 L" w:cs="Nimbus Roman No9 L" w:hint="eastAsia"/>
        </w:rPr>
      </w:pPr>
    </w:p>
    <w:p w:rsidR="00F37D7D" w:rsidRDefault="00F37D7D">
      <w:pPr>
        <w:pStyle w:val="a6"/>
        <w:outlineLvl w:val="9"/>
        <w:rPr>
          <w:rFonts w:ascii="Nimbus Roman No9 L" w:hAnsi="Nimbus Roman No9 L" w:cs="Nimbus Roman No9 L" w:hint="eastAsia"/>
        </w:rPr>
      </w:pPr>
    </w:p>
    <w:p w:rsidR="00F37D7D" w:rsidRDefault="00F37D7D">
      <w:pPr>
        <w:rPr>
          <w:rFonts w:ascii="Nimbus Roman No9 L" w:hAnsi="Nimbus Roman No9 L" w:cs="Nimbus Roman No9 L" w:hint="eastAsia"/>
        </w:rPr>
      </w:pPr>
    </w:p>
    <w:p w:rsidR="00F37D7D" w:rsidRDefault="00F37D7D" w:rsidP="00EA51A2">
      <w:pPr>
        <w:pStyle w:val="20"/>
        <w:ind w:left="420" w:firstLine="420"/>
        <w:rPr>
          <w:rFonts w:ascii="Nimbus Roman No9 L" w:hAnsi="Nimbus Roman No9 L" w:cs="Nimbus Roman No9 L" w:hint="eastAsia"/>
        </w:rPr>
      </w:pPr>
    </w:p>
    <w:p w:rsidR="00F37D7D" w:rsidRDefault="00F37D7D">
      <w:pPr>
        <w:rPr>
          <w:rFonts w:ascii="Nimbus Roman No9 L" w:hAnsi="Nimbus Roman No9 L" w:cs="Nimbus Roman No9 L" w:hint="eastAsia"/>
        </w:rPr>
      </w:pPr>
    </w:p>
    <w:p w:rsidR="00F37D7D" w:rsidRDefault="00F37D7D" w:rsidP="00EA51A2">
      <w:pPr>
        <w:pStyle w:val="20"/>
        <w:ind w:left="420" w:firstLine="420"/>
        <w:rPr>
          <w:rFonts w:ascii="Nimbus Roman No9 L" w:hAnsi="Nimbus Roman No9 L" w:cs="Nimbus Roman No9 L" w:hint="eastAsia"/>
        </w:rPr>
      </w:pP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43" w:name="_Toc1844479078"/>
      <w:bookmarkStart w:id="44" w:name="_Toc810406617"/>
      <w:bookmarkStart w:id="45" w:name="_Toc116210762"/>
      <w:r>
        <w:rPr>
          <w:rFonts w:ascii="宋体" w:hAnsi="宋体" w:cs="宋体" w:hint="eastAsia"/>
          <w:b/>
          <w:bCs/>
          <w:sz w:val="32"/>
          <w:szCs w:val="32"/>
        </w:rPr>
        <w:t>企业研究开发项目情况</w:t>
      </w:r>
      <w:bookmarkEnd w:id="43"/>
      <w:bookmarkEnd w:id="44"/>
      <w:bookmarkEnd w:id="45"/>
    </w:p>
    <w:tbl>
      <w:tblPr>
        <w:tblW w:w="9468" w:type="dxa"/>
        <w:jc w:val="center"/>
        <w:tblLayout w:type="fixed"/>
        <w:tblLook w:val="04A0" w:firstRow="1" w:lastRow="0" w:firstColumn="1" w:lastColumn="0" w:noHBand="0" w:noVBand="1"/>
      </w:tblPr>
      <w:tblGrid>
        <w:gridCol w:w="3120"/>
        <w:gridCol w:w="1602"/>
        <w:gridCol w:w="1263"/>
        <w:gridCol w:w="1490"/>
        <w:gridCol w:w="1993"/>
      </w:tblGrid>
      <w:tr w:rsidR="00F37D7D">
        <w:trPr>
          <w:trHeight w:hRule="exact" w:val="255"/>
          <w:jc w:val="center"/>
        </w:trPr>
        <w:tc>
          <w:tcPr>
            <w:tcW w:w="4702" w:type="dxa"/>
            <w:gridSpan w:val="2"/>
            <w:tcBorders>
              <w:top w:val="nil"/>
              <w:left w:val="nil"/>
              <w:bottom w:val="nil"/>
              <w:right w:val="nil"/>
            </w:tcBorders>
            <w:tcMar>
              <w:left w:w="28" w:type="dxa"/>
              <w:right w:w="28" w:type="dxa"/>
            </w:tcMar>
            <w:vAlign w:val="center"/>
          </w:tcPr>
          <w:p w:rsidR="00F37D7D" w:rsidRDefault="00F37D7D">
            <w:pPr>
              <w:widowControl/>
              <w:adjustRightInd w:val="0"/>
              <w:snapToGrid w:val="0"/>
              <w:spacing w:line="260" w:lineRule="atLeast"/>
              <w:ind w:left="2970" w:hangingChars="1650" w:hanging="2970"/>
              <w:jc w:val="left"/>
              <w:rPr>
                <w:rFonts w:asciiTheme="minorEastAsia" w:eastAsiaTheme="minorEastAsia" w:hAnsiTheme="minorEastAsia" w:cstheme="minorEastAsia"/>
                <w:kern w:val="0"/>
                <w:sz w:val="18"/>
                <w:szCs w:val="18"/>
              </w:rPr>
            </w:pPr>
          </w:p>
        </w:tc>
        <w:tc>
          <w:tcPr>
            <w:tcW w:w="1257" w:type="dxa"/>
            <w:tcBorders>
              <w:top w:val="nil"/>
              <w:left w:val="nil"/>
              <w:bottom w:val="nil"/>
              <w:right w:val="nil"/>
            </w:tcBorders>
            <w:tcMar>
              <w:left w:w="28" w:type="dxa"/>
              <w:right w:w="28" w:type="dxa"/>
            </w:tcMar>
            <w:vAlign w:val="center"/>
          </w:tcPr>
          <w:p w:rsidR="00F37D7D" w:rsidRDefault="00F37D7D">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1483" w:type="dxa"/>
            <w:tcBorders>
              <w:top w:val="nil"/>
              <w:left w:val="nil"/>
              <w:bottom w:val="nil"/>
              <w:right w:val="nil"/>
            </w:tcBorders>
            <w:tcMar>
              <w:left w:w="28" w:type="dxa"/>
              <w:right w:w="28" w:type="dxa"/>
            </w:tcMar>
            <w:vAlign w:val="center"/>
          </w:tcPr>
          <w:p w:rsidR="00F37D7D" w:rsidRDefault="0097305D">
            <w:pPr>
              <w:widowControl/>
              <w:adjustRightInd w:val="0"/>
              <w:snapToGrid w:val="0"/>
              <w:spacing w:line="260" w:lineRule="atLeast"/>
              <w:ind w:rightChars="-40" w:right="-84"/>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表　　号：</w:t>
            </w:r>
          </w:p>
        </w:tc>
        <w:tc>
          <w:tcPr>
            <w:tcW w:w="1984" w:type="dxa"/>
            <w:tcBorders>
              <w:top w:val="nil"/>
              <w:left w:val="nil"/>
              <w:bottom w:val="nil"/>
              <w:right w:val="nil"/>
            </w:tcBorders>
            <w:tcMar>
              <w:left w:w="28" w:type="dxa"/>
              <w:right w:w="28" w:type="dxa"/>
            </w:tcMar>
            <w:vAlign w:val="center"/>
          </w:tcPr>
          <w:p w:rsidR="00F37D7D" w:rsidRDefault="0097305D">
            <w:pPr>
              <w:widowControl/>
              <w:adjustRightInd w:val="0"/>
              <w:snapToGrid w:val="0"/>
              <w:spacing w:line="260" w:lineRule="atLeas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607-1表</w:t>
            </w:r>
          </w:p>
        </w:tc>
      </w:tr>
      <w:tr w:rsidR="00F37D7D">
        <w:trPr>
          <w:trHeight w:hRule="exact" w:val="454"/>
          <w:jc w:val="center"/>
        </w:trPr>
        <w:tc>
          <w:tcPr>
            <w:tcW w:w="5959" w:type="dxa"/>
            <w:gridSpan w:val="3"/>
            <w:tcBorders>
              <w:top w:val="nil"/>
              <w:left w:val="nil"/>
              <w:bottom w:val="nil"/>
              <w:right w:val="nil"/>
            </w:tcBorders>
            <w:tcMar>
              <w:left w:w="28" w:type="dxa"/>
              <w:right w:w="28" w:type="dxa"/>
            </w:tcMar>
            <w:vAlign w:val="bottom"/>
          </w:tcPr>
          <w:p w:rsidR="00F37D7D" w:rsidRDefault="00F37D7D">
            <w:pPr>
              <w:widowControl/>
              <w:adjustRightInd w:val="0"/>
              <w:snapToGrid w:val="0"/>
              <w:spacing w:line="260" w:lineRule="atLeast"/>
              <w:rPr>
                <w:rFonts w:asciiTheme="minorEastAsia" w:eastAsiaTheme="minorEastAsia" w:hAnsiTheme="minorEastAsia" w:cstheme="minorEastAsia"/>
                <w:kern w:val="0"/>
                <w:sz w:val="18"/>
                <w:szCs w:val="18"/>
              </w:rPr>
            </w:pPr>
          </w:p>
        </w:tc>
        <w:tc>
          <w:tcPr>
            <w:tcW w:w="1483" w:type="dxa"/>
            <w:tcBorders>
              <w:top w:val="nil"/>
              <w:left w:val="nil"/>
              <w:bottom w:val="nil"/>
              <w:right w:val="nil"/>
            </w:tcBorders>
            <w:tcMar>
              <w:left w:w="28" w:type="dxa"/>
              <w:right w:w="28" w:type="dxa"/>
            </w:tcMar>
          </w:tcPr>
          <w:p w:rsidR="00F37D7D" w:rsidRDefault="0097305D">
            <w:pPr>
              <w:widowControl/>
              <w:adjustRightInd w:val="0"/>
              <w:snapToGrid w:val="0"/>
              <w:spacing w:line="260" w:lineRule="atLeast"/>
              <w:ind w:rightChars="-40" w:right="-84"/>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制定机关：</w:t>
            </w:r>
          </w:p>
        </w:tc>
        <w:tc>
          <w:tcPr>
            <w:tcW w:w="1984" w:type="dxa"/>
            <w:tcBorders>
              <w:top w:val="nil"/>
              <w:left w:val="nil"/>
              <w:bottom w:val="nil"/>
              <w:right w:val="nil"/>
            </w:tcBorders>
            <w:tcMar>
              <w:left w:w="28" w:type="dxa"/>
              <w:right w:w="28" w:type="dxa"/>
            </w:tcMar>
            <w:vAlign w:val="center"/>
          </w:tcPr>
          <w:p w:rsidR="00F37D7D" w:rsidRDefault="0097305D">
            <w:pPr>
              <w:spacing w:line="20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F37D7D" w:rsidRDefault="0097305D">
            <w:pPr>
              <w:widowControl/>
              <w:adjustRightInd w:val="0"/>
              <w:snapToGrid w:val="0"/>
              <w:spacing w:line="20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国务院经济普查办公室</w:t>
            </w:r>
          </w:p>
        </w:tc>
      </w:tr>
      <w:tr w:rsidR="00F37D7D">
        <w:trPr>
          <w:trHeight w:hRule="exact" w:val="255"/>
          <w:jc w:val="center"/>
        </w:trPr>
        <w:tc>
          <w:tcPr>
            <w:tcW w:w="5959" w:type="dxa"/>
            <w:gridSpan w:val="3"/>
            <w:tcBorders>
              <w:top w:val="nil"/>
              <w:left w:val="nil"/>
              <w:bottom w:val="nil"/>
              <w:right w:val="nil"/>
            </w:tcBorders>
            <w:tcMar>
              <w:left w:w="28" w:type="dxa"/>
              <w:right w:w="28" w:type="dxa"/>
            </w:tcMar>
          </w:tcPr>
          <w:p w:rsidR="00F37D7D" w:rsidRDefault="0097305D">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rPr>
              <w:t>统一社会信用代码□□□□□□□□□□□□□□□□□□</w:t>
            </w:r>
          </w:p>
        </w:tc>
        <w:tc>
          <w:tcPr>
            <w:tcW w:w="1483" w:type="dxa"/>
            <w:tcBorders>
              <w:top w:val="nil"/>
              <w:left w:val="nil"/>
              <w:bottom w:val="nil"/>
              <w:right w:val="nil"/>
            </w:tcBorders>
            <w:tcMar>
              <w:left w:w="28" w:type="dxa"/>
              <w:right w:w="28" w:type="dxa"/>
            </w:tcMar>
            <w:vAlign w:val="center"/>
          </w:tcPr>
          <w:p w:rsidR="00F37D7D" w:rsidRDefault="0097305D">
            <w:pPr>
              <w:widowControl/>
              <w:adjustRightInd w:val="0"/>
              <w:snapToGrid w:val="0"/>
              <w:spacing w:line="260" w:lineRule="atLeast"/>
              <w:ind w:rightChars="-40" w:right="-84"/>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文　　号：</w:t>
            </w:r>
          </w:p>
        </w:tc>
        <w:tc>
          <w:tcPr>
            <w:tcW w:w="1984" w:type="dxa"/>
            <w:tcBorders>
              <w:top w:val="nil"/>
              <w:left w:val="nil"/>
              <w:bottom w:val="nil"/>
              <w:right w:val="nil"/>
            </w:tcBorders>
            <w:tcMar>
              <w:left w:w="28" w:type="dxa"/>
              <w:right w:w="28" w:type="dxa"/>
            </w:tcMar>
            <w:vAlign w:val="center"/>
          </w:tcPr>
          <w:p w:rsidR="00F37D7D" w:rsidRDefault="0097305D">
            <w:pPr>
              <w:widowControl/>
              <w:adjustRightInd w:val="0"/>
              <w:snapToGrid w:val="0"/>
              <w:spacing w:line="260" w:lineRule="atLeas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F37D7D">
        <w:trPr>
          <w:trHeight w:hRule="exact" w:val="255"/>
          <w:jc w:val="center"/>
        </w:trPr>
        <w:tc>
          <w:tcPr>
            <w:tcW w:w="3107" w:type="dxa"/>
            <w:tcBorders>
              <w:top w:val="nil"/>
              <w:left w:val="nil"/>
              <w:right w:val="nil"/>
            </w:tcBorders>
            <w:tcMar>
              <w:left w:w="28" w:type="dxa"/>
              <w:right w:w="28" w:type="dxa"/>
            </w:tcMar>
            <w:vAlign w:val="center"/>
          </w:tcPr>
          <w:p w:rsidR="00F37D7D" w:rsidRDefault="0097305D">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单位详细名称：</w:t>
            </w:r>
          </w:p>
        </w:tc>
        <w:tc>
          <w:tcPr>
            <w:tcW w:w="2852" w:type="dxa"/>
            <w:gridSpan w:val="2"/>
            <w:tcBorders>
              <w:top w:val="nil"/>
              <w:left w:val="nil"/>
            </w:tcBorders>
            <w:tcMar>
              <w:left w:w="28" w:type="dxa"/>
              <w:right w:w="28" w:type="dxa"/>
            </w:tcMar>
          </w:tcPr>
          <w:p w:rsidR="00F37D7D" w:rsidRDefault="0097305D">
            <w:pPr>
              <w:adjustRightInd w:val="0"/>
              <w:snapToGrid w:val="0"/>
              <w:spacing w:line="260" w:lineRule="atLeast"/>
              <w:ind w:firstLineChars="500" w:firstLine="120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30"/>
                <w:kern w:val="0"/>
                <w:sz w:val="18"/>
                <w:szCs w:val="18"/>
                <w:fitText w:val="450" w:id="2008632149"/>
              </w:rPr>
              <w:t>202</w:t>
            </w:r>
            <w:r>
              <w:rPr>
                <w:rFonts w:asciiTheme="minorEastAsia" w:eastAsiaTheme="minorEastAsia" w:hAnsiTheme="minorEastAsia" w:cstheme="minorEastAsia" w:hint="eastAsia"/>
                <w:kern w:val="0"/>
                <w:sz w:val="18"/>
                <w:szCs w:val="18"/>
                <w:fitText w:val="450" w:id="2008632149"/>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483" w:type="dxa"/>
            <w:tcBorders>
              <w:top w:val="nil"/>
              <w:left w:val="nil"/>
            </w:tcBorders>
            <w:tcMar>
              <w:left w:w="28" w:type="dxa"/>
              <w:right w:w="28" w:type="dxa"/>
            </w:tcMar>
          </w:tcPr>
          <w:p w:rsidR="00F37D7D" w:rsidRDefault="0097305D">
            <w:pPr>
              <w:adjustRightInd w:val="0"/>
              <w:snapToGrid w:val="0"/>
              <w:spacing w:line="260" w:lineRule="atLeast"/>
              <w:ind w:rightChars="-40" w:right="-84"/>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有效期至：</w:t>
            </w:r>
          </w:p>
        </w:tc>
        <w:tc>
          <w:tcPr>
            <w:tcW w:w="1984" w:type="dxa"/>
            <w:tcBorders>
              <w:top w:val="nil"/>
              <w:left w:val="nil"/>
            </w:tcBorders>
            <w:tcMar>
              <w:left w:w="28" w:type="dxa"/>
              <w:right w:w="28" w:type="dxa"/>
            </w:tcMar>
            <w:vAlign w:val="center"/>
          </w:tcPr>
          <w:p w:rsidR="00F37D7D" w:rsidRDefault="0097305D">
            <w:pPr>
              <w:widowControl/>
              <w:adjustRightInd w:val="0"/>
              <w:snapToGrid w:val="0"/>
              <w:spacing w:line="260" w:lineRule="atLeas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2024年6月</w:t>
            </w:r>
          </w:p>
        </w:tc>
      </w:tr>
    </w:tbl>
    <w:p w:rsidR="00F37D7D" w:rsidRDefault="00F37D7D">
      <w:pPr>
        <w:spacing w:line="14" w:lineRule="exact"/>
        <w:rPr>
          <w:rFonts w:asciiTheme="minorEastAsia" w:eastAsiaTheme="minorEastAsia" w:hAnsiTheme="minorEastAsia" w:cstheme="minorEastAsia"/>
          <w:sz w:val="18"/>
          <w:szCs w:val="18"/>
        </w:rPr>
      </w:pPr>
    </w:p>
    <w:tbl>
      <w:tblPr>
        <w:tblW w:w="9468" w:type="dxa"/>
        <w:jc w:val="center"/>
        <w:tblCellMar>
          <w:left w:w="0" w:type="dxa"/>
          <w:right w:w="0" w:type="dxa"/>
        </w:tblCellMar>
        <w:tblLook w:val="04A0" w:firstRow="1" w:lastRow="0" w:firstColumn="1" w:lastColumn="0" w:noHBand="0" w:noVBand="1"/>
      </w:tblPr>
      <w:tblGrid>
        <w:gridCol w:w="450"/>
        <w:gridCol w:w="419"/>
        <w:gridCol w:w="536"/>
        <w:gridCol w:w="538"/>
        <w:gridCol w:w="634"/>
        <w:gridCol w:w="634"/>
        <w:gridCol w:w="538"/>
        <w:gridCol w:w="538"/>
        <w:gridCol w:w="771"/>
        <w:gridCol w:w="636"/>
        <w:gridCol w:w="759"/>
        <w:gridCol w:w="648"/>
        <w:gridCol w:w="587"/>
        <w:gridCol w:w="621"/>
        <w:gridCol w:w="557"/>
        <w:gridCol w:w="602"/>
      </w:tblGrid>
      <w:tr w:rsidR="00F37D7D">
        <w:trPr>
          <w:trHeight w:val="283"/>
          <w:jc w:val="center"/>
        </w:trPr>
        <w:tc>
          <w:tcPr>
            <w:tcW w:w="237" w:type="pct"/>
            <w:vMerge w:val="restart"/>
            <w:tcBorders>
              <w:top w:val="single" w:sz="8" w:space="0" w:color="auto"/>
              <w:left w:val="nil"/>
              <w:right w:val="single" w:sz="2" w:space="0" w:color="auto"/>
            </w:tcBorders>
            <w:noWrap/>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序号</w:t>
            </w:r>
          </w:p>
        </w:tc>
        <w:tc>
          <w:tcPr>
            <w:tcW w:w="221" w:type="pct"/>
            <w:vMerge w:val="restart"/>
            <w:tcBorders>
              <w:top w:val="single" w:sz="8" w:space="0" w:color="auto"/>
              <w:left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项目</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名称</w:t>
            </w:r>
          </w:p>
        </w:tc>
        <w:tc>
          <w:tcPr>
            <w:tcW w:w="283" w:type="pct"/>
            <w:vMerge w:val="restart"/>
            <w:tcBorders>
              <w:top w:val="single" w:sz="8" w:space="0" w:color="auto"/>
              <w:left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项目</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来源</w:t>
            </w:r>
          </w:p>
        </w:tc>
        <w:tc>
          <w:tcPr>
            <w:tcW w:w="284" w:type="pct"/>
            <w:vMerge w:val="restart"/>
            <w:tcBorders>
              <w:top w:val="single" w:sz="8" w:space="0" w:color="auto"/>
              <w:left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项目</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开展</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形式</w:t>
            </w:r>
          </w:p>
        </w:tc>
        <w:tc>
          <w:tcPr>
            <w:tcW w:w="335" w:type="pct"/>
            <w:vMerge w:val="restart"/>
            <w:tcBorders>
              <w:top w:val="single" w:sz="8" w:space="0" w:color="auto"/>
              <w:left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项目</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当年</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成果</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形式</w:t>
            </w:r>
          </w:p>
        </w:tc>
        <w:tc>
          <w:tcPr>
            <w:tcW w:w="335" w:type="pct"/>
            <w:vMerge w:val="restart"/>
            <w:tcBorders>
              <w:top w:val="single" w:sz="8" w:space="0" w:color="auto"/>
              <w:left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项目</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技术</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经济</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目标</w:t>
            </w:r>
          </w:p>
        </w:tc>
        <w:tc>
          <w:tcPr>
            <w:tcW w:w="284" w:type="pct"/>
            <w:vMerge w:val="restart"/>
            <w:tcBorders>
              <w:top w:val="single" w:sz="8" w:space="0" w:color="auto"/>
              <w:left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项目</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起始</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日期</w:t>
            </w:r>
          </w:p>
        </w:tc>
        <w:tc>
          <w:tcPr>
            <w:tcW w:w="284" w:type="pct"/>
            <w:vMerge w:val="restart"/>
            <w:tcBorders>
              <w:top w:val="single" w:sz="8" w:space="0" w:color="auto"/>
              <w:left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项目</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完成</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日期</w:t>
            </w:r>
          </w:p>
        </w:tc>
        <w:tc>
          <w:tcPr>
            <w:tcW w:w="407" w:type="pct"/>
            <w:vMerge w:val="restart"/>
            <w:tcBorders>
              <w:top w:val="single" w:sz="8" w:space="0" w:color="auto"/>
              <w:left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跨年项目</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当年所处</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主要进展</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阶段</w:t>
            </w:r>
          </w:p>
        </w:tc>
        <w:tc>
          <w:tcPr>
            <w:tcW w:w="336" w:type="pct"/>
            <w:vMerge w:val="restart"/>
            <w:tcBorders>
              <w:top w:val="single" w:sz="8" w:space="0" w:color="auto"/>
              <w:left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项目</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研究</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开发</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人员 （人）</w:t>
            </w:r>
          </w:p>
        </w:tc>
        <w:tc>
          <w:tcPr>
            <w:tcW w:w="401" w:type="pct"/>
            <w:vMerge w:val="restart"/>
            <w:tcBorders>
              <w:top w:val="single" w:sz="8" w:space="0" w:color="auto"/>
              <w:left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项目人员实际工作时间  （人月）</w:t>
            </w:r>
          </w:p>
        </w:tc>
        <w:tc>
          <w:tcPr>
            <w:tcW w:w="342" w:type="pct"/>
            <w:vMerge w:val="restart"/>
            <w:tcBorders>
              <w:top w:val="single" w:sz="8" w:space="0" w:color="auto"/>
              <w:left w:val="single" w:sz="2" w:space="0" w:color="auto"/>
              <w:bottom w:val="nil"/>
              <w:right w:val="nil"/>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项目</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经费</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支出</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310" w:type="pct"/>
            <w:tcBorders>
              <w:top w:val="single" w:sz="8" w:space="0" w:color="auto"/>
              <w:left w:val="nil"/>
              <w:bottom w:val="single" w:sz="2" w:space="0" w:color="auto"/>
              <w:right w:val="nil"/>
            </w:tcBorders>
            <w:vAlign w:val="center"/>
          </w:tcPr>
          <w:p w:rsidR="00F37D7D" w:rsidRDefault="00F37D7D">
            <w:pPr>
              <w:spacing w:line="240" w:lineRule="exact"/>
              <w:jc w:val="center"/>
              <w:rPr>
                <w:rFonts w:asciiTheme="minorEastAsia" w:eastAsiaTheme="minorEastAsia" w:hAnsiTheme="minorEastAsia" w:cstheme="minorEastAsia"/>
                <w:kern w:val="0"/>
                <w:sz w:val="18"/>
                <w:szCs w:val="18"/>
              </w:rPr>
            </w:pPr>
          </w:p>
        </w:tc>
        <w:tc>
          <w:tcPr>
            <w:tcW w:w="328" w:type="pct"/>
            <w:tcBorders>
              <w:top w:val="single" w:sz="8" w:space="0" w:color="auto"/>
              <w:bottom w:val="single" w:sz="2" w:space="0" w:color="auto"/>
              <w:right w:val="nil"/>
            </w:tcBorders>
            <w:vAlign w:val="center"/>
          </w:tcPr>
          <w:p w:rsidR="00F37D7D" w:rsidRDefault="00F37D7D">
            <w:pPr>
              <w:spacing w:line="240" w:lineRule="exact"/>
              <w:jc w:val="center"/>
              <w:rPr>
                <w:rFonts w:asciiTheme="minorEastAsia" w:eastAsiaTheme="minorEastAsia" w:hAnsiTheme="minorEastAsia" w:cstheme="minorEastAsia"/>
                <w:kern w:val="0"/>
                <w:sz w:val="18"/>
                <w:szCs w:val="18"/>
              </w:rPr>
            </w:pPr>
          </w:p>
        </w:tc>
        <w:tc>
          <w:tcPr>
            <w:tcW w:w="294" w:type="pct"/>
            <w:tcBorders>
              <w:top w:val="single" w:sz="8" w:space="0" w:color="auto"/>
              <w:bottom w:val="single" w:sz="2" w:space="0" w:color="auto"/>
              <w:right w:val="nil"/>
            </w:tcBorders>
            <w:vAlign w:val="center"/>
          </w:tcPr>
          <w:p w:rsidR="00F37D7D" w:rsidRDefault="00F37D7D">
            <w:pPr>
              <w:spacing w:line="240" w:lineRule="exact"/>
              <w:jc w:val="center"/>
              <w:rPr>
                <w:rFonts w:asciiTheme="minorEastAsia" w:eastAsiaTheme="minorEastAsia" w:hAnsiTheme="minorEastAsia" w:cstheme="minorEastAsia"/>
                <w:kern w:val="0"/>
                <w:sz w:val="18"/>
                <w:szCs w:val="18"/>
              </w:rPr>
            </w:pPr>
          </w:p>
        </w:tc>
        <w:tc>
          <w:tcPr>
            <w:tcW w:w="312" w:type="pct"/>
            <w:tcBorders>
              <w:top w:val="single" w:sz="8" w:space="0" w:color="auto"/>
              <w:bottom w:val="single" w:sz="2" w:space="0" w:color="auto"/>
              <w:right w:val="nil"/>
            </w:tcBorders>
            <w:vAlign w:val="center"/>
          </w:tcPr>
          <w:p w:rsidR="00F37D7D" w:rsidRDefault="00F37D7D">
            <w:pPr>
              <w:spacing w:line="240" w:lineRule="exact"/>
              <w:jc w:val="center"/>
              <w:rPr>
                <w:rFonts w:asciiTheme="minorEastAsia" w:eastAsiaTheme="minorEastAsia" w:hAnsiTheme="minorEastAsia" w:cstheme="minorEastAsia"/>
                <w:kern w:val="0"/>
                <w:sz w:val="18"/>
                <w:szCs w:val="18"/>
              </w:rPr>
            </w:pPr>
          </w:p>
        </w:tc>
      </w:tr>
      <w:tr w:rsidR="00F37D7D">
        <w:trPr>
          <w:trHeight w:val="90"/>
          <w:jc w:val="center"/>
        </w:trPr>
        <w:tc>
          <w:tcPr>
            <w:tcW w:w="237" w:type="pct"/>
            <w:vMerge/>
            <w:tcBorders>
              <w:left w:val="nil"/>
              <w:bottom w:val="single" w:sz="2" w:space="0" w:color="auto"/>
              <w:right w:val="single" w:sz="2" w:space="0" w:color="auto"/>
            </w:tcBorders>
            <w:noWrap/>
            <w:vAlign w:val="center"/>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c>
          <w:tcPr>
            <w:tcW w:w="221" w:type="pct"/>
            <w:vMerge/>
            <w:tcBorders>
              <w:left w:val="single" w:sz="2" w:space="0" w:color="auto"/>
              <w:bottom w:val="single" w:sz="2" w:space="0" w:color="auto"/>
              <w:right w:val="single" w:sz="2" w:space="0" w:color="auto"/>
            </w:tcBorders>
            <w:vAlign w:val="center"/>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c>
          <w:tcPr>
            <w:tcW w:w="283" w:type="pct"/>
            <w:vMerge/>
            <w:tcBorders>
              <w:left w:val="single" w:sz="2" w:space="0" w:color="auto"/>
              <w:bottom w:val="single" w:sz="2" w:space="0" w:color="auto"/>
              <w:right w:val="single" w:sz="2" w:space="0" w:color="auto"/>
            </w:tcBorders>
            <w:vAlign w:val="center"/>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c>
          <w:tcPr>
            <w:tcW w:w="284" w:type="pct"/>
            <w:vMerge/>
            <w:tcBorders>
              <w:left w:val="single" w:sz="2" w:space="0" w:color="auto"/>
              <w:bottom w:val="single" w:sz="2" w:space="0" w:color="auto"/>
              <w:right w:val="single" w:sz="2" w:space="0" w:color="auto"/>
            </w:tcBorders>
            <w:vAlign w:val="center"/>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c>
          <w:tcPr>
            <w:tcW w:w="335" w:type="pct"/>
            <w:vMerge/>
            <w:tcBorders>
              <w:left w:val="single" w:sz="2" w:space="0" w:color="auto"/>
              <w:bottom w:val="single" w:sz="2" w:space="0" w:color="auto"/>
              <w:right w:val="single" w:sz="2" w:space="0" w:color="auto"/>
            </w:tcBorders>
            <w:vAlign w:val="center"/>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c>
          <w:tcPr>
            <w:tcW w:w="335" w:type="pct"/>
            <w:vMerge/>
            <w:tcBorders>
              <w:left w:val="single" w:sz="2" w:space="0" w:color="auto"/>
              <w:bottom w:val="single" w:sz="2" w:space="0" w:color="auto"/>
              <w:right w:val="single" w:sz="2" w:space="0" w:color="auto"/>
            </w:tcBorders>
            <w:vAlign w:val="center"/>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c>
          <w:tcPr>
            <w:tcW w:w="284" w:type="pct"/>
            <w:vMerge/>
            <w:tcBorders>
              <w:left w:val="single" w:sz="2" w:space="0" w:color="auto"/>
              <w:bottom w:val="single" w:sz="2" w:space="0" w:color="auto"/>
              <w:right w:val="single" w:sz="2" w:space="0" w:color="auto"/>
            </w:tcBorders>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c>
          <w:tcPr>
            <w:tcW w:w="284" w:type="pct"/>
            <w:vMerge/>
            <w:tcBorders>
              <w:left w:val="single" w:sz="2" w:space="0" w:color="auto"/>
              <w:bottom w:val="single" w:sz="2" w:space="0" w:color="auto"/>
              <w:right w:val="single" w:sz="2" w:space="0" w:color="auto"/>
            </w:tcBorders>
            <w:vAlign w:val="center"/>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c>
          <w:tcPr>
            <w:tcW w:w="407" w:type="pct"/>
            <w:vMerge/>
            <w:tcBorders>
              <w:left w:val="single" w:sz="2" w:space="0" w:color="auto"/>
              <w:bottom w:val="single" w:sz="2" w:space="0" w:color="auto"/>
              <w:right w:val="single" w:sz="2" w:space="0" w:color="auto"/>
            </w:tcBorders>
            <w:vAlign w:val="center"/>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c>
          <w:tcPr>
            <w:tcW w:w="336" w:type="pct"/>
            <w:vMerge/>
            <w:tcBorders>
              <w:left w:val="single" w:sz="2" w:space="0" w:color="auto"/>
              <w:bottom w:val="single" w:sz="2" w:space="0" w:color="auto"/>
              <w:right w:val="single" w:sz="2" w:space="0" w:color="auto"/>
            </w:tcBorders>
            <w:vAlign w:val="center"/>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c>
          <w:tcPr>
            <w:tcW w:w="401" w:type="pct"/>
            <w:vMerge/>
            <w:tcBorders>
              <w:left w:val="single" w:sz="2" w:space="0" w:color="auto"/>
              <w:bottom w:val="single" w:sz="2" w:space="0" w:color="auto"/>
              <w:right w:val="single" w:sz="2" w:space="0" w:color="auto"/>
            </w:tcBorders>
            <w:vAlign w:val="center"/>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c>
          <w:tcPr>
            <w:tcW w:w="342" w:type="pct"/>
            <w:vMerge/>
            <w:tcBorders>
              <w:top w:val="nil"/>
              <w:left w:val="single" w:sz="2" w:space="0" w:color="auto"/>
              <w:bottom w:val="nil"/>
              <w:right w:val="single" w:sz="2" w:space="0" w:color="auto"/>
            </w:tcBorders>
            <w:vAlign w:val="center"/>
          </w:tcPr>
          <w:p w:rsidR="00F37D7D" w:rsidRDefault="00F37D7D">
            <w:pPr>
              <w:spacing w:line="240" w:lineRule="exact"/>
              <w:jc w:val="center"/>
              <w:rPr>
                <w:rFonts w:asciiTheme="minorEastAsia" w:eastAsiaTheme="minorEastAsia" w:hAnsiTheme="minorEastAsia" w:cstheme="minorEastAsia"/>
                <w:kern w:val="0"/>
                <w:sz w:val="18"/>
                <w:szCs w:val="18"/>
              </w:rPr>
            </w:pPr>
          </w:p>
        </w:tc>
        <w:tc>
          <w:tcPr>
            <w:tcW w:w="310" w:type="pct"/>
            <w:vMerge w:val="restart"/>
            <w:tcBorders>
              <w:top w:val="single" w:sz="2" w:space="0" w:color="auto"/>
              <w:left w:val="single" w:sz="2" w:space="0" w:color="auto"/>
              <w:bottom w:val="single" w:sz="2" w:space="0" w:color="auto"/>
              <w:right w:val="single" w:sz="2" w:space="0" w:color="auto"/>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政府</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资金</w:t>
            </w:r>
          </w:p>
          <w:p w:rsidR="00F37D7D" w:rsidRDefault="00F37D7D">
            <w:pPr>
              <w:spacing w:line="240" w:lineRule="exact"/>
              <w:jc w:val="center"/>
              <w:rPr>
                <w:rFonts w:asciiTheme="minorEastAsia" w:eastAsiaTheme="minorEastAsia" w:hAnsiTheme="minorEastAsia" w:cstheme="minorEastAsia"/>
                <w:kern w:val="0"/>
                <w:sz w:val="18"/>
                <w:szCs w:val="18"/>
              </w:rPr>
            </w:pPr>
          </w:p>
        </w:tc>
        <w:tc>
          <w:tcPr>
            <w:tcW w:w="328" w:type="pct"/>
            <w:vMerge w:val="restart"/>
            <w:tcBorders>
              <w:top w:val="single" w:sz="2" w:space="0" w:color="auto"/>
              <w:left w:val="single" w:sz="2" w:space="0" w:color="auto"/>
              <w:bottom w:val="single" w:sz="2" w:space="0" w:color="auto"/>
              <w:right w:val="nil"/>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其中：用于科学原理的探索发现*</w:t>
            </w:r>
          </w:p>
          <w:p w:rsidR="00F37D7D" w:rsidRDefault="00F37D7D">
            <w:pPr>
              <w:spacing w:line="240" w:lineRule="exact"/>
              <w:jc w:val="center"/>
              <w:rPr>
                <w:rFonts w:asciiTheme="minorEastAsia" w:eastAsiaTheme="minorEastAsia" w:hAnsiTheme="minorEastAsia" w:cstheme="minorEastAsia"/>
                <w:kern w:val="0"/>
                <w:sz w:val="18"/>
                <w:szCs w:val="18"/>
              </w:rPr>
            </w:pPr>
          </w:p>
        </w:tc>
        <w:tc>
          <w:tcPr>
            <w:tcW w:w="294" w:type="pct"/>
            <w:tcBorders>
              <w:top w:val="single" w:sz="2" w:space="0" w:color="auto"/>
              <w:left w:val="nil"/>
              <w:bottom w:val="single" w:sz="2" w:space="0" w:color="auto"/>
              <w:right w:val="nil"/>
            </w:tcBorders>
            <w:vAlign w:val="center"/>
          </w:tcPr>
          <w:p w:rsidR="00F37D7D" w:rsidRDefault="00F37D7D">
            <w:pPr>
              <w:spacing w:line="240" w:lineRule="exact"/>
              <w:jc w:val="center"/>
              <w:rPr>
                <w:rFonts w:asciiTheme="minorEastAsia" w:eastAsiaTheme="minorEastAsia" w:hAnsiTheme="minorEastAsia" w:cstheme="minorEastAsia"/>
                <w:kern w:val="0"/>
                <w:sz w:val="18"/>
                <w:szCs w:val="18"/>
              </w:rPr>
            </w:pPr>
          </w:p>
        </w:tc>
        <w:tc>
          <w:tcPr>
            <w:tcW w:w="312" w:type="pct"/>
            <w:tcBorders>
              <w:top w:val="single" w:sz="2" w:space="0" w:color="auto"/>
              <w:left w:val="nil"/>
              <w:bottom w:val="single" w:sz="2" w:space="0" w:color="auto"/>
              <w:right w:val="nil"/>
            </w:tcBorders>
            <w:vAlign w:val="center"/>
          </w:tcPr>
          <w:p w:rsidR="00F37D7D" w:rsidRDefault="00F37D7D">
            <w:pPr>
              <w:spacing w:line="240" w:lineRule="exact"/>
              <w:jc w:val="center"/>
              <w:rPr>
                <w:rFonts w:asciiTheme="minorEastAsia" w:eastAsiaTheme="minorEastAsia" w:hAnsiTheme="minorEastAsia" w:cstheme="minorEastAsia"/>
                <w:kern w:val="0"/>
                <w:sz w:val="18"/>
                <w:szCs w:val="18"/>
              </w:rPr>
            </w:pPr>
          </w:p>
        </w:tc>
      </w:tr>
      <w:tr w:rsidR="00F37D7D">
        <w:trPr>
          <w:trHeight w:val="1406"/>
          <w:jc w:val="center"/>
        </w:trPr>
        <w:tc>
          <w:tcPr>
            <w:tcW w:w="237" w:type="pct"/>
            <w:vMerge/>
            <w:tcBorders>
              <w:left w:val="nil"/>
              <w:bottom w:val="single" w:sz="2" w:space="0" w:color="auto"/>
              <w:right w:val="single" w:sz="2" w:space="0" w:color="auto"/>
            </w:tcBorders>
            <w:noWrap/>
            <w:vAlign w:val="center"/>
          </w:tcPr>
          <w:p w:rsidR="00F37D7D" w:rsidRDefault="00F37D7D">
            <w:pPr>
              <w:spacing w:line="240" w:lineRule="exact"/>
              <w:jc w:val="center"/>
              <w:rPr>
                <w:rFonts w:asciiTheme="minorEastAsia" w:eastAsiaTheme="minorEastAsia" w:hAnsiTheme="minorEastAsia" w:cstheme="minorEastAsia"/>
              </w:rPr>
            </w:pPr>
          </w:p>
        </w:tc>
        <w:tc>
          <w:tcPr>
            <w:tcW w:w="221" w:type="pct"/>
            <w:vMerge/>
            <w:tcBorders>
              <w:left w:val="single" w:sz="2" w:space="0" w:color="auto"/>
              <w:bottom w:val="single" w:sz="2" w:space="0" w:color="auto"/>
              <w:right w:val="single" w:sz="2" w:space="0" w:color="auto"/>
            </w:tcBorders>
            <w:vAlign w:val="center"/>
          </w:tcPr>
          <w:p w:rsidR="00F37D7D" w:rsidRDefault="00F37D7D">
            <w:pPr>
              <w:spacing w:line="240" w:lineRule="exact"/>
              <w:jc w:val="center"/>
              <w:rPr>
                <w:rFonts w:asciiTheme="minorEastAsia" w:eastAsiaTheme="minorEastAsia" w:hAnsiTheme="minorEastAsia" w:cstheme="minorEastAsia"/>
              </w:rPr>
            </w:pPr>
          </w:p>
        </w:tc>
        <w:tc>
          <w:tcPr>
            <w:tcW w:w="283" w:type="pct"/>
            <w:vMerge/>
            <w:tcBorders>
              <w:left w:val="single" w:sz="2" w:space="0" w:color="auto"/>
              <w:bottom w:val="single" w:sz="2" w:space="0" w:color="auto"/>
              <w:right w:val="single" w:sz="2" w:space="0" w:color="auto"/>
            </w:tcBorders>
            <w:vAlign w:val="center"/>
          </w:tcPr>
          <w:p w:rsidR="00F37D7D" w:rsidRDefault="00F37D7D">
            <w:pPr>
              <w:spacing w:line="240" w:lineRule="exact"/>
              <w:jc w:val="center"/>
              <w:rPr>
                <w:rFonts w:asciiTheme="minorEastAsia" w:eastAsiaTheme="minorEastAsia" w:hAnsiTheme="minorEastAsia" w:cstheme="minorEastAsia"/>
              </w:rPr>
            </w:pPr>
          </w:p>
        </w:tc>
        <w:tc>
          <w:tcPr>
            <w:tcW w:w="284" w:type="pct"/>
            <w:vMerge/>
            <w:tcBorders>
              <w:left w:val="single" w:sz="2" w:space="0" w:color="auto"/>
              <w:bottom w:val="single" w:sz="2" w:space="0" w:color="auto"/>
              <w:right w:val="single" w:sz="2" w:space="0" w:color="auto"/>
            </w:tcBorders>
            <w:vAlign w:val="center"/>
          </w:tcPr>
          <w:p w:rsidR="00F37D7D" w:rsidRDefault="00F37D7D">
            <w:pPr>
              <w:spacing w:line="240" w:lineRule="exact"/>
              <w:jc w:val="center"/>
              <w:rPr>
                <w:rFonts w:asciiTheme="minorEastAsia" w:eastAsiaTheme="minorEastAsia" w:hAnsiTheme="minorEastAsia" w:cstheme="minorEastAsia"/>
              </w:rPr>
            </w:pPr>
          </w:p>
        </w:tc>
        <w:tc>
          <w:tcPr>
            <w:tcW w:w="335" w:type="pct"/>
            <w:vMerge/>
            <w:tcBorders>
              <w:left w:val="single" w:sz="2" w:space="0" w:color="auto"/>
              <w:bottom w:val="single" w:sz="2" w:space="0" w:color="auto"/>
              <w:right w:val="single" w:sz="2" w:space="0" w:color="auto"/>
            </w:tcBorders>
            <w:vAlign w:val="center"/>
          </w:tcPr>
          <w:p w:rsidR="00F37D7D" w:rsidRDefault="00F37D7D">
            <w:pPr>
              <w:spacing w:line="240" w:lineRule="exact"/>
              <w:jc w:val="center"/>
              <w:rPr>
                <w:rFonts w:asciiTheme="minorEastAsia" w:eastAsiaTheme="minorEastAsia" w:hAnsiTheme="minorEastAsia" w:cstheme="minorEastAsia"/>
              </w:rPr>
            </w:pPr>
          </w:p>
        </w:tc>
        <w:tc>
          <w:tcPr>
            <w:tcW w:w="335" w:type="pct"/>
            <w:vMerge/>
            <w:tcBorders>
              <w:left w:val="single" w:sz="2" w:space="0" w:color="auto"/>
              <w:bottom w:val="single" w:sz="2" w:space="0" w:color="auto"/>
              <w:right w:val="single" w:sz="2" w:space="0" w:color="auto"/>
            </w:tcBorders>
            <w:vAlign w:val="center"/>
          </w:tcPr>
          <w:p w:rsidR="00F37D7D" w:rsidRDefault="00F37D7D">
            <w:pPr>
              <w:spacing w:line="240" w:lineRule="exact"/>
              <w:jc w:val="center"/>
              <w:rPr>
                <w:rFonts w:asciiTheme="minorEastAsia" w:eastAsiaTheme="minorEastAsia" w:hAnsiTheme="minorEastAsia" w:cstheme="minorEastAsia"/>
              </w:rPr>
            </w:pPr>
          </w:p>
        </w:tc>
        <w:tc>
          <w:tcPr>
            <w:tcW w:w="284" w:type="pct"/>
            <w:vMerge/>
            <w:tcBorders>
              <w:left w:val="single" w:sz="2" w:space="0" w:color="auto"/>
              <w:bottom w:val="single" w:sz="2" w:space="0" w:color="auto"/>
              <w:right w:val="single" w:sz="2" w:space="0" w:color="auto"/>
            </w:tcBorders>
          </w:tcPr>
          <w:p w:rsidR="00F37D7D" w:rsidRDefault="00F37D7D">
            <w:pPr>
              <w:spacing w:line="240" w:lineRule="exact"/>
              <w:jc w:val="center"/>
              <w:rPr>
                <w:rFonts w:asciiTheme="minorEastAsia" w:eastAsiaTheme="minorEastAsia" w:hAnsiTheme="minorEastAsia" w:cstheme="minorEastAsia"/>
              </w:rPr>
            </w:pPr>
          </w:p>
        </w:tc>
        <w:tc>
          <w:tcPr>
            <w:tcW w:w="284" w:type="pct"/>
            <w:vMerge/>
            <w:tcBorders>
              <w:left w:val="single" w:sz="2" w:space="0" w:color="auto"/>
              <w:bottom w:val="single" w:sz="2" w:space="0" w:color="auto"/>
              <w:right w:val="single" w:sz="2" w:space="0" w:color="auto"/>
            </w:tcBorders>
            <w:vAlign w:val="center"/>
          </w:tcPr>
          <w:p w:rsidR="00F37D7D" w:rsidRDefault="00F37D7D">
            <w:pPr>
              <w:spacing w:line="240" w:lineRule="exact"/>
              <w:jc w:val="center"/>
              <w:rPr>
                <w:rFonts w:asciiTheme="minorEastAsia" w:eastAsiaTheme="minorEastAsia" w:hAnsiTheme="minorEastAsia" w:cstheme="minorEastAsia"/>
              </w:rPr>
            </w:pPr>
          </w:p>
        </w:tc>
        <w:tc>
          <w:tcPr>
            <w:tcW w:w="407" w:type="pct"/>
            <w:vMerge/>
            <w:tcBorders>
              <w:left w:val="single" w:sz="2" w:space="0" w:color="auto"/>
              <w:bottom w:val="single" w:sz="2" w:space="0" w:color="auto"/>
              <w:right w:val="single" w:sz="2" w:space="0" w:color="auto"/>
            </w:tcBorders>
            <w:vAlign w:val="center"/>
          </w:tcPr>
          <w:p w:rsidR="00F37D7D" w:rsidRDefault="00F37D7D">
            <w:pPr>
              <w:spacing w:line="240" w:lineRule="exact"/>
              <w:jc w:val="center"/>
              <w:rPr>
                <w:rFonts w:asciiTheme="minorEastAsia" w:eastAsiaTheme="minorEastAsia" w:hAnsiTheme="minorEastAsia" w:cstheme="minorEastAsia"/>
              </w:rPr>
            </w:pPr>
          </w:p>
        </w:tc>
        <w:tc>
          <w:tcPr>
            <w:tcW w:w="336" w:type="pct"/>
            <w:vMerge/>
            <w:tcBorders>
              <w:left w:val="single" w:sz="2" w:space="0" w:color="auto"/>
              <w:bottom w:val="single" w:sz="2" w:space="0" w:color="auto"/>
              <w:right w:val="single" w:sz="2" w:space="0" w:color="auto"/>
            </w:tcBorders>
            <w:vAlign w:val="center"/>
          </w:tcPr>
          <w:p w:rsidR="00F37D7D" w:rsidRDefault="00F37D7D">
            <w:pPr>
              <w:spacing w:line="240" w:lineRule="exact"/>
              <w:jc w:val="center"/>
              <w:rPr>
                <w:rFonts w:asciiTheme="minorEastAsia" w:eastAsiaTheme="minorEastAsia" w:hAnsiTheme="minorEastAsia" w:cstheme="minorEastAsia"/>
              </w:rPr>
            </w:pPr>
          </w:p>
        </w:tc>
        <w:tc>
          <w:tcPr>
            <w:tcW w:w="401" w:type="pct"/>
            <w:vMerge/>
            <w:tcBorders>
              <w:left w:val="single" w:sz="2" w:space="0" w:color="auto"/>
              <w:bottom w:val="single" w:sz="2" w:space="0" w:color="auto"/>
              <w:right w:val="single" w:sz="2" w:space="0" w:color="auto"/>
            </w:tcBorders>
            <w:vAlign w:val="center"/>
          </w:tcPr>
          <w:p w:rsidR="00F37D7D" w:rsidRDefault="00F37D7D">
            <w:pPr>
              <w:spacing w:line="240" w:lineRule="exact"/>
              <w:jc w:val="center"/>
              <w:rPr>
                <w:rFonts w:asciiTheme="minorEastAsia" w:eastAsiaTheme="minorEastAsia" w:hAnsiTheme="minorEastAsia" w:cstheme="minorEastAsia"/>
              </w:rPr>
            </w:pPr>
          </w:p>
        </w:tc>
        <w:tc>
          <w:tcPr>
            <w:tcW w:w="342" w:type="pct"/>
            <w:vMerge/>
            <w:tcBorders>
              <w:top w:val="nil"/>
              <w:left w:val="single" w:sz="2" w:space="0" w:color="auto"/>
              <w:bottom w:val="single" w:sz="2" w:space="0" w:color="auto"/>
              <w:right w:val="single" w:sz="2" w:space="0" w:color="auto"/>
            </w:tcBorders>
            <w:vAlign w:val="center"/>
          </w:tcPr>
          <w:p w:rsidR="00F37D7D" w:rsidRDefault="00F37D7D">
            <w:pPr>
              <w:spacing w:line="240" w:lineRule="exact"/>
              <w:jc w:val="center"/>
              <w:rPr>
                <w:rFonts w:asciiTheme="minorEastAsia" w:eastAsiaTheme="minorEastAsia" w:hAnsiTheme="minorEastAsia" w:cstheme="minorEastAsia"/>
              </w:rPr>
            </w:pPr>
          </w:p>
        </w:tc>
        <w:tc>
          <w:tcPr>
            <w:tcW w:w="310" w:type="pct"/>
            <w:vMerge/>
            <w:tcBorders>
              <w:top w:val="single" w:sz="2" w:space="0" w:color="auto"/>
              <w:left w:val="single" w:sz="2" w:space="0" w:color="auto"/>
              <w:bottom w:val="single" w:sz="2" w:space="0" w:color="auto"/>
              <w:right w:val="single" w:sz="2" w:space="0" w:color="auto"/>
            </w:tcBorders>
            <w:vAlign w:val="center"/>
          </w:tcPr>
          <w:p w:rsidR="00F37D7D" w:rsidRDefault="00F37D7D">
            <w:pPr>
              <w:spacing w:line="240" w:lineRule="exact"/>
              <w:jc w:val="center"/>
              <w:rPr>
                <w:rFonts w:asciiTheme="minorEastAsia" w:eastAsiaTheme="minorEastAsia" w:hAnsiTheme="minorEastAsia" w:cstheme="minorEastAsia"/>
              </w:rPr>
            </w:pPr>
          </w:p>
        </w:tc>
        <w:tc>
          <w:tcPr>
            <w:tcW w:w="328" w:type="pct"/>
            <w:vMerge/>
            <w:tcBorders>
              <w:top w:val="single" w:sz="2" w:space="0" w:color="auto"/>
              <w:left w:val="single" w:sz="2" w:space="0" w:color="auto"/>
              <w:bottom w:val="single" w:sz="2" w:space="0" w:color="auto"/>
              <w:right w:val="single" w:sz="2" w:space="0" w:color="auto"/>
            </w:tcBorders>
            <w:vAlign w:val="center"/>
          </w:tcPr>
          <w:p w:rsidR="00F37D7D" w:rsidRDefault="00F37D7D">
            <w:pPr>
              <w:spacing w:line="240" w:lineRule="exact"/>
              <w:jc w:val="center"/>
              <w:rPr>
                <w:rFonts w:asciiTheme="minorEastAsia" w:eastAsiaTheme="minorEastAsia" w:hAnsiTheme="minorEastAsia" w:cstheme="minorEastAsia"/>
              </w:rPr>
            </w:pPr>
          </w:p>
        </w:tc>
        <w:tc>
          <w:tcPr>
            <w:tcW w:w="294" w:type="pct"/>
            <w:tcBorders>
              <w:top w:val="single" w:sz="2" w:space="0" w:color="auto"/>
              <w:left w:val="single" w:sz="2" w:space="0" w:color="auto"/>
              <w:bottom w:val="single" w:sz="2" w:space="0" w:color="auto"/>
              <w:right w:val="single" w:sz="2" w:space="0" w:color="auto"/>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其中：企业</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自主</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开展*</w:t>
            </w:r>
          </w:p>
        </w:tc>
        <w:tc>
          <w:tcPr>
            <w:tcW w:w="312" w:type="pct"/>
            <w:tcBorders>
              <w:top w:val="single" w:sz="2" w:space="0" w:color="auto"/>
              <w:left w:val="single" w:sz="2" w:space="0" w:color="auto"/>
              <w:bottom w:val="single" w:sz="2" w:space="0" w:color="auto"/>
              <w:right w:val="nil"/>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委托外单位</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开展*</w:t>
            </w:r>
          </w:p>
        </w:tc>
      </w:tr>
      <w:tr w:rsidR="00F37D7D">
        <w:trPr>
          <w:trHeight w:hRule="exact" w:val="312"/>
          <w:jc w:val="center"/>
        </w:trPr>
        <w:tc>
          <w:tcPr>
            <w:tcW w:w="237" w:type="pct"/>
            <w:tcBorders>
              <w:top w:val="single" w:sz="2" w:space="0" w:color="auto"/>
              <w:left w:val="nil"/>
              <w:bottom w:val="single" w:sz="2" w:space="0" w:color="auto"/>
              <w:right w:val="single" w:sz="2" w:space="0" w:color="auto"/>
            </w:tcBorders>
            <w:noWrap/>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221" w:type="pct"/>
            <w:tcBorders>
              <w:top w:val="single" w:sz="2" w:space="0" w:color="auto"/>
              <w:left w:val="single" w:sz="2" w:space="0" w:color="auto"/>
              <w:bottom w:val="single" w:sz="2" w:space="0" w:color="auto"/>
              <w:right w:val="single" w:sz="2" w:space="0" w:color="auto"/>
            </w:tcBorders>
            <w:noWrap/>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283" w:type="pct"/>
            <w:tcBorders>
              <w:top w:val="single" w:sz="2" w:space="0" w:color="auto"/>
              <w:left w:val="single" w:sz="2" w:space="0" w:color="auto"/>
              <w:bottom w:val="single" w:sz="2" w:space="0" w:color="auto"/>
              <w:right w:val="single" w:sz="2" w:space="0" w:color="auto"/>
            </w:tcBorders>
            <w:noWrap/>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tc>
        <w:tc>
          <w:tcPr>
            <w:tcW w:w="284" w:type="pct"/>
            <w:tcBorders>
              <w:top w:val="single" w:sz="2" w:space="0" w:color="auto"/>
              <w:left w:val="single" w:sz="2" w:space="0" w:color="auto"/>
              <w:bottom w:val="single" w:sz="2" w:space="0" w:color="auto"/>
              <w:right w:val="single" w:sz="2" w:space="0" w:color="auto"/>
            </w:tcBorders>
            <w:noWrap/>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w:t>
            </w:r>
          </w:p>
        </w:tc>
        <w:tc>
          <w:tcPr>
            <w:tcW w:w="335" w:type="pct"/>
            <w:tcBorders>
              <w:top w:val="single" w:sz="2" w:space="0" w:color="auto"/>
              <w:left w:val="single" w:sz="2" w:space="0" w:color="auto"/>
              <w:bottom w:val="single" w:sz="2" w:space="0" w:color="auto"/>
              <w:right w:val="single" w:sz="2" w:space="0" w:color="auto"/>
            </w:tcBorders>
            <w:noWrap/>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w:t>
            </w:r>
          </w:p>
        </w:tc>
        <w:tc>
          <w:tcPr>
            <w:tcW w:w="335" w:type="pct"/>
            <w:tcBorders>
              <w:top w:val="single" w:sz="2" w:space="0" w:color="auto"/>
              <w:left w:val="single" w:sz="2" w:space="0" w:color="auto"/>
              <w:bottom w:val="single" w:sz="2" w:space="0" w:color="auto"/>
              <w:right w:val="single" w:sz="2" w:space="0" w:color="auto"/>
            </w:tcBorders>
            <w:noWrap/>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w:t>
            </w:r>
          </w:p>
        </w:tc>
        <w:tc>
          <w:tcPr>
            <w:tcW w:w="284"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w:t>
            </w:r>
          </w:p>
        </w:tc>
        <w:tc>
          <w:tcPr>
            <w:tcW w:w="284" w:type="pct"/>
            <w:tcBorders>
              <w:top w:val="single" w:sz="2" w:space="0" w:color="auto"/>
              <w:left w:val="single" w:sz="2" w:space="0" w:color="auto"/>
              <w:bottom w:val="single" w:sz="2" w:space="0" w:color="auto"/>
              <w:right w:val="single" w:sz="2" w:space="0" w:color="auto"/>
            </w:tcBorders>
            <w:noWrap/>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w:t>
            </w:r>
          </w:p>
        </w:tc>
        <w:tc>
          <w:tcPr>
            <w:tcW w:w="407"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w:t>
            </w:r>
          </w:p>
        </w:tc>
        <w:tc>
          <w:tcPr>
            <w:tcW w:w="336" w:type="pct"/>
            <w:tcBorders>
              <w:top w:val="single" w:sz="2" w:space="0" w:color="auto"/>
              <w:left w:val="single" w:sz="2" w:space="0" w:color="auto"/>
              <w:bottom w:val="single" w:sz="2" w:space="0" w:color="auto"/>
              <w:right w:val="single" w:sz="2" w:space="0" w:color="auto"/>
            </w:tcBorders>
            <w:noWrap/>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w:t>
            </w:r>
          </w:p>
        </w:tc>
        <w:tc>
          <w:tcPr>
            <w:tcW w:w="401" w:type="pct"/>
            <w:tcBorders>
              <w:top w:val="single" w:sz="2" w:space="0" w:color="auto"/>
              <w:left w:val="single" w:sz="2" w:space="0" w:color="auto"/>
              <w:bottom w:val="single" w:sz="2" w:space="0" w:color="auto"/>
              <w:right w:val="single" w:sz="2" w:space="0" w:color="auto"/>
            </w:tcBorders>
            <w:noWrap/>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w:t>
            </w:r>
          </w:p>
        </w:tc>
        <w:tc>
          <w:tcPr>
            <w:tcW w:w="342" w:type="pct"/>
            <w:tcBorders>
              <w:top w:val="single" w:sz="2" w:space="0" w:color="auto"/>
              <w:left w:val="single" w:sz="2" w:space="0" w:color="auto"/>
              <w:bottom w:val="single" w:sz="2" w:space="0" w:color="auto"/>
              <w:right w:val="single" w:sz="2" w:space="0" w:color="auto"/>
            </w:tcBorders>
            <w:noWrap/>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tc>
        <w:tc>
          <w:tcPr>
            <w:tcW w:w="310"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328"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294"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tc>
        <w:tc>
          <w:tcPr>
            <w:tcW w:w="312" w:type="pct"/>
            <w:tcBorders>
              <w:top w:val="single" w:sz="2" w:space="0" w:color="auto"/>
              <w:left w:val="single" w:sz="2" w:space="0" w:color="auto"/>
              <w:bottom w:val="single" w:sz="2" w:space="0" w:color="auto"/>
              <w:right w:val="nil"/>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w:t>
            </w:r>
          </w:p>
        </w:tc>
      </w:tr>
      <w:tr w:rsidR="00F37D7D">
        <w:trPr>
          <w:trHeight w:val="1071"/>
          <w:jc w:val="center"/>
        </w:trPr>
        <w:tc>
          <w:tcPr>
            <w:tcW w:w="237" w:type="pct"/>
            <w:tcBorders>
              <w:top w:val="single" w:sz="2" w:space="0" w:color="auto"/>
              <w:left w:val="nil"/>
              <w:bottom w:val="single" w:sz="8" w:space="0" w:color="auto"/>
              <w:right w:val="single" w:sz="2" w:space="0" w:color="auto"/>
            </w:tcBorders>
            <w:noWrap/>
            <w:vAlign w:val="center"/>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c>
          <w:tcPr>
            <w:tcW w:w="221" w:type="pct"/>
            <w:tcBorders>
              <w:top w:val="single" w:sz="2" w:space="0" w:color="auto"/>
              <w:left w:val="single" w:sz="2" w:space="0" w:color="auto"/>
              <w:bottom w:val="single" w:sz="8" w:space="0" w:color="auto"/>
              <w:right w:val="single" w:sz="2" w:space="0" w:color="auto"/>
            </w:tcBorders>
            <w:noWrap/>
            <w:vAlign w:val="center"/>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c>
          <w:tcPr>
            <w:tcW w:w="4541" w:type="pct"/>
            <w:gridSpan w:val="14"/>
            <w:tcBorders>
              <w:top w:val="single" w:sz="2" w:space="0" w:color="auto"/>
              <w:left w:val="single" w:sz="2" w:space="0" w:color="auto"/>
              <w:bottom w:val="single" w:sz="8" w:space="0" w:color="auto"/>
            </w:tcBorders>
          </w:tcPr>
          <w:p w:rsidR="00F37D7D" w:rsidRDefault="0097305D">
            <w:pPr>
              <w:widowControl/>
              <w:spacing w:line="24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p w:rsidR="00F37D7D" w:rsidRDefault="00F37D7D">
            <w:pPr>
              <w:widowControl/>
              <w:spacing w:line="240" w:lineRule="exact"/>
              <w:ind w:firstLineChars="2300" w:firstLine="4140"/>
              <w:rPr>
                <w:rFonts w:asciiTheme="minorEastAsia" w:eastAsiaTheme="minorEastAsia" w:hAnsiTheme="minorEastAsia" w:cstheme="minorEastAsia"/>
                <w:kern w:val="0"/>
                <w:sz w:val="18"/>
                <w:szCs w:val="18"/>
              </w:rPr>
            </w:pPr>
          </w:p>
        </w:tc>
      </w:tr>
    </w:tbl>
    <w:p w:rsidR="00F37D7D" w:rsidRDefault="0097305D" w:rsidP="00EA51A2">
      <w:pPr>
        <w:spacing w:line="240" w:lineRule="exact"/>
        <w:ind w:leftChars="-300" w:left="-630" w:rightChars="-338" w:right="-710"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单位负责人：       统计负责人：         填表人：         联系电话：         报出日期：2 0    年   月   日</w:t>
      </w:r>
    </w:p>
    <w:p w:rsidR="00F37D7D" w:rsidRDefault="00F37D7D">
      <w:pPr>
        <w:spacing w:line="240" w:lineRule="exact"/>
        <w:ind w:leftChars="-314" w:left="853" w:rightChars="-270" w:right="-567" w:hangingChars="900" w:hanging="1512"/>
        <w:rPr>
          <w:rFonts w:asciiTheme="minorEastAsia" w:eastAsiaTheme="minorEastAsia" w:hAnsiTheme="minorEastAsia" w:cstheme="minorEastAsia"/>
          <w:spacing w:val="-6"/>
          <w:sz w:val="18"/>
          <w:szCs w:val="18"/>
        </w:rPr>
      </w:pPr>
    </w:p>
    <w:p w:rsidR="00F37D7D" w:rsidRDefault="0097305D" w:rsidP="00EA51A2">
      <w:pPr>
        <w:spacing w:line="240" w:lineRule="exact"/>
        <w:ind w:leftChars="38" w:left="1508" w:rightChars="30" w:right="63" w:hangingChars="850" w:hanging="1428"/>
        <w:jc w:val="lef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说明：1.统计范围：</w:t>
      </w:r>
      <w:r>
        <w:rPr>
          <w:rFonts w:asciiTheme="minorEastAsia" w:eastAsiaTheme="minorEastAsia" w:hAnsiTheme="minorEastAsia" w:cstheme="minorEastAsia" w:hint="eastAsia"/>
          <w:sz w:val="18"/>
          <w:szCs w:val="18"/>
        </w:rPr>
        <w:t>辖区内规模以上工业企业法人单位的全部研究开发项目</w:t>
      </w:r>
      <w:r>
        <w:rPr>
          <w:rFonts w:asciiTheme="minorEastAsia" w:eastAsiaTheme="minorEastAsia" w:hAnsiTheme="minorEastAsia" w:cstheme="minorEastAsia" w:hint="eastAsia"/>
          <w:spacing w:val="-6"/>
          <w:sz w:val="18"/>
          <w:szCs w:val="18"/>
        </w:rPr>
        <w:t>。</w:t>
      </w:r>
    </w:p>
    <w:p w:rsidR="00F37D7D" w:rsidRDefault="0097305D" w:rsidP="00EA51A2">
      <w:pPr>
        <w:spacing w:line="240" w:lineRule="exact"/>
        <w:ind w:leftChars="259" w:left="2083" w:rightChars="20" w:right="42" w:hangingChars="855" w:hanging="1539"/>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2.报送日期及方式：调查单位2024年3月10日24时前网上填报，</w:t>
      </w:r>
      <w:r>
        <w:rPr>
          <w:rFonts w:asciiTheme="minorEastAsia" w:eastAsiaTheme="minorEastAsia" w:hAnsiTheme="minorEastAsia" w:cstheme="minorEastAsia" w:hint="eastAsia"/>
          <w:sz w:val="18"/>
          <w:szCs w:val="18"/>
        </w:rPr>
        <w:t>各级统计机构在规定时间内完成数据审核、验收、上报</w:t>
      </w:r>
      <w:r>
        <w:rPr>
          <w:rFonts w:asciiTheme="minorEastAsia" w:eastAsiaTheme="minorEastAsia" w:hAnsiTheme="minorEastAsia" w:cstheme="minorEastAsia" w:hint="eastAsia"/>
          <w:kern w:val="0"/>
          <w:sz w:val="18"/>
          <w:szCs w:val="18"/>
        </w:rPr>
        <w:t>。</w:t>
      </w:r>
    </w:p>
    <w:p w:rsidR="00F37D7D" w:rsidRDefault="0097305D">
      <w:pPr>
        <w:spacing w:line="240" w:lineRule="exact"/>
        <w:ind w:firstLineChars="295" w:firstLine="531"/>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sz w:val="18"/>
          <w:szCs w:val="18"/>
          <w:lang w:val="en"/>
        </w:rPr>
        <w:t>数据</w:t>
      </w:r>
      <w:r>
        <w:rPr>
          <w:rFonts w:asciiTheme="minorEastAsia" w:eastAsiaTheme="minorEastAsia" w:hAnsiTheme="minorEastAsia" w:cstheme="minorEastAsia" w:hint="eastAsia"/>
          <w:sz w:val="18"/>
          <w:szCs w:val="18"/>
        </w:rPr>
        <w:t>填报要求：</w:t>
      </w:r>
    </w:p>
    <w:p w:rsidR="00F37D7D" w:rsidRDefault="0097305D">
      <w:pPr>
        <w:spacing w:line="240" w:lineRule="exact"/>
        <w:ind w:firstLineChars="400" w:firstLine="7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（1）本表“项目来源”按《研究开发项目来源分类目录》填报；</w:t>
      </w:r>
    </w:p>
    <w:p w:rsidR="00F37D7D" w:rsidRDefault="0097305D">
      <w:pPr>
        <w:spacing w:line="240" w:lineRule="exact"/>
        <w:ind w:firstLineChars="600" w:firstLine="10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“项目开展形式”按《研究开发项目开展形式分类目录》填报；</w:t>
      </w:r>
    </w:p>
    <w:p w:rsidR="00F37D7D" w:rsidRDefault="0097305D">
      <w:pPr>
        <w:spacing w:line="240" w:lineRule="exact"/>
        <w:ind w:firstLineChars="600" w:firstLine="10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“项目当年成果形式”按《研究开发项目成果形式分类目录》填报；</w:t>
      </w:r>
    </w:p>
    <w:p w:rsidR="00F37D7D" w:rsidRDefault="0097305D">
      <w:pPr>
        <w:spacing w:line="240" w:lineRule="exact"/>
        <w:ind w:firstLineChars="600" w:firstLine="10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“项目技术经济目标”按《研究开发项目技术经济目标分类目录》填报；</w:t>
      </w:r>
    </w:p>
    <w:p w:rsidR="00F37D7D" w:rsidRDefault="0097305D">
      <w:pPr>
        <w:spacing w:line="240" w:lineRule="exact"/>
        <w:ind w:firstLineChars="600" w:firstLine="10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“跨年项目当年所处主要进展阶段”按《研究开发项目进展阶段分类目录》填报，非跨年项目免填。</w:t>
      </w:r>
    </w:p>
    <w:p w:rsidR="00F37D7D" w:rsidRDefault="0097305D">
      <w:pPr>
        <w:spacing w:line="240" w:lineRule="exact"/>
        <w:ind w:leftChars="340" w:left="1146" w:hangingChars="240" w:hanging="432"/>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（2）标注“*”的指标仅限高技术制造业大型企业、软件和信息技术服务业大型企业法人单位，规模以上研究和试验发展行业企业法人单位，国家重点实验室所在企业法人单位和部分行业龙头企业法人单位填报。</w:t>
      </w:r>
    </w:p>
    <w:p w:rsidR="00F37D7D" w:rsidRDefault="0097305D" w:rsidP="00EA51A2">
      <w:pPr>
        <w:spacing w:line="240" w:lineRule="exact"/>
        <w:ind w:leftChars="258" w:left="2162" w:hangingChars="900" w:hanging="16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4.审核关系：</w:t>
      </w:r>
    </w:p>
    <w:p w:rsidR="00F37D7D" w:rsidRDefault="0097305D">
      <w:pPr>
        <w:spacing w:line="240" w:lineRule="exact"/>
        <w:ind w:leftChars="300" w:left="630" w:firstLineChars="100" w:firstLine="1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表内审核：</w:t>
      </w:r>
    </w:p>
    <w:p w:rsidR="00F37D7D" w:rsidRDefault="0097305D">
      <w:pPr>
        <w:spacing w:line="240" w:lineRule="exact"/>
        <w:ind w:leftChars="435" w:left="1345" w:hangingChars="240" w:hanging="432"/>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roofErr w:type="gramStart"/>
      <w:r>
        <w:rPr>
          <w:rFonts w:asciiTheme="minorEastAsia" w:eastAsiaTheme="minorEastAsia" w:hAnsiTheme="minorEastAsia" w:cstheme="minorEastAsia" w:hint="eastAsia"/>
          <w:kern w:val="0"/>
          <w:sz w:val="18"/>
          <w:szCs w:val="18"/>
        </w:rPr>
        <w:t>若项目</w:t>
      </w:r>
      <w:proofErr w:type="gramEnd"/>
      <w:r>
        <w:rPr>
          <w:rFonts w:asciiTheme="minorEastAsia" w:eastAsiaTheme="minorEastAsia" w:hAnsiTheme="minorEastAsia" w:cstheme="minorEastAsia" w:hint="eastAsia"/>
          <w:kern w:val="0"/>
          <w:sz w:val="18"/>
          <w:szCs w:val="18"/>
        </w:rPr>
        <w:t>完成日期(06)≠000000，则项目起始日期(05)</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项目完成日期(06) 且项目起始日期(05)</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 xml:space="preserve">202312且项目完成日期(06)≥202301 </w:t>
      </w:r>
    </w:p>
    <w:p w:rsidR="00F37D7D" w:rsidRDefault="0097305D">
      <w:pPr>
        <w:spacing w:line="240" w:lineRule="exact"/>
        <w:ind w:leftChars="435" w:left="1363" w:hangingChars="250" w:hanging="45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roofErr w:type="gramStart"/>
      <w:r>
        <w:rPr>
          <w:rFonts w:asciiTheme="minorEastAsia" w:eastAsiaTheme="minorEastAsia" w:hAnsiTheme="minorEastAsia" w:cstheme="minorEastAsia" w:hint="eastAsia"/>
          <w:kern w:val="0"/>
          <w:sz w:val="18"/>
          <w:szCs w:val="18"/>
        </w:rPr>
        <w:t>若项目</w:t>
      </w:r>
      <w:proofErr w:type="gramEnd"/>
      <w:r>
        <w:rPr>
          <w:rFonts w:asciiTheme="minorEastAsia" w:eastAsiaTheme="minorEastAsia" w:hAnsiTheme="minorEastAsia" w:cstheme="minorEastAsia" w:hint="eastAsia"/>
          <w:kern w:val="0"/>
          <w:sz w:val="18"/>
          <w:szCs w:val="18"/>
        </w:rPr>
        <w:t>起始日期(05)</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202212或项目完成日期(06)≥202401，则跨年项目当年所处主要进展阶段(07)的有效代码为1、2、3或4</w:t>
      </w:r>
      <w:r>
        <w:rPr>
          <w:rFonts w:asciiTheme="minorEastAsia" w:eastAsiaTheme="minorEastAsia" w:hAnsiTheme="minorEastAsia" w:cstheme="minorEastAsia" w:hint="eastAsia"/>
          <w:sz w:val="18"/>
          <w:szCs w:val="18"/>
        </w:rPr>
        <w:t xml:space="preserve"> </w:t>
      </w:r>
    </w:p>
    <w:p w:rsidR="00F37D7D" w:rsidRDefault="0097305D">
      <w:pPr>
        <w:spacing w:line="240" w:lineRule="exact"/>
        <w:ind w:leftChars="350" w:left="735" w:firstLineChars="100" w:firstLine="18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（3）项目研究开发人员(08)</w:t>
      </w:r>
      <w:r>
        <w:rPr>
          <w:rFonts w:asciiTheme="minorEastAsia" w:eastAsiaTheme="minorEastAsia" w:hAnsiTheme="minorEastAsia" w:cstheme="minorEastAsia" w:hint="eastAsia"/>
          <w:sz w:val="18"/>
          <w:lang w:val="en"/>
        </w:rPr>
        <w:t>＞</w:t>
      </w:r>
      <w:r>
        <w:rPr>
          <w:rFonts w:asciiTheme="minorEastAsia" w:eastAsiaTheme="minorEastAsia" w:hAnsiTheme="minorEastAsia" w:cstheme="minorEastAsia" w:hint="eastAsia"/>
          <w:sz w:val="18"/>
        </w:rPr>
        <w:t>0</w:t>
      </w:r>
      <w:r>
        <w:rPr>
          <w:rFonts w:asciiTheme="minorEastAsia" w:eastAsiaTheme="minorEastAsia" w:hAnsiTheme="minorEastAsia" w:cstheme="minorEastAsia" w:hint="eastAsia"/>
          <w:kern w:val="0"/>
          <w:sz w:val="18"/>
          <w:szCs w:val="18"/>
        </w:rPr>
        <w:t xml:space="preserve">        （4）项目人员实际工作时间(09)</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0</w:t>
      </w:r>
    </w:p>
    <w:p w:rsidR="00F37D7D" w:rsidRDefault="0097305D">
      <w:pPr>
        <w:spacing w:line="240" w:lineRule="exact"/>
        <w:ind w:leftChars="350" w:left="735" w:firstLineChars="100" w:firstLine="18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（5）项目经费支出(10)</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kern w:val="0"/>
          <w:sz w:val="18"/>
          <w:szCs w:val="18"/>
        </w:rPr>
        <w:t xml:space="preserve">0            （6）项目经费支出(10)≥其中：政府资金(11) </w:t>
      </w:r>
    </w:p>
    <w:p w:rsidR="00F37D7D" w:rsidRDefault="0097305D">
      <w:pPr>
        <w:spacing w:line="240" w:lineRule="exact"/>
        <w:ind w:leftChars="435" w:left="1327" w:hangingChars="230" w:hanging="414"/>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w:t>
      </w:r>
      <w:proofErr w:type="gramStart"/>
      <w:r>
        <w:rPr>
          <w:rFonts w:asciiTheme="minorEastAsia" w:eastAsiaTheme="minorEastAsia" w:hAnsiTheme="minorEastAsia" w:cstheme="minorEastAsia" w:hint="eastAsia"/>
          <w:sz w:val="18"/>
          <w:szCs w:val="18"/>
        </w:rPr>
        <w:t>若项目</w:t>
      </w:r>
      <w:proofErr w:type="gramEnd"/>
      <w:r>
        <w:rPr>
          <w:rFonts w:asciiTheme="minorEastAsia" w:eastAsiaTheme="minorEastAsia" w:hAnsiTheme="minorEastAsia" w:cstheme="minorEastAsia" w:hint="eastAsia"/>
          <w:sz w:val="18"/>
          <w:szCs w:val="18"/>
        </w:rPr>
        <w:t>开展形式(02)的有效代码为3</w:t>
      </w:r>
      <w:r>
        <w:rPr>
          <w:rFonts w:asciiTheme="minorEastAsia" w:eastAsiaTheme="minorEastAsia" w:hAnsiTheme="minorEastAsia" w:cstheme="minorEastAsia" w:hint="eastAsia"/>
          <w:sz w:val="18"/>
          <w:szCs w:val="18"/>
          <w:lang w:val="en"/>
        </w:rPr>
        <w:t>1、</w:t>
      </w:r>
      <w:r>
        <w:rPr>
          <w:rFonts w:asciiTheme="minorEastAsia" w:eastAsiaTheme="minorEastAsia" w:hAnsiTheme="minorEastAsia" w:cstheme="minorEastAsia" w:hint="eastAsia"/>
          <w:sz w:val="18"/>
          <w:szCs w:val="18"/>
        </w:rPr>
        <w:t>32、33，则</w:t>
      </w:r>
      <w:r>
        <w:rPr>
          <w:rFonts w:asciiTheme="minorEastAsia" w:eastAsiaTheme="minorEastAsia" w:hAnsiTheme="minorEastAsia" w:cstheme="minorEastAsia" w:hint="eastAsia"/>
          <w:kern w:val="0"/>
          <w:sz w:val="18"/>
          <w:szCs w:val="18"/>
        </w:rPr>
        <w:t>跨年项目当年所处主要进展阶段(07)</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kern w:val="0"/>
          <w:sz w:val="18"/>
          <w:szCs w:val="18"/>
        </w:rPr>
        <w:t>项目研究开发人员(08)</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kern w:val="0"/>
          <w:sz w:val="18"/>
          <w:szCs w:val="18"/>
        </w:rPr>
        <w:t>项目人员实际工作时间(09)</w:t>
      </w:r>
      <w:r>
        <w:rPr>
          <w:rFonts w:asciiTheme="minorEastAsia" w:eastAsiaTheme="minorEastAsia" w:hAnsiTheme="minorEastAsia" w:cstheme="minorEastAsia" w:hint="eastAsia"/>
          <w:sz w:val="18"/>
          <w:szCs w:val="18"/>
        </w:rPr>
        <w:t>免填</w:t>
      </w:r>
    </w:p>
    <w:p w:rsidR="00F37D7D" w:rsidRDefault="0097305D">
      <w:pPr>
        <w:spacing w:line="240" w:lineRule="exact"/>
        <w:ind w:leftChars="435" w:left="1327" w:hangingChars="230" w:hanging="414"/>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（8）项目经费支出(</w:t>
      </w:r>
      <w:r>
        <w:rPr>
          <w:rFonts w:asciiTheme="minorEastAsia" w:eastAsiaTheme="minorEastAsia" w:hAnsiTheme="minorEastAsia" w:cstheme="minorEastAsia" w:hint="eastAsia"/>
          <w:kern w:val="0"/>
          <w:sz w:val="18"/>
          <w:szCs w:val="18"/>
        </w:rPr>
        <w:t>10)≥其中：用于科学原理的探索发现(1</w:t>
      </w:r>
      <w:r>
        <w:rPr>
          <w:rFonts w:asciiTheme="minorEastAsia" w:eastAsiaTheme="minorEastAsia" w:hAnsiTheme="minorEastAsia" w:cstheme="minorEastAsia" w:hint="eastAsia"/>
          <w:kern w:val="0"/>
          <w:sz w:val="18"/>
          <w:szCs w:val="18"/>
          <w:lang w:val="en"/>
        </w:rPr>
        <w:t>2</w:t>
      </w:r>
      <w:r>
        <w:rPr>
          <w:rFonts w:asciiTheme="minorEastAsia" w:eastAsiaTheme="minorEastAsia" w:hAnsiTheme="minorEastAsia" w:cstheme="minorEastAsia" w:hint="eastAsia"/>
          <w:kern w:val="0"/>
          <w:sz w:val="18"/>
          <w:szCs w:val="18"/>
        </w:rPr>
        <w:t xml:space="preserve">)   </w:t>
      </w:r>
    </w:p>
    <w:p w:rsidR="00F37D7D" w:rsidRDefault="0097305D">
      <w:pPr>
        <w:spacing w:line="240" w:lineRule="exact"/>
        <w:ind w:leftChars="350" w:left="735" w:firstLineChars="100" w:firstLine="1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（9）用于科学原理的探索发现(1</w:t>
      </w:r>
      <w:r>
        <w:rPr>
          <w:rFonts w:asciiTheme="minorEastAsia" w:eastAsiaTheme="minorEastAsia" w:hAnsiTheme="minorEastAsia" w:cstheme="minorEastAsia" w:hint="eastAsia"/>
          <w:kern w:val="0"/>
          <w:sz w:val="18"/>
          <w:szCs w:val="18"/>
          <w:lang w:val="en"/>
        </w:rPr>
        <w:t>2</w:t>
      </w:r>
      <w:r>
        <w:rPr>
          <w:rFonts w:asciiTheme="minorEastAsia" w:eastAsiaTheme="minorEastAsia" w:hAnsiTheme="minorEastAsia" w:cstheme="minorEastAsia" w:hint="eastAsia"/>
          <w:kern w:val="0"/>
          <w:sz w:val="18"/>
          <w:szCs w:val="18"/>
        </w:rPr>
        <w:t>)≥其中：企业自主开展(13)＋委托外单位开展(14)</w:t>
      </w:r>
    </w:p>
    <w:p w:rsidR="00F37D7D" w:rsidRDefault="0097305D">
      <w:pPr>
        <w:spacing w:line="240" w:lineRule="exact"/>
        <w:ind w:leftChars="300" w:left="630" w:firstLineChars="100" w:firstLine="1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表间审核：</w:t>
      </w:r>
    </w:p>
    <w:p w:rsidR="00F37D7D" w:rsidRDefault="0097305D">
      <w:pPr>
        <w:spacing w:line="240" w:lineRule="exact"/>
        <w:ind w:leftChars="350" w:left="735" w:firstLineChars="100" w:firstLine="18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（1）“企业研究开发项目情况”（607-1表）∑项目人员实际工作时间(09)</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“企业研究开发活动及相关情况”</w:t>
      </w:r>
    </w:p>
    <w:p w:rsidR="00F37D7D" w:rsidRDefault="0097305D">
      <w:pPr>
        <w:spacing w:line="240" w:lineRule="exact"/>
        <w:ind w:leftChars="400" w:left="840" w:firstLineChars="300" w:firstLine="54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（607-2表）研究开发人员合计(01)×12 </w:t>
      </w:r>
    </w:p>
    <w:p w:rsidR="00F37D7D" w:rsidRDefault="0097305D">
      <w:pPr>
        <w:spacing w:line="240" w:lineRule="exact"/>
        <w:ind w:leftChars="350" w:left="735" w:firstLineChars="100" w:firstLine="18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（2）“企业研究开发项目情况”（607-1表）∑</w:t>
      </w:r>
      <w:r>
        <w:rPr>
          <w:rFonts w:asciiTheme="minorEastAsia" w:eastAsiaTheme="minorEastAsia" w:hAnsiTheme="minorEastAsia" w:cstheme="minorEastAsia" w:hint="eastAsia"/>
          <w:sz w:val="18"/>
          <w:szCs w:val="18"/>
        </w:rPr>
        <w:t>项目经费支出</w:t>
      </w:r>
      <w:r>
        <w:rPr>
          <w:rFonts w:asciiTheme="minorEastAsia" w:eastAsiaTheme="minorEastAsia" w:hAnsiTheme="minorEastAsia" w:cstheme="minorEastAsia" w:hint="eastAsia"/>
          <w:kern w:val="0"/>
          <w:sz w:val="18"/>
          <w:szCs w:val="18"/>
        </w:rPr>
        <w:t>(10)</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“企业研究开发活动及相关情况”</w:t>
      </w:r>
    </w:p>
    <w:p w:rsidR="00F37D7D" w:rsidRDefault="0097305D">
      <w:pPr>
        <w:spacing w:line="240" w:lineRule="exact"/>
        <w:ind w:leftChars="400" w:left="840" w:firstLineChars="300" w:firstLine="54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（607-2表）研究开发费用合计(07)</w:t>
      </w:r>
    </w:p>
    <w:p w:rsidR="00F37D7D" w:rsidRDefault="00F37D7D"/>
    <w:p w:rsidR="00F37D7D" w:rsidRDefault="00F37D7D" w:rsidP="00EA51A2">
      <w:pPr>
        <w:pStyle w:val="20"/>
        <w:ind w:left="420" w:firstLine="420"/>
      </w:pPr>
    </w:p>
    <w:p w:rsidR="00F37D7D" w:rsidRDefault="00F37D7D"/>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46" w:name="_Toc1837454270"/>
      <w:bookmarkStart w:id="47" w:name="_Toc254617231"/>
      <w:bookmarkStart w:id="48" w:name="_Toc1783070807"/>
      <w:bookmarkStart w:id="49" w:name="_Toc1080229316"/>
      <w:r>
        <w:rPr>
          <w:rFonts w:ascii="宋体" w:hAnsi="宋体" w:cs="宋体" w:hint="eastAsia"/>
          <w:b/>
          <w:bCs/>
          <w:sz w:val="32"/>
          <w:szCs w:val="32"/>
        </w:rPr>
        <w:t>企业研究开发活动及相关情况</w:t>
      </w:r>
      <w:bookmarkEnd w:id="46"/>
      <w:bookmarkEnd w:id="47"/>
      <w:bookmarkEnd w:id="48"/>
      <w:bookmarkEnd w:id="49"/>
    </w:p>
    <w:tbl>
      <w:tblPr>
        <w:tblW w:w="9524" w:type="dxa"/>
        <w:jc w:val="center"/>
        <w:shd w:val="clear" w:color="auto" w:fill="FFFFFF"/>
        <w:tblLayout w:type="fixed"/>
        <w:tblLook w:val="04A0" w:firstRow="1" w:lastRow="0" w:firstColumn="1" w:lastColumn="0" w:noHBand="0" w:noVBand="1"/>
      </w:tblPr>
      <w:tblGrid>
        <w:gridCol w:w="3317"/>
        <w:gridCol w:w="199"/>
        <w:gridCol w:w="401"/>
        <w:gridCol w:w="430"/>
        <w:gridCol w:w="333"/>
        <w:gridCol w:w="480"/>
        <w:gridCol w:w="844"/>
        <w:gridCol w:w="1528"/>
        <w:gridCol w:w="672"/>
        <w:gridCol w:w="585"/>
        <w:gridCol w:w="419"/>
        <w:gridCol w:w="316"/>
      </w:tblGrid>
      <w:tr w:rsidR="00F37D7D">
        <w:trPr>
          <w:trHeight w:hRule="exact" w:val="255"/>
          <w:jc w:val="center"/>
        </w:trPr>
        <w:tc>
          <w:tcPr>
            <w:tcW w:w="3150" w:type="pct"/>
            <w:gridSpan w:val="7"/>
            <w:shd w:val="clear" w:color="auto" w:fill="FFFFFF"/>
            <w:vAlign w:val="center"/>
          </w:tcPr>
          <w:p w:rsidR="00F37D7D" w:rsidRDefault="00F37D7D">
            <w:pPr>
              <w:widowControl/>
              <w:spacing w:line="200" w:lineRule="exact"/>
              <w:jc w:val="center"/>
              <w:rPr>
                <w:rFonts w:asciiTheme="minorEastAsia" w:eastAsiaTheme="minorEastAsia" w:hAnsiTheme="minorEastAsia" w:cstheme="minorEastAsia"/>
                <w:kern w:val="0"/>
                <w:sz w:val="20"/>
              </w:rPr>
            </w:pPr>
          </w:p>
        </w:tc>
        <w:tc>
          <w:tcPr>
            <w:tcW w:w="802" w:type="pct"/>
            <w:shd w:val="clear" w:color="auto" w:fill="FFFFFF"/>
            <w:vAlign w:val="center"/>
          </w:tcPr>
          <w:p w:rsidR="00F37D7D" w:rsidRDefault="0097305D">
            <w:pPr>
              <w:widowControl/>
              <w:adjustRightInd w:val="0"/>
              <w:snapToGrid w:val="0"/>
              <w:spacing w:line="260" w:lineRule="atLeast"/>
              <w:ind w:rightChars="-70" w:right="-147"/>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表　　号：</w:t>
            </w:r>
          </w:p>
        </w:tc>
        <w:tc>
          <w:tcPr>
            <w:tcW w:w="1046" w:type="pct"/>
            <w:gridSpan w:val="4"/>
            <w:shd w:val="clear" w:color="auto" w:fill="FFFFFF"/>
            <w:vAlign w:val="center"/>
          </w:tcPr>
          <w:p w:rsidR="00F37D7D" w:rsidRDefault="0097305D">
            <w:pPr>
              <w:widowControl/>
              <w:adjustRightInd w:val="0"/>
              <w:snapToGrid w:val="0"/>
              <w:spacing w:line="260" w:lineRule="atLeast"/>
              <w:ind w:leftChars="-30" w:left="-63" w:rightChars="-30" w:right="-63"/>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607-2表</w:t>
            </w:r>
          </w:p>
        </w:tc>
      </w:tr>
      <w:tr w:rsidR="00F37D7D">
        <w:trPr>
          <w:trHeight w:hRule="exact" w:val="454"/>
          <w:jc w:val="center"/>
        </w:trPr>
        <w:tc>
          <w:tcPr>
            <w:tcW w:w="2707" w:type="pct"/>
            <w:gridSpan w:val="6"/>
            <w:shd w:val="clear" w:color="auto" w:fill="FFFFFF"/>
            <w:vAlign w:val="bottom"/>
          </w:tcPr>
          <w:p w:rsidR="00F37D7D" w:rsidRDefault="00F37D7D">
            <w:pPr>
              <w:widowControl/>
              <w:spacing w:line="200" w:lineRule="exact"/>
              <w:ind w:leftChars="-30" w:left="-63"/>
              <w:rPr>
                <w:rFonts w:asciiTheme="minorEastAsia" w:eastAsiaTheme="minorEastAsia" w:hAnsiTheme="minorEastAsia" w:cstheme="minorEastAsia"/>
                <w:kern w:val="0"/>
                <w:sz w:val="20"/>
              </w:rPr>
            </w:pPr>
          </w:p>
        </w:tc>
        <w:tc>
          <w:tcPr>
            <w:tcW w:w="443" w:type="pct"/>
            <w:shd w:val="clear" w:color="auto" w:fill="FFFFFF"/>
            <w:noWrap/>
            <w:vAlign w:val="center"/>
          </w:tcPr>
          <w:p w:rsidR="00F37D7D" w:rsidRDefault="00F37D7D">
            <w:pPr>
              <w:widowControl/>
              <w:spacing w:line="200" w:lineRule="exact"/>
              <w:jc w:val="center"/>
              <w:rPr>
                <w:rFonts w:asciiTheme="minorEastAsia" w:eastAsiaTheme="minorEastAsia" w:hAnsiTheme="minorEastAsia" w:cstheme="minorEastAsia"/>
                <w:kern w:val="0"/>
                <w:sz w:val="20"/>
              </w:rPr>
            </w:pPr>
          </w:p>
        </w:tc>
        <w:tc>
          <w:tcPr>
            <w:tcW w:w="802" w:type="pct"/>
            <w:shd w:val="clear" w:color="auto" w:fill="FFFFFF"/>
          </w:tcPr>
          <w:p w:rsidR="00F37D7D" w:rsidRDefault="0097305D">
            <w:pPr>
              <w:widowControl/>
              <w:adjustRightInd w:val="0"/>
              <w:snapToGrid w:val="0"/>
              <w:spacing w:line="260" w:lineRule="atLeast"/>
              <w:ind w:rightChars="-70" w:right="-147"/>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制定机关：</w:t>
            </w:r>
          </w:p>
        </w:tc>
        <w:tc>
          <w:tcPr>
            <w:tcW w:w="1046" w:type="pct"/>
            <w:gridSpan w:val="4"/>
            <w:shd w:val="clear" w:color="auto" w:fill="FFFFFF"/>
            <w:vAlign w:val="center"/>
          </w:tcPr>
          <w:p w:rsidR="00F37D7D" w:rsidRDefault="0097305D">
            <w:pPr>
              <w:widowControl/>
              <w:spacing w:line="200" w:lineRule="exact"/>
              <w:ind w:leftChars="-30" w:left="-63" w:rightChars="-30" w:right="-63"/>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F37D7D" w:rsidRDefault="0097305D">
            <w:pPr>
              <w:widowControl/>
              <w:adjustRightInd w:val="0"/>
              <w:snapToGrid w:val="0"/>
              <w:spacing w:line="200" w:lineRule="exact"/>
              <w:ind w:leftChars="-30" w:left="-63" w:rightChars="-30" w:right="-63"/>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国务院经济普查办公室</w:t>
            </w:r>
          </w:p>
        </w:tc>
      </w:tr>
      <w:tr w:rsidR="00F37D7D">
        <w:trPr>
          <w:trHeight w:hRule="exact" w:val="255"/>
          <w:jc w:val="center"/>
        </w:trPr>
        <w:tc>
          <w:tcPr>
            <w:tcW w:w="3150" w:type="pct"/>
            <w:gridSpan w:val="7"/>
            <w:shd w:val="clear" w:color="auto" w:fill="FFFFFF"/>
            <w:vAlign w:val="bottom"/>
          </w:tcPr>
          <w:p w:rsidR="00F37D7D" w:rsidRDefault="0097305D">
            <w:pPr>
              <w:widowControl/>
              <w:spacing w:line="200" w:lineRule="exact"/>
              <w:ind w:leftChars="-30" w:left="-63"/>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统一社会信用代码□□□□□□□□□□□□□□□□□□</w:t>
            </w:r>
          </w:p>
        </w:tc>
        <w:tc>
          <w:tcPr>
            <w:tcW w:w="802" w:type="pct"/>
            <w:shd w:val="clear" w:color="auto" w:fill="FFFFFF"/>
            <w:vAlign w:val="center"/>
          </w:tcPr>
          <w:p w:rsidR="00F37D7D" w:rsidRDefault="0097305D">
            <w:pPr>
              <w:widowControl/>
              <w:adjustRightInd w:val="0"/>
              <w:snapToGrid w:val="0"/>
              <w:spacing w:line="260" w:lineRule="atLeast"/>
              <w:ind w:rightChars="-70" w:right="-147"/>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文　　号：</w:t>
            </w:r>
          </w:p>
        </w:tc>
        <w:tc>
          <w:tcPr>
            <w:tcW w:w="1046" w:type="pct"/>
            <w:gridSpan w:val="4"/>
            <w:shd w:val="clear" w:color="auto" w:fill="FFFFFF"/>
            <w:vAlign w:val="center"/>
          </w:tcPr>
          <w:p w:rsidR="00F37D7D" w:rsidRDefault="0097305D">
            <w:pPr>
              <w:widowControl/>
              <w:adjustRightInd w:val="0"/>
              <w:snapToGrid w:val="0"/>
              <w:spacing w:line="260" w:lineRule="atLeast"/>
              <w:ind w:leftChars="-30" w:left="-63" w:rightChars="-30" w:right="-63"/>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F37D7D">
        <w:trPr>
          <w:trHeight w:hRule="exact" w:val="255"/>
          <w:jc w:val="center"/>
        </w:trPr>
        <w:tc>
          <w:tcPr>
            <w:tcW w:w="1844" w:type="pct"/>
            <w:gridSpan w:val="2"/>
            <w:shd w:val="clear" w:color="auto" w:fill="FFFFFF"/>
            <w:vAlign w:val="bottom"/>
          </w:tcPr>
          <w:p w:rsidR="00F37D7D" w:rsidRDefault="0097305D">
            <w:pPr>
              <w:widowControl/>
              <w:spacing w:line="200" w:lineRule="exact"/>
              <w:ind w:leftChars="-30" w:left="-63"/>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单位详细名称：</w:t>
            </w:r>
          </w:p>
        </w:tc>
        <w:tc>
          <w:tcPr>
            <w:tcW w:w="1306" w:type="pct"/>
            <w:gridSpan w:val="5"/>
            <w:shd w:val="clear" w:color="auto" w:fill="FFFFFF"/>
            <w:vAlign w:val="bottom"/>
          </w:tcPr>
          <w:p w:rsidR="00F37D7D" w:rsidRDefault="0097305D">
            <w:pPr>
              <w:widowControl/>
              <w:spacing w:line="200" w:lineRule="exact"/>
              <w:ind w:leftChars="-30" w:left="-63"/>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30"/>
                <w:kern w:val="0"/>
                <w:sz w:val="18"/>
                <w:szCs w:val="18"/>
                <w:fitText w:val="450" w:id="1848589143"/>
              </w:rPr>
              <w:t>202</w:t>
            </w:r>
            <w:r>
              <w:rPr>
                <w:rFonts w:asciiTheme="minorEastAsia" w:eastAsiaTheme="minorEastAsia" w:hAnsiTheme="minorEastAsia" w:cstheme="minorEastAsia" w:hint="eastAsia"/>
                <w:kern w:val="0"/>
                <w:sz w:val="18"/>
                <w:szCs w:val="18"/>
                <w:fitText w:val="450" w:id="1848589143"/>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802" w:type="pct"/>
            <w:shd w:val="clear" w:color="auto" w:fill="FFFFFF"/>
          </w:tcPr>
          <w:p w:rsidR="00F37D7D" w:rsidRDefault="0097305D">
            <w:pPr>
              <w:adjustRightInd w:val="0"/>
              <w:snapToGrid w:val="0"/>
              <w:spacing w:line="260" w:lineRule="atLeast"/>
              <w:ind w:rightChars="-70" w:right="-147"/>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有效期至：</w:t>
            </w:r>
          </w:p>
        </w:tc>
        <w:tc>
          <w:tcPr>
            <w:tcW w:w="1046" w:type="pct"/>
            <w:gridSpan w:val="4"/>
            <w:shd w:val="clear" w:color="auto" w:fill="FFFFFF"/>
            <w:vAlign w:val="center"/>
          </w:tcPr>
          <w:p w:rsidR="00F37D7D" w:rsidRDefault="0097305D">
            <w:pPr>
              <w:widowControl/>
              <w:adjustRightInd w:val="0"/>
              <w:snapToGrid w:val="0"/>
              <w:spacing w:line="260" w:lineRule="atLeast"/>
              <w:ind w:leftChars="-30" w:left="-63" w:rightChars="-30" w:right="-63"/>
              <w:jc w:val="distribute"/>
              <w:rPr>
                <w:rFonts w:asciiTheme="minorEastAsia" w:eastAsiaTheme="minorEastAsia" w:hAnsiTheme="minorEastAsia" w:cstheme="minorEastAsia"/>
                <w:kern w:val="0"/>
                <w:sz w:val="18"/>
                <w:szCs w:val="18"/>
                <w:lang w:val="en"/>
              </w:rPr>
            </w:pPr>
            <w:r>
              <w:rPr>
                <w:rFonts w:asciiTheme="minorEastAsia" w:eastAsiaTheme="minorEastAsia" w:hAnsiTheme="minorEastAsia" w:cstheme="minorEastAsia" w:hint="eastAsia"/>
                <w:sz w:val="18"/>
                <w:szCs w:val="18"/>
              </w:rPr>
              <w:t>2024年6月</w:t>
            </w:r>
          </w:p>
        </w:tc>
      </w:tr>
      <w:tr w:rsidR="00F37D7D">
        <w:tblPrEx>
          <w:tblBorders>
            <w:top w:val="single" w:sz="8" w:space="0" w:color="auto"/>
            <w:bottom w:val="single" w:sz="8" w:space="0" w:color="auto"/>
            <w:insideH w:val="single" w:sz="2" w:space="0" w:color="auto"/>
            <w:insideV w:val="single" w:sz="2" w:space="0" w:color="auto"/>
          </w:tblBorders>
        </w:tblPrEx>
        <w:trPr>
          <w:trHeight w:val="629"/>
          <w:jc w:val="center"/>
        </w:trPr>
        <w:tc>
          <w:tcPr>
            <w:tcW w:w="1740" w:type="pct"/>
            <w:tcBorders>
              <w:top w:val="single" w:sz="8" w:space="0" w:color="auto"/>
            </w:tcBorders>
            <w:shd w:val="clear" w:color="auto" w:fill="FFFFFF"/>
            <w:noWrap/>
            <w:vAlign w:val="center"/>
          </w:tcPr>
          <w:p w:rsidR="00F37D7D" w:rsidRDefault="0097305D">
            <w:pPr>
              <w:widowControl/>
              <w:spacing w:line="2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指标名称</w:t>
            </w:r>
          </w:p>
        </w:tc>
        <w:tc>
          <w:tcPr>
            <w:tcW w:w="314" w:type="pct"/>
            <w:gridSpan w:val="2"/>
            <w:tcBorders>
              <w:top w:val="single" w:sz="8" w:space="0" w:color="auto"/>
            </w:tcBorders>
            <w:shd w:val="clear" w:color="auto" w:fill="FFFFFF"/>
            <w:vAlign w:val="center"/>
          </w:tcPr>
          <w:p w:rsidR="00F37D7D" w:rsidRDefault="0097305D">
            <w:pPr>
              <w:widowControl/>
              <w:spacing w:line="2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w:t>
            </w:r>
          </w:p>
          <w:p w:rsidR="00F37D7D" w:rsidRDefault="0097305D">
            <w:pPr>
              <w:spacing w:line="2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w:t>
            </w:r>
          </w:p>
        </w:tc>
        <w:tc>
          <w:tcPr>
            <w:tcW w:w="226" w:type="pct"/>
            <w:tcBorders>
              <w:top w:val="single" w:sz="8" w:space="0" w:color="auto"/>
            </w:tcBorders>
            <w:shd w:val="clear" w:color="auto" w:fill="FFFFFF"/>
            <w:noWrap/>
            <w:vAlign w:val="center"/>
          </w:tcPr>
          <w:p w:rsidR="00F37D7D" w:rsidRDefault="0097305D">
            <w:pPr>
              <w:widowControl/>
              <w:spacing w:line="2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175" w:type="pct"/>
            <w:tcBorders>
              <w:top w:val="single" w:sz="8" w:space="0" w:color="auto"/>
              <w:right w:val="double" w:sz="4" w:space="0" w:color="auto"/>
            </w:tcBorders>
            <w:shd w:val="clear" w:color="auto" w:fill="FFFFFF"/>
            <w:vAlign w:val="center"/>
          </w:tcPr>
          <w:p w:rsidR="00F37D7D" w:rsidRDefault="0097305D">
            <w:pPr>
              <w:widowControl/>
              <w:spacing w:line="220" w:lineRule="exact"/>
              <w:ind w:leftChars="-50" w:left="-105" w:rightChars="-50" w:right="-105"/>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w:t>
            </w:r>
          </w:p>
          <w:p w:rsidR="00F37D7D" w:rsidRDefault="0097305D">
            <w:pPr>
              <w:widowControl/>
              <w:spacing w:line="220" w:lineRule="exact"/>
              <w:ind w:leftChars="-50" w:left="-105" w:rightChars="-50" w:right="-105"/>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年</w:t>
            </w:r>
          </w:p>
        </w:tc>
        <w:tc>
          <w:tcPr>
            <w:tcW w:w="1850" w:type="pct"/>
            <w:gridSpan w:val="4"/>
            <w:tcBorders>
              <w:top w:val="single" w:sz="8" w:space="0" w:color="auto"/>
              <w:left w:val="double" w:sz="4" w:space="0" w:color="auto"/>
            </w:tcBorders>
            <w:shd w:val="clear" w:color="auto" w:fill="FFFFFF"/>
            <w:vAlign w:val="center"/>
          </w:tcPr>
          <w:p w:rsidR="00F37D7D" w:rsidRDefault="0097305D">
            <w:pPr>
              <w:widowControl/>
              <w:spacing w:line="2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指标名称</w:t>
            </w:r>
          </w:p>
        </w:tc>
        <w:tc>
          <w:tcPr>
            <w:tcW w:w="307" w:type="pct"/>
            <w:tcBorders>
              <w:top w:val="single" w:sz="8" w:space="0" w:color="auto"/>
            </w:tcBorders>
            <w:shd w:val="clear" w:color="auto" w:fill="FFFFFF"/>
            <w:vAlign w:val="center"/>
          </w:tcPr>
          <w:p w:rsidR="00F37D7D" w:rsidRDefault="0097305D">
            <w:pPr>
              <w:widowControl/>
              <w:spacing w:line="2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w:t>
            </w:r>
          </w:p>
          <w:p w:rsidR="00F37D7D" w:rsidRDefault="0097305D">
            <w:pPr>
              <w:spacing w:line="2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w:t>
            </w:r>
          </w:p>
        </w:tc>
        <w:tc>
          <w:tcPr>
            <w:tcW w:w="220" w:type="pct"/>
            <w:tcBorders>
              <w:top w:val="single" w:sz="8" w:space="0" w:color="auto"/>
              <w:right w:val="single" w:sz="2" w:space="0" w:color="auto"/>
            </w:tcBorders>
            <w:shd w:val="clear" w:color="auto" w:fill="FFFFFF"/>
            <w:noWrap/>
            <w:vAlign w:val="center"/>
          </w:tcPr>
          <w:p w:rsidR="00F37D7D" w:rsidRDefault="0097305D">
            <w:pPr>
              <w:widowControl/>
              <w:spacing w:line="2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164" w:type="pct"/>
            <w:tcBorders>
              <w:top w:val="single" w:sz="8" w:space="0" w:color="auto"/>
              <w:left w:val="single" w:sz="2" w:space="0" w:color="auto"/>
              <w:bottom w:val="single" w:sz="2" w:space="0" w:color="auto"/>
              <w:right w:val="nil"/>
            </w:tcBorders>
            <w:shd w:val="clear" w:color="auto" w:fill="FFFFFF"/>
            <w:vAlign w:val="center"/>
          </w:tcPr>
          <w:p w:rsidR="00F37D7D" w:rsidRDefault="0097305D">
            <w:pPr>
              <w:widowControl/>
              <w:spacing w:line="220" w:lineRule="exact"/>
              <w:ind w:leftChars="-50" w:left="-105" w:rightChars="-50" w:right="-105"/>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w:t>
            </w:r>
          </w:p>
          <w:p w:rsidR="00F37D7D" w:rsidRDefault="0097305D">
            <w:pPr>
              <w:widowControl/>
              <w:spacing w:line="220" w:lineRule="exact"/>
              <w:ind w:leftChars="-50" w:left="-105" w:rightChars="-50" w:right="-105"/>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年</w:t>
            </w:r>
          </w:p>
        </w:tc>
      </w:tr>
      <w:tr w:rsidR="00F37D7D">
        <w:tblPrEx>
          <w:tblBorders>
            <w:top w:val="single" w:sz="8" w:space="0" w:color="auto"/>
            <w:bottom w:val="single" w:sz="8" w:space="0" w:color="auto"/>
            <w:insideH w:val="single" w:sz="2" w:space="0" w:color="auto"/>
            <w:insideV w:val="single" w:sz="2" w:space="0" w:color="auto"/>
          </w:tblBorders>
        </w:tblPrEx>
        <w:trPr>
          <w:trHeight w:hRule="exact" w:val="312"/>
          <w:jc w:val="center"/>
        </w:trPr>
        <w:tc>
          <w:tcPr>
            <w:tcW w:w="1740" w:type="pct"/>
            <w:shd w:val="clear" w:color="auto" w:fill="FFFFFF"/>
            <w:noWrap/>
            <w:vAlign w:val="center"/>
          </w:tcPr>
          <w:p w:rsidR="00F37D7D" w:rsidRDefault="0097305D">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314" w:type="pct"/>
            <w:gridSpan w:val="2"/>
            <w:shd w:val="clear" w:color="auto" w:fill="FFFFFF"/>
            <w:noWrap/>
            <w:vAlign w:val="center"/>
          </w:tcPr>
          <w:p w:rsidR="00F37D7D" w:rsidRDefault="0097305D">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226" w:type="pct"/>
            <w:shd w:val="clear" w:color="auto" w:fill="FFFFFF"/>
            <w:noWrap/>
            <w:vAlign w:val="center"/>
          </w:tcPr>
          <w:p w:rsidR="00F37D7D" w:rsidRDefault="0097305D">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175" w:type="pct"/>
            <w:tcBorders>
              <w:right w:val="double" w:sz="4" w:space="0" w:color="auto"/>
            </w:tcBorders>
            <w:shd w:val="clear" w:color="auto" w:fill="FFFFFF"/>
            <w:vAlign w:val="center"/>
          </w:tcPr>
          <w:p w:rsidR="00F37D7D" w:rsidRDefault="0097305D">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1850" w:type="pct"/>
            <w:gridSpan w:val="4"/>
            <w:tcBorders>
              <w:left w:val="double" w:sz="4" w:space="0" w:color="auto"/>
            </w:tcBorders>
            <w:shd w:val="clear" w:color="auto" w:fill="FFFFFF"/>
            <w:vAlign w:val="center"/>
          </w:tcPr>
          <w:p w:rsidR="00F37D7D" w:rsidRDefault="0097305D">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307" w:type="pct"/>
            <w:shd w:val="clear" w:color="auto" w:fill="FFFFFF"/>
            <w:vAlign w:val="center"/>
          </w:tcPr>
          <w:p w:rsidR="00F37D7D" w:rsidRDefault="0097305D">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220" w:type="pct"/>
            <w:tcBorders>
              <w:right w:val="single" w:sz="2" w:space="0" w:color="auto"/>
            </w:tcBorders>
            <w:shd w:val="clear" w:color="auto" w:fill="FFFFFF"/>
            <w:noWrap/>
            <w:vAlign w:val="center"/>
          </w:tcPr>
          <w:p w:rsidR="00F37D7D" w:rsidRDefault="0097305D">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164" w:type="pct"/>
            <w:tcBorders>
              <w:top w:val="single" w:sz="2" w:space="0" w:color="auto"/>
              <w:left w:val="single" w:sz="2" w:space="0" w:color="auto"/>
              <w:bottom w:val="single" w:sz="2" w:space="0" w:color="auto"/>
              <w:right w:val="nil"/>
            </w:tcBorders>
            <w:shd w:val="clear" w:color="auto" w:fill="FFFFFF"/>
            <w:vAlign w:val="center"/>
          </w:tcPr>
          <w:p w:rsidR="00F37D7D" w:rsidRDefault="0097305D">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r>
      <w:tr w:rsidR="00F37D7D">
        <w:tblPrEx>
          <w:tblBorders>
            <w:top w:val="single" w:sz="8" w:space="0" w:color="auto"/>
            <w:bottom w:val="single" w:sz="8" w:space="0" w:color="auto"/>
            <w:insideH w:val="single" w:sz="2" w:space="0" w:color="auto"/>
            <w:insideV w:val="single" w:sz="2" w:space="0" w:color="auto"/>
          </w:tblBorders>
        </w:tblPrEx>
        <w:trPr>
          <w:trHeight w:val="9563"/>
          <w:jc w:val="center"/>
        </w:trPr>
        <w:tc>
          <w:tcPr>
            <w:tcW w:w="1740" w:type="pct"/>
            <w:tcBorders>
              <w:bottom w:val="single" w:sz="8" w:space="0" w:color="auto"/>
            </w:tcBorders>
            <w:shd w:val="clear" w:color="auto" w:fill="FFFFFF"/>
            <w:noWrap/>
          </w:tcPr>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一、研究开发人员情况</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研究开发人员合计</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其中：管理和服务人员</w:t>
            </w:r>
          </w:p>
          <w:p w:rsidR="00F37D7D" w:rsidRDefault="0097305D">
            <w:pPr>
              <w:widowControl/>
              <w:spacing w:line="280" w:lineRule="exact"/>
              <w:ind w:firstLineChars="300" w:firstLine="5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其中：女性</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其中：全职人员</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其中：本科毕业及以上人员</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其中：外聘人员</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二、研究开发费用情况</w:t>
            </w:r>
          </w:p>
          <w:p w:rsidR="00F37D7D" w:rsidRDefault="0097305D">
            <w:pPr>
              <w:widowControl/>
              <w:spacing w:line="28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研究开发费用合计</w:t>
            </w:r>
          </w:p>
          <w:p w:rsidR="00F37D7D" w:rsidRDefault="0097305D">
            <w:pPr>
              <w:widowControl/>
              <w:spacing w:line="280" w:lineRule="exact"/>
              <w:ind w:firstLineChars="300" w:firstLine="5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人员人工费用</w:t>
            </w:r>
          </w:p>
          <w:p w:rsidR="00F37D7D" w:rsidRDefault="0097305D">
            <w:pPr>
              <w:widowControl/>
              <w:spacing w:line="280" w:lineRule="exact"/>
              <w:ind w:firstLineChars="300" w:firstLine="5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直接投入费用</w:t>
            </w:r>
          </w:p>
          <w:p w:rsidR="00F37D7D" w:rsidRDefault="0097305D">
            <w:pPr>
              <w:widowControl/>
              <w:spacing w:line="280" w:lineRule="exact"/>
              <w:ind w:firstLineChars="300" w:firstLine="5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折旧费用与长期待摊费用</w:t>
            </w:r>
          </w:p>
          <w:p w:rsidR="00F37D7D" w:rsidRDefault="0097305D">
            <w:pPr>
              <w:widowControl/>
              <w:spacing w:line="280" w:lineRule="exact"/>
              <w:ind w:firstLineChars="300" w:firstLine="5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无形资产摊销费用</w:t>
            </w:r>
          </w:p>
          <w:p w:rsidR="00F37D7D" w:rsidRDefault="0097305D">
            <w:pPr>
              <w:widowControl/>
              <w:spacing w:line="280" w:lineRule="exact"/>
              <w:ind w:firstLineChars="300" w:firstLine="5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设计费用</w:t>
            </w:r>
          </w:p>
          <w:p w:rsidR="00F37D7D" w:rsidRDefault="0097305D">
            <w:pPr>
              <w:widowControl/>
              <w:spacing w:line="280" w:lineRule="exact"/>
              <w:ind w:firstLineChars="300" w:firstLine="5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装备调试费用与试验费用</w:t>
            </w:r>
          </w:p>
          <w:p w:rsidR="00F37D7D" w:rsidRDefault="0097305D">
            <w:pPr>
              <w:widowControl/>
              <w:spacing w:line="280" w:lineRule="exact"/>
              <w:ind w:firstLineChars="300" w:firstLine="5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委托外部研究开发费用</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委托境内研究机构</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委托境内高等学校</w:t>
            </w:r>
          </w:p>
          <w:p w:rsidR="00F37D7D" w:rsidRDefault="0097305D">
            <w:pPr>
              <w:widowControl/>
              <w:spacing w:line="28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委托境内企业</w:t>
            </w:r>
          </w:p>
          <w:p w:rsidR="00F37D7D" w:rsidRDefault="0097305D">
            <w:pPr>
              <w:widowControl/>
              <w:spacing w:line="280" w:lineRule="exact"/>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委托境外机构                   </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其他费用</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三、研究开发资产情况</w:t>
            </w:r>
          </w:p>
          <w:p w:rsidR="00F37D7D" w:rsidRDefault="0097305D">
            <w:pPr>
              <w:widowControl/>
              <w:spacing w:line="28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当年形成用于研究开发的固定资产</w:t>
            </w:r>
          </w:p>
          <w:p w:rsidR="00F37D7D" w:rsidRDefault="0097305D">
            <w:pPr>
              <w:widowControl/>
              <w:spacing w:line="280" w:lineRule="exact"/>
              <w:ind w:firstLineChars="300" w:firstLine="5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其中：仪器和设备</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四、研究开发支出资金来源</w:t>
            </w:r>
          </w:p>
          <w:p w:rsidR="00F37D7D" w:rsidRDefault="0097305D">
            <w:pPr>
              <w:widowControl/>
              <w:spacing w:line="280" w:lineRule="exact"/>
              <w:ind w:firstLineChars="300" w:firstLine="5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来自企业自筹</w:t>
            </w:r>
          </w:p>
          <w:p w:rsidR="00F37D7D" w:rsidRDefault="0097305D">
            <w:pPr>
              <w:widowControl/>
              <w:spacing w:line="280" w:lineRule="exact"/>
              <w:ind w:firstLineChars="300" w:firstLine="5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来自政府部门</w:t>
            </w:r>
          </w:p>
          <w:p w:rsidR="00F37D7D" w:rsidRDefault="0097305D">
            <w:pPr>
              <w:widowControl/>
              <w:spacing w:line="280" w:lineRule="exact"/>
              <w:ind w:firstLineChars="300" w:firstLine="5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来自银行贷款</w:t>
            </w:r>
          </w:p>
          <w:p w:rsidR="00F37D7D" w:rsidRDefault="0097305D">
            <w:pPr>
              <w:widowControl/>
              <w:spacing w:line="280" w:lineRule="exact"/>
              <w:ind w:firstLineChars="300" w:firstLine="5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来自风险投资</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来自其他渠道</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五、相关政策落实情况</w:t>
            </w:r>
          </w:p>
          <w:p w:rsidR="00F37D7D" w:rsidRDefault="0097305D">
            <w:pPr>
              <w:widowControl/>
              <w:spacing w:line="280" w:lineRule="exact"/>
              <w:ind w:firstLineChars="200" w:firstLine="336"/>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6"/>
                <w:kern w:val="0"/>
                <w:sz w:val="18"/>
                <w:szCs w:val="18"/>
              </w:rPr>
              <w:t>申报加计扣除减免税的研究开发支出</w:t>
            </w:r>
          </w:p>
          <w:p w:rsidR="00F37D7D" w:rsidRDefault="0097305D">
            <w:pPr>
              <w:widowControl/>
              <w:spacing w:line="28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加计扣除减免税金额</w:t>
            </w:r>
          </w:p>
          <w:p w:rsidR="00F37D7D" w:rsidRDefault="0097305D">
            <w:pPr>
              <w:widowControl/>
              <w:spacing w:line="28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高新技术企业减免税金额</w:t>
            </w:r>
          </w:p>
        </w:tc>
        <w:tc>
          <w:tcPr>
            <w:tcW w:w="314" w:type="pct"/>
            <w:gridSpan w:val="2"/>
            <w:tcBorders>
              <w:bottom w:val="single" w:sz="8" w:space="0" w:color="auto"/>
            </w:tcBorders>
            <w:shd w:val="clear" w:color="auto" w:fill="FFFFFF"/>
            <w:noWrap/>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人</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人</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人</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人</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人</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人</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tabs>
                <w:tab w:val="center" w:pos="227"/>
              </w:tabs>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226" w:type="pct"/>
            <w:tcBorders>
              <w:bottom w:val="single" w:sz="8" w:space="0" w:color="auto"/>
            </w:tcBorders>
            <w:shd w:val="clear" w:color="auto" w:fill="FFFFFF"/>
            <w:noWrap/>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57</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4358</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5556</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52</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44</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45</w:t>
            </w:r>
          </w:p>
        </w:tc>
        <w:tc>
          <w:tcPr>
            <w:tcW w:w="175" w:type="pct"/>
            <w:tcBorders>
              <w:bottom w:val="single" w:sz="8" w:space="0" w:color="auto"/>
              <w:right w:val="double" w:sz="4" w:space="0" w:color="auto"/>
            </w:tcBorders>
            <w:shd w:val="clear" w:color="auto" w:fill="FFFFFF"/>
            <w:vAlign w:val="center"/>
          </w:tcPr>
          <w:p w:rsidR="00F37D7D" w:rsidRDefault="00F37D7D">
            <w:pPr>
              <w:widowControl/>
              <w:spacing w:line="280" w:lineRule="exact"/>
              <w:jc w:val="center"/>
              <w:rPr>
                <w:rFonts w:asciiTheme="minorEastAsia" w:eastAsiaTheme="minorEastAsia" w:hAnsiTheme="minorEastAsia" w:cstheme="minorEastAsia"/>
                <w:kern w:val="0"/>
                <w:sz w:val="18"/>
                <w:szCs w:val="18"/>
              </w:rPr>
            </w:pPr>
          </w:p>
        </w:tc>
        <w:tc>
          <w:tcPr>
            <w:tcW w:w="1850" w:type="pct"/>
            <w:gridSpan w:val="4"/>
            <w:tcBorders>
              <w:left w:val="double" w:sz="4" w:space="0" w:color="auto"/>
              <w:bottom w:val="single" w:sz="8" w:space="0" w:color="auto"/>
            </w:tcBorders>
            <w:shd w:val="clear" w:color="auto" w:fill="FFFFFF"/>
          </w:tcPr>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六、企业办研究开发机构（境内）情况</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期末机构数</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机构研究开发人员</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其中：博士毕业</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硕士毕业</w:t>
            </w:r>
          </w:p>
          <w:p w:rsidR="00F37D7D" w:rsidRDefault="0097305D">
            <w:pPr>
              <w:widowControl/>
              <w:spacing w:line="28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机构研究开发费用</w:t>
            </w:r>
          </w:p>
          <w:p w:rsidR="00F37D7D" w:rsidRDefault="0097305D">
            <w:pPr>
              <w:widowControl/>
              <w:spacing w:line="28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期末仪器和设备原价</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七、研究开发产出及相关情况</w:t>
            </w:r>
          </w:p>
          <w:p w:rsidR="00F37D7D" w:rsidRDefault="0097305D">
            <w:pPr>
              <w:widowControl/>
              <w:spacing w:line="28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（一）专利情况</w:t>
            </w:r>
          </w:p>
          <w:p w:rsidR="00F37D7D" w:rsidRDefault="0097305D">
            <w:pPr>
              <w:widowControl/>
              <w:spacing w:line="280" w:lineRule="exact"/>
              <w:rPr>
                <w:rFonts w:asciiTheme="minorEastAsia" w:eastAsiaTheme="minorEastAsia" w:hAnsiTheme="minorEastAsia" w:cstheme="minorEastAsia"/>
                <w:kern w:val="0"/>
                <w:sz w:val="18"/>
                <w:szCs w:val="18"/>
                <w:u w:val="single"/>
              </w:rPr>
            </w:pPr>
            <w:r>
              <w:rPr>
                <w:rFonts w:asciiTheme="minorEastAsia" w:eastAsiaTheme="minorEastAsia" w:hAnsiTheme="minorEastAsia" w:cstheme="minorEastAsia" w:hint="eastAsia"/>
                <w:kern w:val="0"/>
                <w:sz w:val="18"/>
                <w:szCs w:val="18"/>
              </w:rPr>
              <w:t xml:space="preserve">       当年专利申请数</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其中：发明专利</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期末有效发明专利数</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其中：已被实施</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专利所有权转让及许可数</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专利所有权转让及许可收入</w:t>
            </w:r>
          </w:p>
          <w:p w:rsidR="00F37D7D" w:rsidRDefault="0097305D">
            <w:pPr>
              <w:widowControl/>
              <w:spacing w:line="28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（二）新产品情况</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新产品销售收入*</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其中：出口*</w:t>
            </w:r>
          </w:p>
          <w:p w:rsidR="00F37D7D" w:rsidRDefault="0097305D">
            <w:pPr>
              <w:widowControl/>
              <w:spacing w:line="28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（三）其他情况</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期末拥有注册商标*</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发表科技论文</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形成国家或行业标准</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八、其他相关情况</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（一）技术改造和技术获取情况</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技术改造经费支出</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购买境内技术经费支出</w:t>
            </w:r>
          </w:p>
          <w:p w:rsidR="00F37D7D" w:rsidRDefault="0097305D">
            <w:pPr>
              <w:widowControl/>
              <w:spacing w:line="28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引进境外技术经费支出</w:t>
            </w:r>
          </w:p>
          <w:p w:rsidR="00F37D7D" w:rsidRDefault="0097305D">
            <w:pPr>
              <w:widowControl/>
              <w:spacing w:line="280" w:lineRule="exact"/>
              <w:ind w:leftChars="-20" w:left="-42" w:firstLineChars="400" w:firstLine="672"/>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6"/>
                <w:kern w:val="0"/>
                <w:sz w:val="18"/>
                <w:szCs w:val="18"/>
              </w:rPr>
              <w:t>引进境外技术的消化吸收经费支出</w:t>
            </w:r>
          </w:p>
          <w:p w:rsidR="00F37D7D" w:rsidRDefault="0097305D">
            <w:pPr>
              <w:widowControl/>
              <w:spacing w:line="280" w:lineRule="exact"/>
              <w:rPr>
                <w:rFonts w:asciiTheme="minorEastAsia" w:eastAsiaTheme="minorEastAsia" w:hAnsiTheme="minorEastAsia" w:cstheme="minorEastAsia"/>
                <w:w w:val="90"/>
                <w:kern w:val="0"/>
                <w:sz w:val="18"/>
                <w:szCs w:val="18"/>
              </w:rPr>
            </w:pPr>
            <w:r>
              <w:rPr>
                <w:rFonts w:asciiTheme="minorEastAsia" w:eastAsiaTheme="minorEastAsia" w:hAnsiTheme="minorEastAsia" w:cstheme="minorEastAsia" w:hint="eastAsia"/>
                <w:kern w:val="0"/>
                <w:sz w:val="18"/>
                <w:szCs w:val="18"/>
              </w:rPr>
              <w:t xml:space="preserve">    （二）</w:t>
            </w:r>
            <w:r>
              <w:rPr>
                <w:rFonts w:asciiTheme="minorEastAsia" w:eastAsiaTheme="minorEastAsia" w:hAnsiTheme="minorEastAsia" w:cstheme="minorEastAsia" w:hint="eastAsia"/>
                <w:spacing w:val="-11"/>
                <w:kern w:val="0"/>
                <w:sz w:val="18"/>
                <w:szCs w:val="18"/>
              </w:rPr>
              <w:t>企业办研究开发机构（境外）情</w:t>
            </w:r>
            <w:r>
              <w:rPr>
                <w:rFonts w:asciiTheme="minorEastAsia" w:eastAsiaTheme="minorEastAsia" w:hAnsiTheme="minorEastAsia" w:cstheme="minorEastAsia" w:hint="eastAsia"/>
                <w:spacing w:val="-11"/>
                <w:w w:val="90"/>
                <w:kern w:val="0"/>
                <w:sz w:val="18"/>
                <w:szCs w:val="18"/>
              </w:rPr>
              <w:t>况</w:t>
            </w:r>
          </w:p>
          <w:p w:rsidR="00F37D7D" w:rsidRDefault="0097305D" w:rsidP="00EA51A2">
            <w:pPr>
              <w:widowControl/>
              <w:spacing w:line="280" w:lineRule="exact"/>
              <w:ind w:leftChars="-20" w:left="-42" w:firstLineChars="469" w:firstLine="685"/>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pacing w:val="-17"/>
                <w:kern w:val="0"/>
                <w:sz w:val="18"/>
                <w:szCs w:val="18"/>
              </w:rPr>
              <w:t>期末企业</w:t>
            </w:r>
            <w:proofErr w:type="gramEnd"/>
            <w:r>
              <w:rPr>
                <w:rFonts w:asciiTheme="minorEastAsia" w:eastAsiaTheme="minorEastAsia" w:hAnsiTheme="minorEastAsia" w:cstheme="minorEastAsia" w:hint="eastAsia"/>
                <w:spacing w:val="-17"/>
                <w:kern w:val="0"/>
                <w:sz w:val="18"/>
                <w:szCs w:val="18"/>
              </w:rPr>
              <w:t>在境外设立的研究开发机构数</w:t>
            </w:r>
          </w:p>
        </w:tc>
        <w:tc>
          <w:tcPr>
            <w:tcW w:w="307" w:type="pct"/>
            <w:tcBorders>
              <w:bottom w:val="single" w:sz="8" w:space="0" w:color="auto"/>
            </w:tcBorders>
            <w:shd w:val="clear" w:color="auto" w:fill="FFFFFF"/>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个</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人</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人</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人</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件</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件</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件</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件</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件</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件</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篇</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项</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tabs>
                <w:tab w:val="center" w:pos="227"/>
              </w:tabs>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个</w:t>
            </w:r>
            <w:proofErr w:type="gramEnd"/>
          </w:p>
        </w:tc>
        <w:tc>
          <w:tcPr>
            <w:tcW w:w="220" w:type="pct"/>
            <w:tcBorders>
              <w:bottom w:val="single" w:sz="8" w:space="0" w:color="auto"/>
              <w:right w:val="single" w:sz="2" w:space="0" w:color="auto"/>
            </w:tcBorders>
            <w:shd w:val="clear" w:color="auto" w:fill="FFFFFF"/>
            <w:noWrap/>
          </w:tcPr>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29</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32</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33</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53</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54</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38</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40</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41</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tabs>
                <w:tab w:val="center" w:pos="227"/>
              </w:tabs>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46</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47</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48</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49</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widowControl/>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w:t>
            </w:r>
          </w:p>
        </w:tc>
        <w:tc>
          <w:tcPr>
            <w:tcW w:w="164" w:type="pct"/>
            <w:tcBorders>
              <w:top w:val="single" w:sz="2" w:space="0" w:color="auto"/>
              <w:left w:val="single" w:sz="2" w:space="0" w:color="auto"/>
              <w:bottom w:val="single" w:sz="8" w:space="0" w:color="auto"/>
            </w:tcBorders>
            <w:shd w:val="clear" w:color="auto" w:fill="FFFFFF"/>
          </w:tcPr>
          <w:p w:rsidR="00F37D7D" w:rsidRDefault="00F37D7D">
            <w:pPr>
              <w:widowControl/>
              <w:spacing w:line="280" w:lineRule="exact"/>
              <w:jc w:val="center"/>
              <w:rPr>
                <w:rFonts w:asciiTheme="minorEastAsia" w:eastAsiaTheme="minorEastAsia" w:hAnsiTheme="minorEastAsia" w:cstheme="minorEastAsia"/>
                <w:kern w:val="0"/>
                <w:sz w:val="18"/>
                <w:szCs w:val="18"/>
              </w:rPr>
            </w:pPr>
          </w:p>
        </w:tc>
      </w:tr>
    </w:tbl>
    <w:p w:rsidR="00F37D7D" w:rsidRDefault="0097305D">
      <w:pPr>
        <w:spacing w:line="240" w:lineRule="exact"/>
        <w:ind w:leftChars="50" w:left="105" w:rightChars="40" w:right="84"/>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单位负责人：      　统计负责人：      　填表人：    　　  联系电话：        报出日期：2 0    年   月   日</w:t>
      </w:r>
    </w:p>
    <w:p w:rsidR="00F37D7D" w:rsidRDefault="00F37D7D">
      <w:pPr>
        <w:spacing w:line="240" w:lineRule="exact"/>
        <w:rPr>
          <w:rFonts w:asciiTheme="minorEastAsia" w:eastAsiaTheme="minorEastAsia" w:hAnsiTheme="minorEastAsia" w:cstheme="minorEastAsia"/>
          <w:kern w:val="0"/>
          <w:sz w:val="18"/>
          <w:szCs w:val="18"/>
        </w:rPr>
      </w:pPr>
    </w:p>
    <w:p w:rsidR="00F37D7D" w:rsidRDefault="0097305D">
      <w:pPr>
        <w:spacing w:line="240" w:lineRule="exact"/>
        <w:ind w:leftChars="50" w:left="1653" w:rightChars="40" w:right="84" w:hangingChars="860" w:hanging="1548"/>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说明：1.统计范围：</w:t>
      </w:r>
      <w:r>
        <w:rPr>
          <w:rFonts w:asciiTheme="minorEastAsia" w:eastAsiaTheme="minorEastAsia" w:hAnsiTheme="minorEastAsia" w:cstheme="minorEastAsia" w:hint="eastAsia"/>
          <w:sz w:val="18"/>
          <w:szCs w:val="18"/>
        </w:rPr>
        <w:t>辖区内规模以上工业企业法人单位</w:t>
      </w:r>
      <w:r>
        <w:rPr>
          <w:rFonts w:asciiTheme="minorEastAsia" w:eastAsiaTheme="minorEastAsia" w:hAnsiTheme="minorEastAsia" w:cstheme="minorEastAsia" w:hint="eastAsia"/>
          <w:kern w:val="0"/>
          <w:sz w:val="18"/>
          <w:szCs w:val="18"/>
        </w:rPr>
        <w:t>。</w:t>
      </w:r>
    </w:p>
    <w:p w:rsidR="00F37D7D" w:rsidRDefault="0097305D">
      <w:pPr>
        <w:spacing w:line="240" w:lineRule="exact"/>
        <w:ind w:leftChars="300" w:left="2160" w:rightChars="50" w:right="105" w:hangingChars="850" w:hanging="153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2.报送日期及方式：调查单位2024年3月10日24时前网上填报，</w:t>
      </w:r>
      <w:r>
        <w:rPr>
          <w:rFonts w:asciiTheme="minorEastAsia" w:eastAsiaTheme="minorEastAsia" w:hAnsiTheme="minorEastAsia" w:cstheme="minorEastAsia" w:hint="eastAsia"/>
          <w:sz w:val="18"/>
          <w:szCs w:val="18"/>
        </w:rPr>
        <w:t>各级统计机构在规定时间内完成数据审核、验收、上报</w:t>
      </w:r>
      <w:r>
        <w:rPr>
          <w:rFonts w:asciiTheme="minorEastAsia" w:eastAsiaTheme="minorEastAsia" w:hAnsiTheme="minorEastAsia" w:cstheme="minorEastAsia" w:hint="eastAsia"/>
          <w:kern w:val="0"/>
          <w:sz w:val="18"/>
          <w:szCs w:val="18"/>
        </w:rPr>
        <w:t>。</w:t>
      </w:r>
    </w:p>
    <w:p w:rsidR="00F37D7D" w:rsidRDefault="0097305D">
      <w:pPr>
        <w:spacing w:line="240" w:lineRule="exact"/>
        <w:ind w:leftChars="300" w:left="1710" w:hangingChars="600" w:hanging="10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r>
        <w:rPr>
          <w:rFonts w:asciiTheme="minorEastAsia" w:eastAsiaTheme="minorEastAsia" w:hAnsiTheme="minorEastAsia" w:cstheme="minorEastAsia"/>
          <w:kern w:val="0"/>
          <w:sz w:val="18"/>
          <w:szCs w:val="18"/>
          <w:lang w:val="en"/>
        </w:rPr>
        <w:t>数据填报要求：</w:t>
      </w:r>
      <w:r>
        <w:rPr>
          <w:rFonts w:asciiTheme="minorEastAsia" w:eastAsiaTheme="minorEastAsia" w:hAnsiTheme="minorEastAsia" w:cstheme="minorEastAsia" w:hint="eastAsia"/>
          <w:kern w:val="0"/>
          <w:sz w:val="18"/>
          <w:szCs w:val="18"/>
        </w:rPr>
        <w:t>标注“*”的指标</w:t>
      </w:r>
      <w:proofErr w:type="gramStart"/>
      <w:r>
        <w:rPr>
          <w:rFonts w:asciiTheme="minorEastAsia" w:eastAsiaTheme="minorEastAsia" w:hAnsiTheme="minorEastAsia" w:cstheme="minorEastAsia" w:hint="eastAsia"/>
          <w:kern w:val="0"/>
          <w:sz w:val="18"/>
          <w:szCs w:val="18"/>
        </w:rPr>
        <w:t>限规模</w:t>
      </w:r>
      <w:proofErr w:type="gramEnd"/>
      <w:r>
        <w:rPr>
          <w:rFonts w:asciiTheme="minorEastAsia" w:eastAsiaTheme="minorEastAsia" w:hAnsiTheme="minorEastAsia" w:cstheme="minorEastAsia" w:hint="eastAsia"/>
          <w:kern w:val="0"/>
          <w:sz w:val="18"/>
          <w:szCs w:val="18"/>
        </w:rPr>
        <w:t>以上工业企业法人单位填报。</w:t>
      </w:r>
    </w:p>
    <w:p w:rsidR="00F37D7D" w:rsidRDefault="0097305D">
      <w:pPr>
        <w:spacing w:line="240" w:lineRule="exact"/>
        <w:ind w:leftChars="300" w:left="1710" w:hangingChars="600" w:hanging="10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4.审核关系：</w:t>
      </w:r>
    </w:p>
    <w:p w:rsidR="00F37D7D" w:rsidRDefault="0097305D">
      <w:pPr>
        <w:spacing w:line="240" w:lineRule="exact"/>
        <w:ind w:leftChars="435" w:left="1633" w:hangingChars="400" w:hanging="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表内审核：  </w:t>
      </w:r>
    </w:p>
    <w:p w:rsidR="00F37D7D" w:rsidRDefault="0097305D">
      <w:pPr>
        <w:spacing w:line="240" w:lineRule="exact"/>
        <w:ind w:leftChars="472" w:left="1621" w:hangingChars="350" w:hanging="63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（1）研究开发人员合计(01)≥其中：管理和服务人员(02)      （2）研究开发人员合计(01)≥其中：女性(03)</w:t>
      </w:r>
    </w:p>
    <w:p w:rsidR="00F37D7D" w:rsidRDefault="0097305D">
      <w:pPr>
        <w:spacing w:line="240" w:lineRule="exact"/>
        <w:ind w:leftChars="472" w:left="1621" w:hangingChars="350" w:hanging="63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（3）研究开发人员合计(01)≥其中：全职人员(04) </w:t>
      </w:r>
    </w:p>
    <w:p w:rsidR="00F37D7D" w:rsidRDefault="0097305D">
      <w:pPr>
        <w:spacing w:line="240" w:lineRule="exact"/>
        <w:ind w:leftChars="472" w:left="1621" w:hangingChars="350" w:hanging="630"/>
        <w:rPr>
          <w:rFonts w:asciiTheme="minorEastAsia" w:eastAsiaTheme="minorEastAsia" w:hAnsiTheme="minorEastAsia" w:cstheme="minorEastAsia"/>
          <w:kern w:val="0"/>
          <w:sz w:val="18"/>
          <w:szCs w:val="18"/>
          <w:lang w:val="en"/>
        </w:rPr>
      </w:pPr>
      <w:r>
        <w:rPr>
          <w:rFonts w:asciiTheme="minorEastAsia" w:eastAsiaTheme="minorEastAsia" w:hAnsiTheme="minorEastAsia" w:cstheme="minorEastAsia" w:hint="eastAsia"/>
          <w:kern w:val="0"/>
          <w:sz w:val="18"/>
          <w:szCs w:val="18"/>
        </w:rPr>
        <w:t xml:space="preserve">（4）研究开发人员合计(01)≥其中：本科毕业及以上人员(05)≥其中：博士毕业(24)＋硕士毕业(25)    </w:t>
      </w:r>
      <w:r>
        <w:rPr>
          <w:rFonts w:asciiTheme="minorEastAsia" w:eastAsiaTheme="minorEastAsia" w:hAnsiTheme="minorEastAsia" w:cstheme="minorEastAsia" w:hint="eastAsia"/>
          <w:kern w:val="0"/>
          <w:sz w:val="18"/>
          <w:szCs w:val="18"/>
          <w:lang w:val="en"/>
        </w:rPr>
        <w:t xml:space="preserve"> </w:t>
      </w:r>
    </w:p>
    <w:p w:rsidR="00F37D7D" w:rsidRDefault="0097305D">
      <w:pPr>
        <w:spacing w:line="240" w:lineRule="exact"/>
        <w:ind w:leftChars="472" w:left="1621" w:hangingChars="350" w:hanging="63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（5）研究开发人员合计(01)≥其中：外聘人员(06)     </w:t>
      </w:r>
    </w:p>
    <w:p w:rsidR="00F37D7D" w:rsidRDefault="0097305D">
      <w:pPr>
        <w:spacing w:line="240" w:lineRule="exact"/>
        <w:ind w:leftChars="472" w:left="1621" w:hangingChars="350" w:hanging="63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（6）研究开发人员合计(01)≥机构研究开发人员(23)≥其中：博士毕业(24)＋硕士毕业(25)      </w:t>
      </w:r>
    </w:p>
    <w:p w:rsidR="00F37D7D" w:rsidRDefault="0097305D">
      <w:pPr>
        <w:spacing w:line="240" w:lineRule="exact"/>
        <w:ind w:leftChars="472" w:left="3367" w:hangingChars="1320" w:hanging="2376"/>
        <w:rPr>
          <w:rFonts w:asciiTheme="minorEastAsia" w:eastAsiaTheme="minorEastAsia" w:hAnsiTheme="minorEastAsia" w:cstheme="minorEastAsia"/>
          <w:w w:val="105"/>
          <w:kern w:val="0"/>
          <w:sz w:val="18"/>
          <w:szCs w:val="18"/>
        </w:rPr>
      </w:pPr>
      <w:r>
        <w:rPr>
          <w:rFonts w:asciiTheme="minorEastAsia" w:eastAsiaTheme="minorEastAsia" w:hAnsiTheme="minorEastAsia" w:cstheme="minorEastAsia" w:hint="eastAsia"/>
          <w:kern w:val="0"/>
          <w:sz w:val="18"/>
          <w:szCs w:val="18"/>
        </w:rPr>
        <w:t>（7）研究开发费用合计(07)</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 xml:space="preserve">人员人工费用(08)＋直接投入费用(09)＋折旧费用与长期待摊费用(10)＋无形资产摊销费用(11)＋设计费用(12)＋装备调试费用与试验费用(13)＋委托外部研究开发费用(14)＋其他费用(19)≥机构研究开发费用(26)  </w:t>
      </w:r>
      <w:r>
        <w:rPr>
          <w:rFonts w:asciiTheme="minorEastAsia" w:eastAsiaTheme="minorEastAsia" w:hAnsiTheme="minorEastAsia" w:cstheme="minorEastAsia" w:hint="eastAsia"/>
          <w:w w:val="105"/>
          <w:kern w:val="0"/>
          <w:sz w:val="18"/>
          <w:szCs w:val="18"/>
        </w:rPr>
        <w:t xml:space="preserve">   </w:t>
      </w:r>
    </w:p>
    <w:p w:rsidR="00F37D7D" w:rsidRDefault="0097305D">
      <w:pPr>
        <w:spacing w:line="240" w:lineRule="exact"/>
        <w:ind w:leftChars="472" w:left="1621" w:hangingChars="350" w:hanging="63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（8）若研究开发人员合计(01)</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0，</w:t>
      </w:r>
      <w:proofErr w:type="gramStart"/>
      <w:r>
        <w:rPr>
          <w:rFonts w:asciiTheme="minorEastAsia" w:eastAsiaTheme="minorEastAsia" w:hAnsiTheme="minorEastAsia" w:cstheme="minorEastAsia" w:hint="eastAsia"/>
          <w:kern w:val="0"/>
          <w:sz w:val="18"/>
          <w:szCs w:val="18"/>
        </w:rPr>
        <w:t>则人员</w:t>
      </w:r>
      <w:proofErr w:type="gramEnd"/>
      <w:r>
        <w:rPr>
          <w:rFonts w:asciiTheme="minorEastAsia" w:eastAsiaTheme="minorEastAsia" w:hAnsiTheme="minorEastAsia" w:cstheme="minorEastAsia" w:hint="eastAsia"/>
          <w:kern w:val="0"/>
          <w:sz w:val="18"/>
          <w:szCs w:val="18"/>
        </w:rPr>
        <w:t>人工费用(08)</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 xml:space="preserve">0   </w:t>
      </w:r>
    </w:p>
    <w:p w:rsidR="00F37D7D" w:rsidRDefault="0097305D">
      <w:pPr>
        <w:spacing w:line="240" w:lineRule="exact"/>
        <w:ind w:leftChars="472" w:left="1621" w:hangingChars="350" w:hanging="63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w:t>
      </w:r>
      <w:proofErr w:type="gramStart"/>
      <w:r>
        <w:rPr>
          <w:rFonts w:asciiTheme="minorEastAsia" w:eastAsiaTheme="minorEastAsia" w:hAnsiTheme="minorEastAsia" w:cstheme="minorEastAsia" w:hint="eastAsia"/>
          <w:kern w:val="0"/>
          <w:sz w:val="18"/>
          <w:szCs w:val="18"/>
        </w:rPr>
        <w:t>若人</w:t>
      </w:r>
      <w:proofErr w:type="gramEnd"/>
      <w:r>
        <w:rPr>
          <w:rFonts w:asciiTheme="minorEastAsia" w:eastAsiaTheme="minorEastAsia" w:hAnsiTheme="minorEastAsia" w:cstheme="minorEastAsia" w:hint="eastAsia"/>
          <w:kern w:val="0"/>
          <w:sz w:val="18"/>
          <w:szCs w:val="18"/>
        </w:rPr>
        <w:t>员人工费用(08)</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0，则研究开发人员合计(01)</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 xml:space="preserve">0    </w:t>
      </w:r>
    </w:p>
    <w:p w:rsidR="00F37D7D" w:rsidRDefault="0097305D">
      <w:pPr>
        <w:spacing w:line="240" w:lineRule="exact"/>
        <w:ind w:leftChars="465" w:left="3766" w:hangingChars="1550" w:hanging="279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（10）委托外部研究开发费用(14)</w:t>
      </w:r>
      <w:r>
        <w:rPr>
          <w:rFonts w:asciiTheme="minorEastAsia" w:eastAsiaTheme="minorEastAsia" w:hAnsiTheme="minorEastAsia" w:cstheme="minorEastAsia" w:hint="eastAsia"/>
          <w:kern w:val="0"/>
          <w:sz w:val="18"/>
          <w:szCs w:val="18"/>
          <w:lang w:val="en"/>
        </w:rPr>
        <w:t>＝委托境内研究机构</w:t>
      </w:r>
      <w:r>
        <w:rPr>
          <w:rFonts w:asciiTheme="minorEastAsia" w:eastAsiaTheme="minorEastAsia" w:hAnsiTheme="minorEastAsia" w:cstheme="minorEastAsia" w:hint="eastAsia"/>
          <w:kern w:val="0"/>
          <w:sz w:val="18"/>
          <w:szCs w:val="18"/>
        </w:rPr>
        <w:t xml:space="preserve">(15)＋委托境内高等学校(16)＋委托境内企业(17)＋委托境外机构(18) </w:t>
      </w:r>
    </w:p>
    <w:p w:rsidR="00F37D7D" w:rsidRDefault="0097305D">
      <w:pPr>
        <w:spacing w:line="240" w:lineRule="exact"/>
        <w:ind w:firstLineChars="550" w:firstLine="99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（11）当年形成用于研究开发的固定资产(20)≥其中：仪器和设备(21)                    </w:t>
      </w:r>
    </w:p>
    <w:p w:rsidR="00F37D7D" w:rsidRDefault="0097305D">
      <w:pPr>
        <w:spacing w:line="240" w:lineRule="exact"/>
        <w:ind w:leftChars="472" w:left="1621" w:hangingChars="350" w:hanging="63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（12）若期末仪器和设备原价(27)</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0，则期末机构数(22)</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0  （13）当年专利申请数(29)≥其中：发明专利(30)</w:t>
      </w:r>
    </w:p>
    <w:p w:rsidR="00F37D7D" w:rsidRDefault="0097305D">
      <w:pPr>
        <w:spacing w:line="240" w:lineRule="exact"/>
        <w:ind w:leftChars="472" w:left="1621" w:hangingChars="350" w:hanging="63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（14）期末有效发明专利数(32)≥其中：已被实施(33)</w:t>
      </w:r>
      <w:r>
        <w:rPr>
          <w:rFonts w:asciiTheme="minorEastAsia" w:eastAsiaTheme="minorEastAsia" w:hAnsiTheme="minorEastAsia" w:cstheme="minorEastAsia" w:hint="eastAsia"/>
          <w:w w:val="90"/>
          <w:kern w:val="0"/>
          <w:sz w:val="18"/>
          <w:szCs w:val="18"/>
        </w:rPr>
        <w:t xml:space="preserve">     </w:t>
      </w:r>
      <w:r>
        <w:rPr>
          <w:rFonts w:asciiTheme="minorEastAsia" w:eastAsiaTheme="minorEastAsia" w:hAnsiTheme="minorEastAsia" w:cstheme="minorEastAsia" w:hint="eastAsia"/>
          <w:w w:val="80"/>
          <w:kern w:val="0"/>
          <w:sz w:val="18"/>
          <w:szCs w:val="18"/>
        </w:rPr>
        <w:t xml:space="preserve">  </w:t>
      </w:r>
      <w:r>
        <w:rPr>
          <w:rFonts w:asciiTheme="minorEastAsia" w:eastAsiaTheme="minorEastAsia" w:hAnsiTheme="minorEastAsia" w:cstheme="minorEastAsia" w:hint="eastAsia"/>
          <w:w w:val="80"/>
          <w:kern w:val="0"/>
          <w:sz w:val="18"/>
          <w:szCs w:val="18"/>
          <w:lang w:val="en"/>
        </w:rPr>
        <w:t xml:space="preserve"> </w:t>
      </w:r>
      <w:r>
        <w:rPr>
          <w:rFonts w:asciiTheme="minorEastAsia" w:eastAsiaTheme="minorEastAsia" w:hAnsiTheme="minorEastAsia" w:cstheme="minorEastAsia" w:hint="eastAsia"/>
          <w:w w:val="80"/>
          <w:kern w:val="0"/>
          <w:sz w:val="18"/>
          <w:szCs w:val="18"/>
        </w:rPr>
        <w:t xml:space="preserve"> </w:t>
      </w:r>
      <w:r>
        <w:rPr>
          <w:rFonts w:asciiTheme="minorEastAsia" w:eastAsiaTheme="minorEastAsia" w:hAnsiTheme="minorEastAsia" w:cstheme="minorEastAsia" w:hint="eastAsia"/>
          <w:kern w:val="0"/>
          <w:sz w:val="18"/>
          <w:szCs w:val="18"/>
        </w:rPr>
        <w:t xml:space="preserve">（15）新产品销售收入(36)≥其中：出口(37)  </w:t>
      </w:r>
    </w:p>
    <w:p w:rsidR="00F37D7D" w:rsidRDefault="0097305D">
      <w:pPr>
        <w:spacing w:line="240" w:lineRule="exact"/>
        <w:ind w:leftChars="435" w:left="1633" w:hangingChars="400" w:hanging="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表间审核：</w:t>
      </w:r>
    </w:p>
    <w:p w:rsidR="00F37D7D" w:rsidRDefault="0097305D">
      <w:pPr>
        <w:spacing w:line="240" w:lineRule="exact"/>
        <w:ind w:leftChars="1" w:left="2" w:firstLineChars="550" w:firstLine="99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（1）“企业研究开发活动及相关情况”（607-2表）研究开发人员合计(01)×12≥“企业研究开发项目情况”</w:t>
      </w:r>
    </w:p>
    <w:p w:rsidR="00F37D7D" w:rsidRDefault="0097305D">
      <w:pPr>
        <w:spacing w:line="240" w:lineRule="exact"/>
        <w:ind w:leftChars="1" w:left="2" w:firstLineChars="800" w:firstLine="144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（607-1表）∑项目人员实际工作时间(09)</w:t>
      </w:r>
    </w:p>
    <w:p w:rsidR="00F37D7D" w:rsidRDefault="0097305D">
      <w:pPr>
        <w:spacing w:line="240" w:lineRule="exact"/>
        <w:ind w:leftChars="1" w:left="2" w:firstLineChars="550" w:firstLine="99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（2）“企业研究开发活动及相关情况”（607-2表）研究开发费用合计(07)≥“企业研究开发项目情况”</w:t>
      </w:r>
    </w:p>
    <w:p w:rsidR="00F37D7D" w:rsidRDefault="0097305D">
      <w:pPr>
        <w:spacing w:line="240" w:lineRule="exact"/>
        <w:ind w:firstLineChars="800" w:firstLine="14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（607-1表）∑</w:t>
      </w:r>
      <w:r>
        <w:rPr>
          <w:rFonts w:asciiTheme="minorEastAsia" w:eastAsiaTheme="minorEastAsia" w:hAnsiTheme="minorEastAsia" w:cstheme="minorEastAsia" w:hint="eastAsia"/>
          <w:sz w:val="18"/>
          <w:szCs w:val="18"/>
        </w:rPr>
        <w:t>项目经费支出</w:t>
      </w:r>
      <w:r>
        <w:rPr>
          <w:rFonts w:asciiTheme="minorEastAsia" w:eastAsiaTheme="minorEastAsia" w:hAnsiTheme="minorEastAsia" w:cstheme="minorEastAsia" w:hint="eastAsia"/>
          <w:kern w:val="0"/>
          <w:sz w:val="18"/>
          <w:szCs w:val="18"/>
        </w:rPr>
        <w:t>(10)</w:t>
      </w:r>
    </w:p>
    <w:p w:rsidR="00F37D7D" w:rsidRDefault="00F37D7D">
      <w:pPr>
        <w:pStyle w:val="20"/>
        <w:adjustRightInd/>
        <w:spacing w:line="240" w:lineRule="exact"/>
        <w:ind w:left="420" w:firstLine="420"/>
        <w:textAlignment w:val="auto"/>
        <w:rPr>
          <w:rFonts w:ascii="Nimbus Roman No9 L" w:hAnsi="Nimbus Roman No9 L" w:cs="Nimbus Roman No9 L" w:hint="eastAsia"/>
        </w:rPr>
      </w:pPr>
    </w:p>
    <w:p w:rsidR="00F37D7D" w:rsidRDefault="00F37D7D">
      <w:pPr>
        <w:rPr>
          <w:rFonts w:ascii="Nimbus Roman No9 L" w:hAnsi="Nimbus Roman No9 L" w:cs="Nimbus Roman No9 L" w:hint="eastAsia"/>
        </w:rPr>
      </w:pPr>
    </w:p>
    <w:p w:rsidR="00F37D7D" w:rsidRDefault="00F37D7D" w:rsidP="00EA51A2">
      <w:pPr>
        <w:pStyle w:val="20"/>
        <w:ind w:left="420" w:firstLine="420"/>
        <w:rPr>
          <w:rFonts w:ascii="Nimbus Roman No9 L" w:hAnsi="Nimbus Roman No9 L" w:cs="Nimbus Roman No9 L" w:hint="eastAsia"/>
        </w:rPr>
      </w:pPr>
    </w:p>
    <w:p w:rsidR="00F37D7D" w:rsidRDefault="00F37D7D">
      <w:pPr>
        <w:rPr>
          <w:rFonts w:ascii="Nimbus Roman No9 L" w:hAnsi="Nimbus Roman No9 L" w:cs="Nimbus Roman No9 L" w:hint="eastAsia"/>
        </w:rPr>
      </w:pPr>
    </w:p>
    <w:p w:rsidR="00F37D7D" w:rsidRDefault="00F37D7D" w:rsidP="00EA51A2">
      <w:pPr>
        <w:pStyle w:val="20"/>
        <w:ind w:left="420" w:firstLine="420"/>
        <w:rPr>
          <w:rFonts w:ascii="Nimbus Roman No9 L" w:hAnsi="Nimbus Roman No9 L" w:cs="Nimbus Roman No9 L" w:hint="eastAsia"/>
        </w:rPr>
      </w:pPr>
    </w:p>
    <w:p w:rsidR="00F37D7D" w:rsidRDefault="00F37D7D">
      <w:pPr>
        <w:rPr>
          <w:rFonts w:ascii="Nimbus Roman No9 L" w:hAnsi="Nimbus Roman No9 L" w:cs="Nimbus Roman No9 L" w:hint="eastAsia"/>
        </w:rPr>
      </w:pPr>
    </w:p>
    <w:p w:rsidR="00F37D7D" w:rsidRDefault="00F37D7D" w:rsidP="00EA51A2">
      <w:pPr>
        <w:pStyle w:val="20"/>
        <w:ind w:left="420" w:firstLine="420"/>
        <w:rPr>
          <w:rFonts w:ascii="Nimbus Roman No9 L" w:hAnsi="Nimbus Roman No9 L" w:cs="Nimbus Roman No9 L" w:hint="eastAsia"/>
        </w:rPr>
      </w:pPr>
    </w:p>
    <w:p w:rsidR="00F37D7D" w:rsidRDefault="00F37D7D">
      <w:pPr>
        <w:rPr>
          <w:rFonts w:ascii="Nimbus Roman No9 L" w:hAnsi="Nimbus Roman No9 L" w:cs="Nimbus Roman No9 L" w:hint="eastAsia"/>
        </w:rPr>
      </w:pPr>
    </w:p>
    <w:p w:rsidR="00F37D7D" w:rsidRDefault="00F37D7D" w:rsidP="00EA51A2">
      <w:pPr>
        <w:pStyle w:val="20"/>
        <w:ind w:left="420" w:firstLine="420"/>
        <w:rPr>
          <w:rFonts w:ascii="Nimbus Roman No9 L" w:hAnsi="Nimbus Roman No9 L" w:cs="Nimbus Roman No9 L" w:hint="eastAsia"/>
        </w:rPr>
      </w:pPr>
    </w:p>
    <w:p w:rsidR="00F37D7D" w:rsidRDefault="00F37D7D">
      <w:pPr>
        <w:rPr>
          <w:rFonts w:ascii="Nimbus Roman No9 L" w:hAnsi="Nimbus Roman No9 L" w:cs="Nimbus Roman No9 L" w:hint="eastAsia"/>
        </w:rPr>
      </w:pPr>
    </w:p>
    <w:p w:rsidR="00F37D7D" w:rsidRDefault="00F37D7D" w:rsidP="00EA51A2">
      <w:pPr>
        <w:pStyle w:val="20"/>
        <w:ind w:left="420" w:firstLine="420"/>
        <w:rPr>
          <w:rFonts w:ascii="Nimbus Roman No9 L" w:hAnsi="Nimbus Roman No9 L" w:cs="Nimbus Roman No9 L" w:hint="eastAsia"/>
        </w:rPr>
      </w:pPr>
    </w:p>
    <w:p w:rsidR="00F37D7D" w:rsidRDefault="00F37D7D">
      <w:pPr>
        <w:rPr>
          <w:rFonts w:ascii="Nimbus Roman No9 L" w:hAnsi="Nimbus Roman No9 L" w:cs="Nimbus Roman No9 L" w:hint="eastAsia"/>
        </w:rPr>
      </w:pPr>
    </w:p>
    <w:p w:rsidR="00F37D7D" w:rsidRDefault="00F37D7D" w:rsidP="00EA51A2">
      <w:pPr>
        <w:pStyle w:val="20"/>
        <w:ind w:left="420" w:firstLine="420"/>
        <w:rPr>
          <w:rFonts w:ascii="Nimbus Roman No9 L" w:hAnsi="Nimbus Roman No9 L" w:cs="Nimbus Roman No9 L" w:hint="eastAsia"/>
        </w:rPr>
      </w:pPr>
    </w:p>
    <w:p w:rsidR="00F37D7D" w:rsidRDefault="00F37D7D">
      <w:pPr>
        <w:rPr>
          <w:rFonts w:ascii="Nimbus Roman No9 L" w:hAnsi="Nimbus Roman No9 L" w:cs="Nimbus Roman No9 L" w:hint="eastAsia"/>
        </w:rPr>
      </w:pPr>
    </w:p>
    <w:p w:rsidR="00F37D7D" w:rsidRDefault="00F37D7D" w:rsidP="00EA51A2">
      <w:pPr>
        <w:pStyle w:val="20"/>
        <w:ind w:left="420" w:firstLine="420"/>
        <w:rPr>
          <w:rFonts w:ascii="Nimbus Roman No9 L" w:hAnsi="Nimbus Roman No9 L" w:cs="Nimbus Roman No9 L" w:hint="eastAsia"/>
        </w:rPr>
      </w:pPr>
    </w:p>
    <w:p w:rsidR="00F37D7D" w:rsidRDefault="00F37D7D">
      <w:pPr>
        <w:rPr>
          <w:rFonts w:ascii="Nimbus Roman No9 L" w:hAnsi="Nimbus Roman No9 L" w:cs="Nimbus Roman No9 L" w:hint="eastAsia"/>
        </w:rPr>
      </w:pPr>
    </w:p>
    <w:p w:rsidR="00F37D7D" w:rsidRDefault="00F37D7D" w:rsidP="00EA51A2">
      <w:pPr>
        <w:pStyle w:val="20"/>
        <w:ind w:left="420" w:firstLine="420"/>
        <w:rPr>
          <w:rFonts w:ascii="Nimbus Roman No9 L" w:hAnsi="Nimbus Roman No9 L" w:cs="Nimbus Roman No9 L" w:hint="eastAsia"/>
        </w:rPr>
      </w:pPr>
    </w:p>
    <w:p w:rsidR="00F37D7D" w:rsidRDefault="00F37D7D">
      <w:pPr>
        <w:rPr>
          <w:rFonts w:ascii="Nimbus Roman No9 L" w:hAnsi="Nimbus Roman No9 L" w:cs="Nimbus Roman No9 L" w:hint="eastAsia"/>
        </w:rPr>
      </w:pPr>
    </w:p>
    <w:p w:rsidR="00F37D7D" w:rsidRDefault="00F37D7D" w:rsidP="00EA51A2">
      <w:pPr>
        <w:pStyle w:val="20"/>
        <w:ind w:left="420" w:firstLine="420"/>
        <w:rPr>
          <w:rFonts w:ascii="Nimbus Roman No9 L" w:hAnsi="Nimbus Roman No9 L" w:cs="Nimbus Roman No9 L" w:hint="eastAsia"/>
        </w:rPr>
      </w:pPr>
    </w:p>
    <w:p w:rsidR="00F37D7D" w:rsidRDefault="00F37D7D">
      <w:pPr>
        <w:rPr>
          <w:rFonts w:ascii="Nimbus Roman No9 L" w:hAnsi="Nimbus Roman No9 L" w:cs="Nimbus Roman No9 L" w:hint="eastAsia"/>
        </w:rPr>
      </w:pPr>
    </w:p>
    <w:p w:rsidR="00F37D7D" w:rsidRDefault="00F37D7D" w:rsidP="00EA51A2">
      <w:pPr>
        <w:pStyle w:val="20"/>
        <w:ind w:left="420" w:firstLine="420"/>
        <w:rPr>
          <w:rFonts w:ascii="Nimbus Roman No9 L" w:hAnsi="Nimbus Roman No9 L" w:cs="Nimbus Roman No9 L" w:hint="eastAsia"/>
        </w:rPr>
      </w:pPr>
    </w:p>
    <w:p w:rsidR="00F37D7D" w:rsidRDefault="00F37D7D">
      <w:pPr>
        <w:rPr>
          <w:rFonts w:ascii="Nimbus Roman No9 L" w:hAnsi="Nimbus Roman No9 L" w:cs="Nimbus Roman No9 L" w:hint="eastAsia"/>
        </w:rPr>
      </w:pP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50" w:name="_Toc1663308321"/>
      <w:bookmarkStart w:id="51" w:name="_Toc954482232"/>
      <w:bookmarkStart w:id="52" w:name="_Toc1746765075"/>
      <w:bookmarkStart w:id="53" w:name="_Toc1019513896"/>
      <w:r>
        <w:rPr>
          <w:rFonts w:ascii="宋体" w:hAnsi="宋体" w:cs="宋体" w:hint="eastAsia"/>
          <w:b/>
          <w:bCs/>
          <w:sz w:val="32"/>
          <w:szCs w:val="32"/>
        </w:rPr>
        <w:t>主要业务活动营业收入</w:t>
      </w:r>
      <w:bookmarkEnd w:id="50"/>
      <w:bookmarkEnd w:id="51"/>
      <w:bookmarkEnd w:id="52"/>
      <w:bookmarkEnd w:id="53"/>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159"/>
        <w:gridCol w:w="1151"/>
        <w:gridCol w:w="927"/>
        <w:gridCol w:w="571"/>
        <w:gridCol w:w="1116"/>
        <w:gridCol w:w="382"/>
        <w:gridCol w:w="1555"/>
      </w:tblGrid>
      <w:tr w:rsidR="00F37D7D">
        <w:trPr>
          <w:trHeight w:hRule="exact" w:val="255"/>
          <w:jc w:val="center"/>
        </w:trPr>
        <w:tc>
          <w:tcPr>
            <w:tcW w:w="2550" w:type="dxa"/>
            <w:tcBorders>
              <w:top w:val="nil"/>
              <w:left w:val="nil"/>
              <w:bottom w:val="nil"/>
              <w:right w:val="nil"/>
            </w:tcBorders>
          </w:tcPr>
          <w:p w:rsidR="00F37D7D" w:rsidRDefault="00F37D7D">
            <w:pPr>
              <w:pStyle w:val="20"/>
              <w:spacing w:after="0" w:line="260" w:lineRule="exact"/>
              <w:ind w:leftChars="0" w:left="0" w:firstLineChars="0" w:firstLine="0"/>
              <w:rPr>
                <w:rFonts w:asciiTheme="minorEastAsia" w:eastAsiaTheme="minorEastAsia" w:hAnsiTheme="minorEastAsia" w:cstheme="minorEastAsia"/>
                <w:kern w:val="0"/>
                <w:sz w:val="18"/>
                <w:szCs w:val="18"/>
              </w:rPr>
            </w:pPr>
          </w:p>
        </w:tc>
        <w:tc>
          <w:tcPr>
            <w:tcW w:w="2310" w:type="dxa"/>
            <w:gridSpan w:val="2"/>
            <w:tcBorders>
              <w:top w:val="nil"/>
              <w:left w:val="nil"/>
              <w:bottom w:val="nil"/>
              <w:right w:val="nil"/>
            </w:tcBorders>
          </w:tcPr>
          <w:p w:rsidR="00F37D7D" w:rsidRDefault="00F37D7D">
            <w:pPr>
              <w:pStyle w:val="20"/>
              <w:spacing w:after="0" w:line="260" w:lineRule="exact"/>
              <w:ind w:leftChars="0" w:left="0" w:firstLineChars="0" w:firstLine="0"/>
              <w:rPr>
                <w:rFonts w:asciiTheme="minorEastAsia" w:eastAsiaTheme="minorEastAsia" w:hAnsiTheme="minorEastAsia" w:cstheme="minorEastAsia"/>
                <w:kern w:val="0"/>
                <w:sz w:val="18"/>
                <w:szCs w:val="18"/>
              </w:rPr>
            </w:pPr>
          </w:p>
        </w:tc>
        <w:tc>
          <w:tcPr>
            <w:tcW w:w="1498" w:type="dxa"/>
            <w:gridSpan w:val="2"/>
            <w:tcBorders>
              <w:top w:val="nil"/>
              <w:left w:val="nil"/>
              <w:bottom w:val="nil"/>
              <w:right w:val="nil"/>
            </w:tcBorders>
          </w:tcPr>
          <w:p w:rsidR="00F37D7D" w:rsidRDefault="00F37D7D">
            <w:pPr>
              <w:pStyle w:val="20"/>
              <w:spacing w:after="0" w:line="260" w:lineRule="exact"/>
              <w:ind w:leftChars="0" w:left="0" w:firstLineChars="0" w:firstLine="0"/>
              <w:rPr>
                <w:rFonts w:asciiTheme="minorEastAsia" w:eastAsiaTheme="minorEastAsia" w:hAnsiTheme="minorEastAsia" w:cstheme="minorEastAsia"/>
                <w:kern w:val="0"/>
                <w:sz w:val="18"/>
                <w:szCs w:val="18"/>
              </w:rPr>
            </w:pPr>
          </w:p>
        </w:tc>
        <w:tc>
          <w:tcPr>
            <w:tcW w:w="1116" w:type="dxa"/>
            <w:tcBorders>
              <w:top w:val="nil"/>
              <w:left w:val="nil"/>
              <w:bottom w:val="nil"/>
              <w:right w:val="nil"/>
            </w:tcBorders>
            <w:vAlign w:val="center"/>
          </w:tcPr>
          <w:p w:rsidR="00F37D7D" w:rsidRDefault="0097305D">
            <w:pPr>
              <w:pStyle w:val="20"/>
              <w:spacing w:after="0" w:line="260" w:lineRule="exact"/>
              <w:ind w:leftChars="0" w:left="0" w:rightChars="-80" w:right="-168" w:firstLineChars="0" w:firstLine="0"/>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表    号：</w:t>
            </w:r>
          </w:p>
        </w:tc>
        <w:tc>
          <w:tcPr>
            <w:tcW w:w="1937" w:type="dxa"/>
            <w:gridSpan w:val="2"/>
            <w:tcBorders>
              <w:top w:val="nil"/>
              <w:left w:val="nil"/>
              <w:bottom w:val="nil"/>
              <w:right w:val="nil"/>
            </w:tcBorders>
            <w:vAlign w:val="center"/>
          </w:tcPr>
          <w:p w:rsidR="00F37D7D" w:rsidRDefault="0097305D">
            <w:pPr>
              <w:spacing w:line="260" w:lineRule="exact"/>
              <w:ind w:leftChars="-30" w:left="-63" w:rightChars="-30" w:right="-63"/>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608表</w:t>
            </w:r>
          </w:p>
        </w:tc>
      </w:tr>
      <w:tr w:rsidR="00F37D7D">
        <w:trPr>
          <w:trHeight w:val="430"/>
          <w:jc w:val="center"/>
        </w:trPr>
        <w:tc>
          <w:tcPr>
            <w:tcW w:w="2550" w:type="dxa"/>
            <w:tcBorders>
              <w:top w:val="nil"/>
              <w:left w:val="nil"/>
              <w:bottom w:val="nil"/>
              <w:right w:val="nil"/>
            </w:tcBorders>
          </w:tcPr>
          <w:p w:rsidR="00F37D7D" w:rsidRDefault="00F37D7D">
            <w:pPr>
              <w:pStyle w:val="20"/>
              <w:spacing w:after="0" w:line="260" w:lineRule="exact"/>
              <w:ind w:leftChars="0" w:left="0" w:firstLineChars="0" w:firstLine="0"/>
              <w:rPr>
                <w:rFonts w:asciiTheme="minorEastAsia" w:eastAsiaTheme="minorEastAsia" w:hAnsiTheme="minorEastAsia" w:cstheme="minorEastAsia"/>
                <w:kern w:val="0"/>
                <w:sz w:val="18"/>
                <w:szCs w:val="18"/>
              </w:rPr>
            </w:pPr>
          </w:p>
        </w:tc>
        <w:tc>
          <w:tcPr>
            <w:tcW w:w="2310" w:type="dxa"/>
            <w:gridSpan w:val="2"/>
            <w:tcBorders>
              <w:top w:val="nil"/>
              <w:left w:val="nil"/>
              <w:bottom w:val="nil"/>
              <w:right w:val="nil"/>
            </w:tcBorders>
          </w:tcPr>
          <w:p w:rsidR="00F37D7D" w:rsidRDefault="00F37D7D">
            <w:pPr>
              <w:pStyle w:val="20"/>
              <w:spacing w:after="0" w:line="260" w:lineRule="exact"/>
              <w:ind w:leftChars="0" w:left="0" w:firstLineChars="0" w:firstLine="0"/>
              <w:rPr>
                <w:rFonts w:asciiTheme="minorEastAsia" w:eastAsiaTheme="minorEastAsia" w:hAnsiTheme="minorEastAsia" w:cstheme="minorEastAsia"/>
                <w:kern w:val="0"/>
                <w:sz w:val="18"/>
                <w:szCs w:val="18"/>
              </w:rPr>
            </w:pPr>
          </w:p>
        </w:tc>
        <w:tc>
          <w:tcPr>
            <w:tcW w:w="1498" w:type="dxa"/>
            <w:gridSpan w:val="2"/>
            <w:tcBorders>
              <w:top w:val="nil"/>
              <w:left w:val="nil"/>
              <w:bottom w:val="nil"/>
              <w:right w:val="nil"/>
            </w:tcBorders>
          </w:tcPr>
          <w:p w:rsidR="00F37D7D" w:rsidRDefault="00F37D7D">
            <w:pPr>
              <w:pStyle w:val="20"/>
              <w:spacing w:after="0" w:line="260" w:lineRule="exact"/>
              <w:ind w:leftChars="0" w:left="0" w:firstLineChars="0" w:firstLine="0"/>
              <w:rPr>
                <w:rFonts w:asciiTheme="minorEastAsia" w:eastAsiaTheme="minorEastAsia" w:hAnsiTheme="minorEastAsia" w:cstheme="minorEastAsia"/>
                <w:kern w:val="0"/>
                <w:sz w:val="18"/>
                <w:szCs w:val="18"/>
              </w:rPr>
            </w:pPr>
          </w:p>
        </w:tc>
        <w:tc>
          <w:tcPr>
            <w:tcW w:w="1116" w:type="dxa"/>
            <w:tcBorders>
              <w:top w:val="nil"/>
              <w:left w:val="nil"/>
              <w:bottom w:val="nil"/>
              <w:right w:val="nil"/>
            </w:tcBorders>
          </w:tcPr>
          <w:p w:rsidR="00F37D7D" w:rsidRDefault="0097305D">
            <w:pPr>
              <w:pStyle w:val="20"/>
              <w:spacing w:after="0" w:line="260" w:lineRule="exact"/>
              <w:ind w:leftChars="0" w:left="0" w:rightChars="-80" w:right="-168" w:firstLineChars="0" w:firstLine="0"/>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制定机关：</w:t>
            </w:r>
          </w:p>
        </w:tc>
        <w:tc>
          <w:tcPr>
            <w:tcW w:w="1937" w:type="dxa"/>
            <w:gridSpan w:val="2"/>
            <w:tcBorders>
              <w:top w:val="nil"/>
              <w:left w:val="nil"/>
              <w:bottom w:val="nil"/>
              <w:right w:val="nil"/>
            </w:tcBorders>
            <w:vAlign w:val="center"/>
          </w:tcPr>
          <w:p w:rsidR="00F37D7D" w:rsidRDefault="0097305D">
            <w:pPr>
              <w:spacing w:line="200" w:lineRule="exact"/>
              <w:ind w:leftChars="-30" w:left="-63" w:rightChars="-30" w:right="-63"/>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国家统计局</w:t>
            </w:r>
          </w:p>
          <w:p w:rsidR="00F37D7D" w:rsidRDefault="0097305D">
            <w:pPr>
              <w:spacing w:line="200" w:lineRule="exact"/>
              <w:ind w:leftChars="-30" w:left="-63" w:rightChars="-30" w:right="-63"/>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10"/>
                <w:kern w:val="0"/>
                <w:sz w:val="18"/>
                <w:szCs w:val="18"/>
              </w:rPr>
              <w:t>国务院经济普查办公</w:t>
            </w:r>
            <w:r>
              <w:rPr>
                <w:rFonts w:asciiTheme="minorEastAsia" w:eastAsiaTheme="minorEastAsia" w:hAnsiTheme="minorEastAsia" w:cstheme="minorEastAsia" w:hint="eastAsia"/>
                <w:kern w:val="0"/>
                <w:sz w:val="18"/>
                <w:szCs w:val="18"/>
              </w:rPr>
              <w:t>室</w:t>
            </w:r>
          </w:p>
        </w:tc>
      </w:tr>
      <w:tr w:rsidR="00F37D7D">
        <w:trPr>
          <w:trHeight w:hRule="exact" w:val="255"/>
          <w:jc w:val="center"/>
        </w:trPr>
        <w:tc>
          <w:tcPr>
            <w:tcW w:w="6358" w:type="dxa"/>
            <w:gridSpan w:val="5"/>
            <w:tcBorders>
              <w:top w:val="nil"/>
              <w:left w:val="nil"/>
              <w:bottom w:val="nil"/>
              <w:right w:val="nil"/>
            </w:tcBorders>
            <w:vAlign w:val="center"/>
          </w:tcPr>
          <w:p w:rsidR="00F37D7D" w:rsidRDefault="0097305D">
            <w:pPr>
              <w:pStyle w:val="20"/>
              <w:spacing w:after="0" w:line="260" w:lineRule="exact"/>
              <w:ind w:leftChars="-30" w:left="-63" w:firstLineChars="0" w:firstLine="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统一社会信用代码□□□□□□□□□□□□□□□□□□</w:t>
            </w:r>
          </w:p>
        </w:tc>
        <w:tc>
          <w:tcPr>
            <w:tcW w:w="1116" w:type="dxa"/>
            <w:tcBorders>
              <w:top w:val="nil"/>
              <w:left w:val="nil"/>
              <w:bottom w:val="nil"/>
              <w:right w:val="nil"/>
            </w:tcBorders>
            <w:vAlign w:val="center"/>
          </w:tcPr>
          <w:p w:rsidR="00F37D7D" w:rsidRDefault="0097305D">
            <w:pPr>
              <w:pStyle w:val="20"/>
              <w:spacing w:after="0" w:line="260" w:lineRule="exact"/>
              <w:ind w:leftChars="0" w:left="0" w:rightChars="-80" w:right="-168" w:firstLineChars="0" w:firstLine="0"/>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文    号：</w:t>
            </w:r>
          </w:p>
        </w:tc>
        <w:tc>
          <w:tcPr>
            <w:tcW w:w="1937" w:type="dxa"/>
            <w:gridSpan w:val="2"/>
            <w:tcBorders>
              <w:top w:val="nil"/>
              <w:left w:val="nil"/>
              <w:bottom w:val="nil"/>
              <w:right w:val="nil"/>
            </w:tcBorders>
            <w:vAlign w:val="center"/>
          </w:tcPr>
          <w:p w:rsidR="00F37D7D" w:rsidRDefault="0097305D">
            <w:pPr>
              <w:pStyle w:val="20"/>
              <w:spacing w:after="0" w:line="260" w:lineRule="exact"/>
              <w:ind w:leftChars="-30" w:left="-63" w:rightChars="-30" w:right="-63" w:firstLineChars="0" w:firstLine="0"/>
              <w:jc w:val="distribute"/>
              <w:rPr>
                <w:rFonts w:asciiTheme="minorEastAsia" w:eastAsiaTheme="minorEastAsia" w:hAnsiTheme="minorEastAsia" w:cstheme="minorEastAsia"/>
                <w:kern w:val="0"/>
                <w:sz w:val="18"/>
                <w:szCs w:val="18"/>
                <w:lang w:val="en"/>
              </w:rPr>
            </w:pPr>
            <w:r>
              <w:rPr>
                <w:rFonts w:asciiTheme="minorEastAsia" w:eastAsiaTheme="minorEastAsia" w:hAnsiTheme="minorEastAsia" w:cstheme="minorEastAsia" w:hint="eastAsia"/>
                <w:snapToGrid w:val="0"/>
                <w:kern w:val="10"/>
                <w:sz w:val="18"/>
                <w:szCs w:val="18"/>
              </w:rPr>
              <w:t>国统字〔2023〕</w:t>
            </w:r>
            <w:r>
              <w:rPr>
                <w:rFonts w:asciiTheme="minorEastAsia" w:eastAsiaTheme="minorEastAsia" w:hAnsiTheme="minorEastAsia" w:cstheme="minorEastAsia"/>
                <w:snapToGrid w:val="0"/>
                <w:kern w:val="10"/>
                <w:sz w:val="18"/>
                <w:szCs w:val="18"/>
                <w:lang w:val="en"/>
              </w:rPr>
              <w:t>77</w:t>
            </w:r>
            <w:r>
              <w:rPr>
                <w:rFonts w:asciiTheme="minorEastAsia" w:eastAsiaTheme="minorEastAsia" w:hAnsiTheme="minorEastAsia" w:cstheme="minorEastAsia" w:hint="eastAsia"/>
                <w:snapToGrid w:val="0"/>
                <w:kern w:val="10"/>
                <w:sz w:val="18"/>
                <w:szCs w:val="18"/>
                <w:lang w:val="en"/>
              </w:rPr>
              <w:t>号</w:t>
            </w:r>
          </w:p>
        </w:tc>
      </w:tr>
      <w:tr w:rsidR="00F37D7D">
        <w:trPr>
          <w:trHeight w:hRule="exact" w:val="255"/>
          <w:jc w:val="center"/>
        </w:trPr>
        <w:tc>
          <w:tcPr>
            <w:tcW w:w="2550" w:type="dxa"/>
            <w:tcBorders>
              <w:top w:val="nil"/>
              <w:left w:val="nil"/>
              <w:bottom w:val="single" w:sz="8" w:space="0" w:color="auto"/>
              <w:right w:val="nil"/>
            </w:tcBorders>
            <w:vAlign w:val="center"/>
          </w:tcPr>
          <w:p w:rsidR="00F37D7D" w:rsidRDefault="0097305D">
            <w:pPr>
              <w:pStyle w:val="20"/>
              <w:spacing w:after="0" w:line="260" w:lineRule="exact"/>
              <w:ind w:leftChars="-30" w:left="-63" w:firstLineChars="0" w:firstLine="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单位详细名称：</w:t>
            </w:r>
          </w:p>
        </w:tc>
        <w:tc>
          <w:tcPr>
            <w:tcW w:w="1159" w:type="dxa"/>
            <w:tcBorders>
              <w:top w:val="nil"/>
              <w:left w:val="nil"/>
              <w:bottom w:val="single" w:sz="8" w:space="0" w:color="auto"/>
              <w:right w:val="nil"/>
            </w:tcBorders>
            <w:vAlign w:val="center"/>
          </w:tcPr>
          <w:p w:rsidR="00F37D7D" w:rsidRDefault="00F37D7D">
            <w:pPr>
              <w:pStyle w:val="20"/>
              <w:spacing w:after="0" w:line="260" w:lineRule="exact"/>
              <w:ind w:leftChars="0" w:left="0" w:firstLineChars="0" w:firstLine="0"/>
              <w:jc w:val="center"/>
              <w:rPr>
                <w:rFonts w:asciiTheme="minorEastAsia" w:eastAsiaTheme="minorEastAsia" w:hAnsiTheme="minorEastAsia" w:cstheme="minorEastAsia"/>
                <w:kern w:val="0"/>
                <w:sz w:val="18"/>
                <w:szCs w:val="18"/>
              </w:rPr>
            </w:pPr>
          </w:p>
        </w:tc>
        <w:tc>
          <w:tcPr>
            <w:tcW w:w="2078" w:type="dxa"/>
            <w:gridSpan w:val="2"/>
            <w:tcBorders>
              <w:top w:val="nil"/>
              <w:left w:val="nil"/>
              <w:bottom w:val="single" w:sz="8" w:space="0" w:color="auto"/>
              <w:right w:val="nil"/>
            </w:tcBorders>
            <w:vAlign w:val="center"/>
          </w:tcPr>
          <w:p w:rsidR="00F37D7D" w:rsidRDefault="0097305D">
            <w:pPr>
              <w:pStyle w:val="20"/>
              <w:spacing w:after="0" w:line="260" w:lineRule="exact"/>
              <w:ind w:leftChars="0" w:left="0" w:firstLineChars="250" w:firstLine="600"/>
              <w:rPr>
                <w:rFonts w:asciiTheme="minorEastAsia" w:eastAsiaTheme="minorEastAsia" w:hAnsiTheme="minorEastAsia" w:cstheme="minorEastAsia"/>
                <w:kern w:val="0"/>
                <w:sz w:val="18"/>
                <w:szCs w:val="18"/>
                <w:lang w:val="en"/>
              </w:rPr>
            </w:pPr>
            <w:r>
              <w:rPr>
                <w:rFonts w:asciiTheme="minorEastAsia" w:eastAsiaTheme="minorEastAsia" w:hAnsiTheme="minorEastAsia" w:cstheme="minorEastAsia" w:hint="eastAsia"/>
                <w:spacing w:val="30"/>
                <w:kern w:val="0"/>
                <w:sz w:val="18"/>
                <w:szCs w:val="18"/>
                <w:fitText w:val="450" w:id="593443005"/>
              </w:rPr>
              <w:t>202</w:t>
            </w:r>
            <w:r>
              <w:rPr>
                <w:rFonts w:asciiTheme="minorEastAsia" w:eastAsiaTheme="minorEastAsia" w:hAnsiTheme="minorEastAsia" w:cstheme="minorEastAsia" w:hint="eastAsia"/>
                <w:kern w:val="0"/>
                <w:sz w:val="18"/>
                <w:szCs w:val="18"/>
                <w:fitText w:val="450" w:id="593443005"/>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687" w:type="dxa"/>
            <w:gridSpan w:val="2"/>
            <w:tcBorders>
              <w:top w:val="nil"/>
              <w:left w:val="nil"/>
              <w:bottom w:val="single" w:sz="8" w:space="0" w:color="auto"/>
              <w:right w:val="nil"/>
            </w:tcBorders>
            <w:vAlign w:val="center"/>
          </w:tcPr>
          <w:p w:rsidR="00F37D7D" w:rsidRDefault="0097305D">
            <w:pPr>
              <w:pStyle w:val="20"/>
              <w:spacing w:after="0" w:line="260" w:lineRule="exact"/>
              <w:ind w:leftChars="0" w:left="0" w:rightChars="-80" w:right="-168" w:firstLineChars="0" w:firstLine="0"/>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有效期至：</w:t>
            </w:r>
          </w:p>
        </w:tc>
        <w:tc>
          <w:tcPr>
            <w:tcW w:w="1937" w:type="dxa"/>
            <w:gridSpan w:val="2"/>
            <w:tcBorders>
              <w:top w:val="nil"/>
              <w:left w:val="nil"/>
              <w:bottom w:val="single" w:sz="8" w:space="0" w:color="auto"/>
              <w:right w:val="nil"/>
            </w:tcBorders>
            <w:vAlign w:val="center"/>
          </w:tcPr>
          <w:p w:rsidR="00F37D7D" w:rsidRDefault="0097305D">
            <w:pPr>
              <w:pStyle w:val="20"/>
              <w:spacing w:after="0" w:line="260" w:lineRule="exact"/>
              <w:ind w:leftChars="-30" w:left="-63" w:rightChars="-30" w:right="-63" w:firstLineChars="0" w:firstLine="0"/>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2024年6月</w:t>
            </w:r>
          </w:p>
        </w:tc>
      </w:tr>
      <w:tr w:rsidR="00F37D7D">
        <w:tblPrEx>
          <w:tblBorders>
            <w:top w:val="single" w:sz="8" w:space="0" w:color="auto"/>
            <w:left w:val="none" w:sz="0" w:space="0" w:color="auto"/>
            <w:bottom w:val="single" w:sz="8" w:space="0" w:color="000000"/>
            <w:right w:val="none" w:sz="0" w:space="0" w:color="auto"/>
            <w:insideH w:val="single" w:sz="2" w:space="0" w:color="auto"/>
            <w:insideV w:val="single" w:sz="2" w:space="0" w:color="auto"/>
          </w:tblBorders>
        </w:tblPrEx>
        <w:trPr>
          <w:trHeight w:val="454"/>
          <w:jc w:val="center"/>
        </w:trPr>
        <w:tc>
          <w:tcPr>
            <w:tcW w:w="4860" w:type="dxa"/>
            <w:gridSpan w:val="3"/>
            <w:tcBorders>
              <w:top w:val="single" w:sz="8" w:space="0" w:color="auto"/>
            </w:tcBorders>
            <w:vAlign w:val="center"/>
          </w:tcPr>
          <w:p w:rsidR="00F37D7D" w:rsidRDefault="0097305D">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指标名称</w:t>
            </w:r>
          </w:p>
        </w:tc>
        <w:tc>
          <w:tcPr>
            <w:tcW w:w="1498" w:type="dxa"/>
            <w:gridSpan w:val="2"/>
            <w:tcBorders>
              <w:top w:val="single" w:sz="8" w:space="0" w:color="auto"/>
            </w:tcBorders>
            <w:vAlign w:val="center"/>
          </w:tcPr>
          <w:p w:rsidR="00F37D7D" w:rsidRDefault="0097305D">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1498" w:type="dxa"/>
            <w:gridSpan w:val="2"/>
            <w:tcBorders>
              <w:top w:val="single" w:sz="8" w:space="0" w:color="auto"/>
            </w:tcBorders>
            <w:vAlign w:val="center"/>
          </w:tcPr>
          <w:p w:rsidR="00F37D7D" w:rsidRDefault="0097305D">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1555" w:type="dxa"/>
            <w:tcBorders>
              <w:top w:val="single" w:sz="8" w:space="0" w:color="auto"/>
            </w:tcBorders>
            <w:vAlign w:val="center"/>
          </w:tcPr>
          <w:p w:rsidR="00F37D7D" w:rsidRDefault="0097305D">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本年</w:t>
            </w:r>
          </w:p>
        </w:tc>
      </w:tr>
      <w:tr w:rsidR="00F37D7D">
        <w:tblPrEx>
          <w:tblBorders>
            <w:top w:val="single" w:sz="8" w:space="0" w:color="auto"/>
            <w:left w:val="none" w:sz="0" w:space="0" w:color="auto"/>
            <w:bottom w:val="single" w:sz="8" w:space="0" w:color="000000"/>
            <w:right w:val="none" w:sz="0" w:space="0" w:color="auto"/>
            <w:insideH w:val="single" w:sz="2" w:space="0" w:color="auto"/>
            <w:insideV w:val="single" w:sz="2" w:space="0" w:color="auto"/>
          </w:tblBorders>
        </w:tblPrEx>
        <w:trPr>
          <w:trHeight w:hRule="exact" w:val="312"/>
          <w:jc w:val="center"/>
        </w:trPr>
        <w:tc>
          <w:tcPr>
            <w:tcW w:w="4860" w:type="dxa"/>
            <w:gridSpan w:val="3"/>
            <w:vAlign w:val="center"/>
          </w:tcPr>
          <w:p w:rsidR="00F37D7D" w:rsidRDefault="0097305D">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1498" w:type="dxa"/>
            <w:gridSpan w:val="2"/>
            <w:vAlign w:val="center"/>
          </w:tcPr>
          <w:p w:rsidR="00F37D7D" w:rsidRDefault="0097305D">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1498" w:type="dxa"/>
            <w:gridSpan w:val="2"/>
            <w:vAlign w:val="center"/>
          </w:tcPr>
          <w:p w:rsidR="00F37D7D" w:rsidRDefault="0097305D">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1555" w:type="dxa"/>
            <w:vAlign w:val="center"/>
          </w:tcPr>
          <w:p w:rsidR="00F37D7D" w:rsidRDefault="0097305D">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r>
      <w:tr w:rsidR="00F37D7D">
        <w:tblPrEx>
          <w:tblBorders>
            <w:top w:val="single" w:sz="8" w:space="0" w:color="auto"/>
            <w:left w:val="none" w:sz="0" w:space="0" w:color="auto"/>
            <w:bottom w:val="single" w:sz="8" w:space="0" w:color="000000"/>
            <w:right w:val="none" w:sz="0" w:space="0" w:color="auto"/>
            <w:insideH w:val="single" w:sz="2" w:space="0" w:color="auto"/>
            <w:insideV w:val="single" w:sz="2" w:space="0" w:color="auto"/>
          </w:tblBorders>
        </w:tblPrEx>
        <w:trPr>
          <w:trHeight w:hRule="exact" w:val="442"/>
          <w:jc w:val="center"/>
        </w:trPr>
        <w:tc>
          <w:tcPr>
            <w:tcW w:w="4860" w:type="dxa"/>
            <w:gridSpan w:val="3"/>
            <w:tcBorders>
              <w:bottom w:val="nil"/>
            </w:tcBorders>
            <w:shd w:val="clear" w:color="auto" w:fill="D7D7D7"/>
            <w:vAlign w:val="center"/>
          </w:tcPr>
          <w:p w:rsidR="00F37D7D" w:rsidRDefault="0097305D">
            <w:pPr>
              <w:spacing w:line="4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营业收入</w:t>
            </w:r>
          </w:p>
          <w:p w:rsidR="00F37D7D" w:rsidRDefault="00F37D7D">
            <w:pPr>
              <w:spacing w:line="400" w:lineRule="exact"/>
              <w:jc w:val="center"/>
              <w:rPr>
                <w:rFonts w:asciiTheme="minorEastAsia" w:eastAsiaTheme="minorEastAsia" w:hAnsiTheme="minorEastAsia" w:cstheme="minorEastAsia"/>
                <w:kern w:val="0"/>
                <w:sz w:val="18"/>
                <w:szCs w:val="18"/>
              </w:rPr>
            </w:pPr>
          </w:p>
        </w:tc>
        <w:tc>
          <w:tcPr>
            <w:tcW w:w="1498" w:type="dxa"/>
            <w:gridSpan w:val="2"/>
            <w:tcBorders>
              <w:bottom w:val="nil"/>
            </w:tcBorders>
            <w:shd w:val="clear" w:color="auto" w:fill="D7D7D7"/>
            <w:vAlign w:val="center"/>
          </w:tcPr>
          <w:p w:rsidR="00F37D7D" w:rsidRDefault="0097305D">
            <w:pPr>
              <w:spacing w:line="4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301</w:t>
            </w:r>
          </w:p>
          <w:p w:rsidR="00F37D7D" w:rsidRDefault="00F37D7D">
            <w:pPr>
              <w:spacing w:line="400" w:lineRule="exact"/>
              <w:jc w:val="center"/>
              <w:rPr>
                <w:rFonts w:asciiTheme="minorEastAsia" w:eastAsiaTheme="minorEastAsia" w:hAnsiTheme="minorEastAsia" w:cstheme="minorEastAsia"/>
                <w:kern w:val="0"/>
                <w:sz w:val="18"/>
                <w:szCs w:val="18"/>
              </w:rPr>
            </w:pPr>
          </w:p>
        </w:tc>
        <w:tc>
          <w:tcPr>
            <w:tcW w:w="1498" w:type="dxa"/>
            <w:gridSpan w:val="2"/>
            <w:tcBorders>
              <w:bottom w:val="nil"/>
            </w:tcBorders>
            <w:shd w:val="clear" w:color="auto" w:fill="D7D7D7"/>
            <w:vAlign w:val="center"/>
          </w:tcPr>
          <w:p w:rsidR="00F37D7D" w:rsidRDefault="0097305D">
            <w:pPr>
              <w:spacing w:line="4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F37D7D">
            <w:pPr>
              <w:spacing w:line="400" w:lineRule="exact"/>
              <w:jc w:val="center"/>
              <w:rPr>
                <w:rFonts w:asciiTheme="minorEastAsia" w:eastAsiaTheme="minorEastAsia" w:hAnsiTheme="minorEastAsia" w:cstheme="minorEastAsia"/>
                <w:kern w:val="0"/>
                <w:sz w:val="18"/>
                <w:szCs w:val="18"/>
              </w:rPr>
            </w:pPr>
          </w:p>
        </w:tc>
        <w:tc>
          <w:tcPr>
            <w:tcW w:w="1555" w:type="dxa"/>
            <w:tcBorders>
              <w:bottom w:val="nil"/>
            </w:tcBorders>
            <w:shd w:val="clear" w:color="auto" w:fill="D7D7D7"/>
            <w:vAlign w:val="center"/>
          </w:tcPr>
          <w:p w:rsidR="00F37D7D" w:rsidRDefault="00F37D7D">
            <w:pPr>
              <w:spacing w:line="400" w:lineRule="exact"/>
              <w:jc w:val="center"/>
              <w:rPr>
                <w:rFonts w:asciiTheme="minorEastAsia" w:eastAsiaTheme="minorEastAsia" w:hAnsiTheme="minorEastAsia" w:cstheme="minorEastAsia"/>
                <w:kern w:val="0"/>
                <w:sz w:val="18"/>
                <w:szCs w:val="18"/>
              </w:rPr>
            </w:pPr>
          </w:p>
        </w:tc>
      </w:tr>
      <w:tr w:rsidR="00F37D7D">
        <w:tblPrEx>
          <w:tblBorders>
            <w:top w:val="single" w:sz="8" w:space="0" w:color="auto"/>
            <w:left w:val="none" w:sz="0" w:space="0" w:color="auto"/>
            <w:bottom w:val="single" w:sz="8" w:space="0" w:color="000000"/>
            <w:right w:val="none" w:sz="0" w:space="0" w:color="auto"/>
            <w:insideH w:val="single" w:sz="2" w:space="0" w:color="auto"/>
            <w:insideV w:val="single" w:sz="2" w:space="0" w:color="auto"/>
          </w:tblBorders>
        </w:tblPrEx>
        <w:trPr>
          <w:trHeight w:val="2380"/>
          <w:jc w:val="center"/>
        </w:trPr>
        <w:tc>
          <w:tcPr>
            <w:tcW w:w="4860" w:type="dxa"/>
            <w:gridSpan w:val="3"/>
            <w:tcBorders>
              <w:top w:val="nil"/>
            </w:tcBorders>
            <w:vAlign w:val="center"/>
          </w:tcPr>
          <w:p w:rsidR="00F37D7D" w:rsidRDefault="0097305D">
            <w:pPr>
              <w:spacing w:line="36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其中：非工业营业收入</w:t>
            </w:r>
          </w:p>
          <w:p w:rsidR="00F37D7D" w:rsidRDefault="0097305D">
            <w:pPr>
              <w:spacing w:line="360" w:lineRule="exact"/>
              <w:ind w:firstLineChars="500" w:firstLine="90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w:t>
            </w:r>
            <w:r>
              <w:rPr>
                <w:rFonts w:ascii="楷体" w:eastAsia="楷体" w:hAnsi="楷体" w:cs="楷体" w:hint="eastAsia"/>
                <w:kern w:val="0"/>
                <w:sz w:val="18"/>
                <w:szCs w:val="18"/>
              </w:rPr>
              <w:t>按业务活动营业收入从大到小填报</w:t>
            </w:r>
            <w:r>
              <w:rPr>
                <w:rFonts w:asciiTheme="minorEastAsia" w:eastAsiaTheme="minorEastAsia" w:hAnsiTheme="minorEastAsia" w:cstheme="minorEastAsia" w:hint="eastAsia"/>
                <w:kern w:val="0"/>
                <w:sz w:val="18"/>
                <w:szCs w:val="18"/>
              </w:rPr>
              <w:t>）</w:t>
            </w:r>
          </w:p>
          <w:p w:rsidR="00F37D7D" w:rsidRDefault="0097305D">
            <w:pPr>
              <w:spacing w:line="360" w:lineRule="exact"/>
              <w:ind w:firstLineChars="800" w:firstLine="14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主要业务活动1：</w:t>
            </w:r>
            <w:r>
              <w:rPr>
                <w:rFonts w:asciiTheme="minorEastAsia" w:eastAsiaTheme="minorEastAsia" w:hAnsiTheme="minorEastAsia" w:cstheme="minorEastAsia" w:hint="eastAsia"/>
                <w:kern w:val="0"/>
                <w:sz w:val="18"/>
                <w:szCs w:val="18"/>
                <w:u w:val="single"/>
              </w:rPr>
              <w:t xml:space="preserve">                 </w:t>
            </w:r>
          </w:p>
          <w:p w:rsidR="00F37D7D" w:rsidRDefault="0097305D">
            <w:pPr>
              <w:spacing w:line="360" w:lineRule="exact"/>
              <w:ind w:firstLineChars="800" w:firstLine="14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主要业务活动2：</w:t>
            </w:r>
            <w:r>
              <w:rPr>
                <w:rFonts w:asciiTheme="minorEastAsia" w:eastAsiaTheme="minorEastAsia" w:hAnsiTheme="minorEastAsia" w:cstheme="minorEastAsia" w:hint="eastAsia"/>
                <w:kern w:val="0"/>
                <w:sz w:val="18"/>
                <w:szCs w:val="18"/>
                <w:u w:val="single"/>
              </w:rPr>
              <w:t xml:space="preserve">                 </w:t>
            </w:r>
          </w:p>
          <w:p w:rsidR="00F37D7D" w:rsidRDefault="0097305D">
            <w:pPr>
              <w:spacing w:line="360" w:lineRule="exact"/>
              <w:ind w:firstLineChars="800" w:firstLine="14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主要业务活动3：</w:t>
            </w:r>
            <w:r>
              <w:rPr>
                <w:rFonts w:asciiTheme="minorEastAsia" w:eastAsiaTheme="minorEastAsia" w:hAnsiTheme="minorEastAsia" w:cstheme="minorEastAsia" w:hint="eastAsia"/>
                <w:kern w:val="0"/>
                <w:sz w:val="18"/>
                <w:szCs w:val="18"/>
                <w:u w:val="single"/>
              </w:rPr>
              <w:t xml:space="preserve">                 </w:t>
            </w:r>
          </w:p>
          <w:p w:rsidR="00F37D7D" w:rsidRDefault="0097305D">
            <w:pPr>
              <w:spacing w:line="360" w:lineRule="exact"/>
              <w:ind w:firstLineChars="800" w:firstLine="144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主要业务活动4：</w:t>
            </w:r>
            <w:r>
              <w:rPr>
                <w:rFonts w:asciiTheme="minorEastAsia" w:eastAsiaTheme="minorEastAsia" w:hAnsiTheme="minorEastAsia" w:cstheme="minorEastAsia" w:hint="eastAsia"/>
                <w:kern w:val="0"/>
                <w:sz w:val="18"/>
                <w:szCs w:val="18"/>
                <w:u w:val="single"/>
              </w:rPr>
              <w:t xml:space="preserve">                 </w:t>
            </w:r>
          </w:p>
          <w:p w:rsidR="00F37D7D" w:rsidRDefault="0097305D">
            <w:pPr>
              <w:spacing w:line="360" w:lineRule="exact"/>
              <w:ind w:firstLineChars="800" w:firstLine="144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1498" w:type="dxa"/>
            <w:gridSpan w:val="2"/>
            <w:tcBorders>
              <w:top w:val="nil"/>
            </w:tcBorders>
            <w:vAlign w:val="center"/>
          </w:tcPr>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1498" w:type="dxa"/>
            <w:gridSpan w:val="2"/>
            <w:tcBorders>
              <w:top w:val="nil"/>
            </w:tcBorders>
            <w:vAlign w:val="center"/>
          </w:tcPr>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1555" w:type="dxa"/>
            <w:tcBorders>
              <w:top w:val="nil"/>
            </w:tcBorders>
            <w:vAlign w:val="center"/>
          </w:tcPr>
          <w:p w:rsidR="00F37D7D" w:rsidRDefault="0097305D">
            <w:pPr>
              <w:spacing w:line="360" w:lineRule="exact"/>
              <w:jc w:val="center"/>
              <w:rPr>
                <w:rFonts w:asciiTheme="minorEastAsia" w:eastAsiaTheme="minorEastAsia" w:hAnsiTheme="minorEastAsia" w:cstheme="minorEastAsia"/>
                <w:kern w:val="0"/>
                <w:sz w:val="18"/>
                <w:szCs w:val="18"/>
                <w:lang w:val="en"/>
              </w:rPr>
            </w:pPr>
            <w:r>
              <w:rPr>
                <w:rFonts w:asciiTheme="minorEastAsia" w:eastAsiaTheme="minorEastAsia" w:hAnsiTheme="minorEastAsia" w:cstheme="minorEastAsia" w:hint="eastAsia"/>
                <w:kern w:val="0"/>
                <w:sz w:val="18"/>
                <w:szCs w:val="18"/>
                <w:lang w:val="en"/>
              </w:rPr>
              <w:t xml:space="preserve"> </w:t>
            </w: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spacing w:line="360" w:lineRule="exact"/>
              <w:jc w:val="center"/>
              <w:rPr>
                <w:rFonts w:asciiTheme="minorEastAsia" w:eastAsiaTheme="minorEastAsia" w:hAnsiTheme="minorEastAsia" w:cstheme="minorEastAsia"/>
                <w:kern w:val="0"/>
                <w:sz w:val="18"/>
                <w:szCs w:val="18"/>
                <w:lang w:val="en"/>
              </w:rPr>
            </w:pPr>
            <w:r>
              <w:rPr>
                <w:rFonts w:asciiTheme="minorEastAsia" w:eastAsiaTheme="minorEastAsia" w:hAnsiTheme="minorEastAsia" w:cstheme="minorEastAsia" w:hint="eastAsia"/>
                <w:kern w:val="0"/>
                <w:sz w:val="18"/>
                <w:szCs w:val="18"/>
                <w:lang w:val="en"/>
              </w:rPr>
              <w:t xml:space="preserve"> </w:t>
            </w:r>
          </w:p>
          <w:p w:rsidR="00F37D7D" w:rsidRDefault="0097305D">
            <w:pPr>
              <w:spacing w:line="360" w:lineRule="exact"/>
              <w:jc w:val="center"/>
              <w:rPr>
                <w:rFonts w:asciiTheme="minorEastAsia" w:eastAsiaTheme="minorEastAsia" w:hAnsiTheme="minorEastAsia" w:cstheme="minorEastAsia"/>
                <w:kern w:val="0"/>
                <w:sz w:val="18"/>
                <w:szCs w:val="18"/>
                <w:lang w:val="en"/>
              </w:rPr>
            </w:pPr>
            <w:r>
              <w:rPr>
                <w:rFonts w:asciiTheme="minorEastAsia" w:eastAsiaTheme="minorEastAsia" w:hAnsiTheme="minorEastAsia" w:cstheme="minorEastAsia" w:hint="eastAsia"/>
                <w:kern w:val="0"/>
                <w:sz w:val="18"/>
                <w:szCs w:val="18"/>
                <w:lang w:val="en"/>
              </w:rPr>
              <w:t xml:space="preserve"> </w:t>
            </w:r>
          </w:p>
          <w:p w:rsidR="00F37D7D" w:rsidRDefault="0097305D">
            <w:pPr>
              <w:spacing w:line="360" w:lineRule="exact"/>
              <w:jc w:val="center"/>
              <w:rPr>
                <w:rFonts w:asciiTheme="minorEastAsia" w:eastAsiaTheme="minorEastAsia" w:hAnsiTheme="minorEastAsia" w:cstheme="minorEastAsia"/>
                <w:kern w:val="0"/>
                <w:sz w:val="18"/>
                <w:szCs w:val="18"/>
                <w:lang w:val="en"/>
              </w:rPr>
            </w:pPr>
            <w:r>
              <w:rPr>
                <w:rFonts w:asciiTheme="minorEastAsia" w:eastAsiaTheme="minorEastAsia" w:hAnsiTheme="minorEastAsia" w:cstheme="minorEastAsia" w:hint="eastAsia"/>
                <w:kern w:val="0"/>
                <w:sz w:val="18"/>
                <w:szCs w:val="18"/>
                <w:lang w:val="en"/>
              </w:rPr>
              <w:t xml:space="preserve"> </w:t>
            </w:r>
          </w:p>
          <w:p w:rsidR="00F37D7D" w:rsidRDefault="00F37D7D">
            <w:pPr>
              <w:spacing w:line="360" w:lineRule="exact"/>
              <w:jc w:val="center"/>
              <w:rPr>
                <w:rFonts w:asciiTheme="minorEastAsia" w:eastAsiaTheme="minorEastAsia" w:hAnsiTheme="minorEastAsia" w:cstheme="minorEastAsia"/>
                <w:kern w:val="0"/>
                <w:sz w:val="18"/>
                <w:szCs w:val="18"/>
              </w:rPr>
            </w:pPr>
          </w:p>
          <w:p w:rsidR="00F37D7D" w:rsidRDefault="0097305D">
            <w:pPr>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lang w:val="en"/>
              </w:rPr>
              <w:t xml:space="preserve">　</w:t>
            </w:r>
          </w:p>
        </w:tc>
      </w:tr>
    </w:tbl>
    <w:p w:rsidR="00F37D7D" w:rsidRDefault="0097305D">
      <w:pPr>
        <w:spacing w:line="260" w:lineRule="exact"/>
        <w:ind w:leftChars="-10" w:left="-2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单位负责人：</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统计负责人：</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填表人：</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联系电话：</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填表日期：2 0   年  月  日</w:t>
      </w:r>
    </w:p>
    <w:p w:rsidR="00F37D7D" w:rsidRDefault="00F37D7D">
      <w:pPr>
        <w:tabs>
          <w:tab w:val="left" w:pos="544"/>
        </w:tabs>
        <w:spacing w:line="260" w:lineRule="exact"/>
        <w:jc w:val="left"/>
        <w:rPr>
          <w:rFonts w:asciiTheme="minorEastAsia" w:eastAsiaTheme="minorEastAsia" w:hAnsiTheme="minorEastAsia" w:cstheme="minorEastAsia"/>
          <w:sz w:val="18"/>
          <w:szCs w:val="18"/>
        </w:rPr>
      </w:pPr>
    </w:p>
    <w:p w:rsidR="00F37D7D" w:rsidRDefault="0097305D">
      <w:pPr>
        <w:tabs>
          <w:tab w:val="left" w:pos="544"/>
        </w:tabs>
        <w:spacing w:line="240" w:lineRule="exact"/>
        <w:ind w:leftChars="70" w:left="1686" w:rightChars="100" w:right="210" w:hangingChars="855" w:hanging="1539"/>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说明：1.统计范围：辖区内规模以上工业法人单位。</w:t>
      </w:r>
    </w:p>
    <w:p w:rsidR="00F37D7D" w:rsidRDefault="0097305D" w:rsidP="00EA51A2">
      <w:pPr>
        <w:spacing w:line="240" w:lineRule="exact"/>
        <w:ind w:leftChars="325" w:left="2242" w:rightChars="100" w:right="210" w:hangingChars="866" w:hanging="1559"/>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sz w:val="18"/>
          <w:szCs w:val="18"/>
        </w:rPr>
        <w:t>报送日期及方式：调查单位</w:t>
      </w:r>
      <w:r>
        <w:rPr>
          <w:rFonts w:asciiTheme="minorEastAsia" w:eastAsiaTheme="minorEastAsia" w:hAnsiTheme="minorEastAsia" w:cstheme="minorEastAsia" w:hint="eastAsia"/>
          <w:kern w:val="0"/>
          <w:sz w:val="18"/>
          <w:szCs w:val="18"/>
        </w:rPr>
        <w:t>2024年3</w:t>
      </w:r>
      <w:r>
        <w:rPr>
          <w:rFonts w:asciiTheme="minorEastAsia" w:eastAsiaTheme="minorEastAsia" w:hAnsiTheme="minorEastAsia" w:cstheme="minorEastAsia" w:hint="eastAsia"/>
          <w:sz w:val="18"/>
          <w:szCs w:val="18"/>
        </w:rPr>
        <w:t>月10日24时前网上填报，各级统计机构在规定时间内完成数据审核、验收、上报。</w:t>
      </w:r>
    </w:p>
    <w:p w:rsidR="00F37D7D" w:rsidRDefault="0097305D" w:rsidP="00EA51A2">
      <w:pPr>
        <w:spacing w:line="240" w:lineRule="exact"/>
        <w:ind w:leftChars="325" w:left="2060" w:rightChars="100" w:right="210" w:hangingChars="765" w:hanging="1377"/>
        <w:rPr>
          <w:rFonts w:asciiTheme="minorEastAsia" w:eastAsiaTheme="minorEastAsia" w:hAnsiTheme="minorEastAsia" w:cstheme="minorEastAsia"/>
          <w:kern w:val="0"/>
          <w:sz w:val="18"/>
          <w:szCs w:val="18"/>
          <w:lang w:val="en"/>
        </w:rPr>
      </w:pPr>
      <w:r>
        <w:rPr>
          <w:rFonts w:asciiTheme="minorEastAsia" w:eastAsiaTheme="minorEastAsia" w:hAnsiTheme="minorEastAsia" w:cstheme="minorEastAsia" w:hint="eastAsia"/>
          <w:kern w:val="0"/>
          <w:sz w:val="18"/>
          <w:szCs w:val="18"/>
        </w:rPr>
        <w:t>3.</w:t>
      </w:r>
      <w:r>
        <w:rPr>
          <w:rFonts w:asciiTheme="minorEastAsia" w:eastAsiaTheme="minorEastAsia" w:hAnsiTheme="minorEastAsia" w:cstheme="minorEastAsia"/>
          <w:kern w:val="0"/>
          <w:sz w:val="18"/>
          <w:szCs w:val="18"/>
          <w:lang w:val="en"/>
        </w:rPr>
        <w:t>数据填报</w:t>
      </w:r>
      <w:r>
        <w:rPr>
          <w:rFonts w:asciiTheme="minorEastAsia" w:eastAsiaTheme="minorEastAsia" w:hAnsiTheme="minorEastAsia" w:cstheme="minorEastAsia" w:hint="eastAsia"/>
          <w:kern w:val="0"/>
          <w:sz w:val="18"/>
          <w:szCs w:val="18"/>
          <w:lang w:val="en"/>
        </w:rPr>
        <w:t>和处理</w:t>
      </w:r>
      <w:r>
        <w:rPr>
          <w:rFonts w:asciiTheme="minorEastAsia" w:eastAsiaTheme="minorEastAsia" w:hAnsiTheme="minorEastAsia" w:cstheme="minorEastAsia"/>
          <w:kern w:val="0"/>
          <w:sz w:val="18"/>
          <w:szCs w:val="18"/>
          <w:lang w:val="en"/>
        </w:rPr>
        <w:t>要求：</w:t>
      </w:r>
    </w:p>
    <w:p w:rsidR="00F37D7D" w:rsidRDefault="0097305D">
      <w:pPr>
        <w:spacing w:line="240" w:lineRule="exact"/>
        <w:ind w:leftChars="400" w:left="1290" w:rightChars="100" w:right="210" w:hangingChars="250" w:hanging="45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1</w:t>
      </w:r>
      <w:r>
        <w:rPr>
          <w:rFonts w:asciiTheme="minorEastAsia" w:eastAsiaTheme="minorEastAsia" w:hAnsiTheme="minorEastAsia" w:cstheme="minorEastAsia" w:hint="eastAsia"/>
          <w:kern w:val="0"/>
          <w:sz w:val="18"/>
          <w:szCs w:val="18"/>
          <w:lang w:val="en"/>
        </w:rPr>
        <w:t>）主要</w:t>
      </w:r>
      <w:r>
        <w:rPr>
          <w:rFonts w:asciiTheme="minorEastAsia" w:eastAsiaTheme="minorEastAsia" w:hAnsiTheme="minorEastAsia" w:cstheme="minorEastAsia" w:hint="eastAsia"/>
          <w:kern w:val="0"/>
          <w:sz w:val="18"/>
          <w:szCs w:val="18"/>
        </w:rPr>
        <w:t>业务活动名称及代码根据《一套表单位分主要业务活动营业收入调查行业目录》分类，按营业收入从大到小，依次填报主要业务活动的名称、代码和对应的营业收入数据。</w:t>
      </w:r>
    </w:p>
    <w:p w:rsidR="00F37D7D" w:rsidRDefault="0097305D">
      <w:pPr>
        <w:spacing w:line="240" w:lineRule="exact"/>
        <w:ind w:leftChars="400" w:left="1290" w:rightChars="100" w:right="210" w:hangingChars="250" w:hanging="450"/>
        <w:rPr>
          <w:rFonts w:asciiTheme="minorEastAsia" w:eastAsiaTheme="minorEastAsia" w:hAnsiTheme="minorEastAsia" w:cstheme="minorEastAsia"/>
          <w:kern w:val="0"/>
          <w:sz w:val="18"/>
          <w:szCs w:val="18"/>
          <w:lang w:val="en"/>
        </w:rPr>
      </w:pP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kern w:val="0"/>
          <w:sz w:val="18"/>
          <w:szCs w:val="18"/>
          <w:lang w:val="en"/>
        </w:rPr>
        <w:t>“营业收入</w:t>
      </w:r>
      <w:r>
        <w:rPr>
          <w:rFonts w:asciiTheme="minorEastAsia" w:eastAsiaTheme="minorEastAsia" w:hAnsiTheme="minorEastAsia" w:cstheme="minorEastAsia" w:hint="eastAsia"/>
          <w:kern w:val="0"/>
          <w:sz w:val="18"/>
          <w:szCs w:val="18"/>
        </w:rPr>
        <w:t>(301)</w:t>
      </w:r>
      <w:r>
        <w:rPr>
          <w:rFonts w:asciiTheme="minorEastAsia" w:eastAsiaTheme="minorEastAsia" w:hAnsiTheme="minorEastAsia" w:cstheme="minorEastAsia" w:hint="eastAsia"/>
          <w:kern w:val="0"/>
          <w:sz w:val="18"/>
          <w:szCs w:val="18"/>
          <w:lang w:val="en"/>
        </w:rPr>
        <w:t>”指标数据由相关专业财务报表摘抄取得。</w:t>
      </w:r>
    </w:p>
    <w:p w:rsidR="00F37D7D" w:rsidRDefault="0097305D">
      <w:pPr>
        <w:spacing w:line="240" w:lineRule="exact"/>
        <w:ind w:leftChars="400" w:left="1290" w:rightChars="100" w:right="210" w:hangingChars="250" w:hanging="45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3</w:t>
      </w:r>
      <w:r>
        <w:rPr>
          <w:rFonts w:asciiTheme="minorEastAsia" w:eastAsiaTheme="minorEastAsia" w:hAnsiTheme="minorEastAsia" w:cstheme="minorEastAsia" w:hint="eastAsia"/>
          <w:kern w:val="0"/>
          <w:sz w:val="18"/>
          <w:szCs w:val="18"/>
          <w:lang w:val="en"/>
        </w:rPr>
        <w:t>）填报的主要业务活动营业收入之和，应达到非工业营业收入的90%以上。</w:t>
      </w:r>
    </w:p>
    <w:p w:rsidR="00F37D7D" w:rsidRDefault="0097305D">
      <w:pPr>
        <w:spacing w:line="240" w:lineRule="exact"/>
        <w:ind w:leftChars="80" w:left="168" w:firstLineChars="285" w:firstLine="513"/>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kern w:val="0"/>
          <w:sz w:val="18"/>
          <w:szCs w:val="18"/>
        </w:rPr>
        <w:t>审核关系：</w:t>
      </w:r>
    </w:p>
    <w:p w:rsidR="00F37D7D" w:rsidRDefault="0097305D">
      <w:pPr>
        <w:snapToGrid w:val="0"/>
        <w:spacing w:line="240" w:lineRule="exact"/>
        <w:ind w:leftChars="234" w:left="491"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（1）营业收入(301)≥非工业营业收入(01)</w:t>
      </w:r>
    </w:p>
    <w:p w:rsidR="00F37D7D" w:rsidRDefault="0097305D">
      <w:pPr>
        <w:snapToGrid w:val="0"/>
        <w:spacing w:line="240" w:lineRule="exact"/>
        <w:ind w:leftChars="234" w:left="491"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lang w:val="en"/>
        </w:rPr>
        <w:t>2</w:t>
      </w:r>
      <w:r>
        <w:rPr>
          <w:rFonts w:asciiTheme="minorEastAsia" w:eastAsiaTheme="minorEastAsia" w:hAnsiTheme="minorEastAsia" w:cstheme="minorEastAsia" w:hint="eastAsia"/>
          <w:kern w:val="0"/>
          <w:sz w:val="18"/>
          <w:szCs w:val="18"/>
        </w:rPr>
        <w:t>）非工业营业收入(01)≥各主要业务活动营业收入之和≥非工业营业收入(01)×90%</w:t>
      </w:r>
    </w:p>
    <w:p w:rsidR="00F37D7D" w:rsidRDefault="0097305D">
      <w:pPr>
        <w:snapToGrid w:val="0"/>
        <w:spacing w:line="240" w:lineRule="exact"/>
        <w:ind w:leftChars="234" w:left="491"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kern w:val="0"/>
          <w:sz w:val="18"/>
          <w:szCs w:val="18"/>
          <w:lang w:val="en"/>
        </w:rPr>
        <w:t>3</w:t>
      </w:r>
      <w:r>
        <w:rPr>
          <w:rFonts w:asciiTheme="minorEastAsia" w:eastAsiaTheme="minorEastAsia" w:hAnsiTheme="minorEastAsia" w:cstheme="minorEastAsia" w:hint="eastAsia"/>
          <w:kern w:val="0"/>
          <w:sz w:val="18"/>
          <w:szCs w:val="18"/>
        </w:rPr>
        <w:t>）主要业务活动1营业收入≥主要业务活动2营业收入≥主要业务活动3营业收入≥……</w:t>
      </w: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54" w:name="_Toc1580919697"/>
      <w:bookmarkStart w:id="55" w:name="_Toc141786806"/>
      <w:bookmarkStart w:id="56" w:name="_Toc1130770842"/>
      <w:bookmarkStart w:id="57" w:name="_Toc838910575"/>
      <w:r>
        <w:rPr>
          <w:rFonts w:ascii="宋体" w:hAnsi="宋体" w:cs="宋体" w:hint="eastAsia"/>
          <w:b/>
          <w:bCs/>
          <w:sz w:val="32"/>
          <w:szCs w:val="32"/>
        </w:rPr>
        <w:t>信息通信技术应用和数字化转型情况</w:t>
      </w:r>
      <w:bookmarkEnd w:id="54"/>
      <w:bookmarkEnd w:id="55"/>
      <w:bookmarkEnd w:id="56"/>
      <w:bookmarkEnd w:id="57"/>
    </w:p>
    <w:p w:rsidR="00F37D7D" w:rsidRDefault="0097305D">
      <w:pPr>
        <w:tabs>
          <w:tab w:val="left" w:pos="264"/>
        </w:tabs>
        <w:snapToGrid w:val="0"/>
        <w:spacing w:line="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30"/>
          <w:szCs w:val="30"/>
        </w:rPr>
        <w:tab/>
        <w:t xml:space="preserve">　</w:t>
      </w:r>
    </w:p>
    <w:tbl>
      <w:tblPr>
        <w:tblW w:w="9614" w:type="dxa"/>
        <w:jc w:val="center"/>
        <w:tblBorders>
          <w:top w:val="single" w:sz="8" w:space="0" w:color="auto"/>
          <w:bottom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2"/>
        <w:gridCol w:w="3150"/>
        <w:gridCol w:w="2223"/>
        <w:gridCol w:w="1935"/>
        <w:gridCol w:w="1904"/>
      </w:tblGrid>
      <w:tr w:rsidR="00F37D7D">
        <w:trPr>
          <w:trHeight w:val="227"/>
          <w:jc w:val="center"/>
        </w:trPr>
        <w:tc>
          <w:tcPr>
            <w:tcW w:w="3552" w:type="dxa"/>
            <w:gridSpan w:val="2"/>
            <w:tcBorders>
              <w:top w:val="nil"/>
              <w:bottom w:val="nil"/>
              <w:right w:val="nil"/>
            </w:tcBorders>
          </w:tcPr>
          <w:p w:rsidR="00F37D7D" w:rsidRDefault="00F37D7D">
            <w:pPr>
              <w:snapToGrid w:val="0"/>
              <w:spacing w:line="240" w:lineRule="exact"/>
              <w:jc w:val="center"/>
              <w:rPr>
                <w:rFonts w:asciiTheme="minorEastAsia" w:eastAsiaTheme="minorEastAsia" w:hAnsiTheme="minorEastAsia" w:cstheme="minorEastAsia"/>
                <w:sz w:val="18"/>
                <w:szCs w:val="18"/>
              </w:rPr>
            </w:pPr>
          </w:p>
        </w:tc>
        <w:tc>
          <w:tcPr>
            <w:tcW w:w="2223" w:type="dxa"/>
            <w:tcBorders>
              <w:top w:val="nil"/>
              <w:left w:val="nil"/>
              <w:bottom w:val="nil"/>
              <w:right w:val="nil"/>
            </w:tcBorders>
          </w:tcPr>
          <w:p w:rsidR="00F37D7D" w:rsidRDefault="00F37D7D">
            <w:pPr>
              <w:snapToGrid w:val="0"/>
              <w:spacing w:line="240" w:lineRule="exact"/>
              <w:jc w:val="center"/>
              <w:rPr>
                <w:rFonts w:asciiTheme="minorEastAsia" w:eastAsiaTheme="minorEastAsia" w:hAnsiTheme="minorEastAsia" w:cstheme="minorEastAsia"/>
                <w:sz w:val="18"/>
                <w:szCs w:val="18"/>
              </w:rPr>
            </w:pPr>
          </w:p>
        </w:tc>
        <w:tc>
          <w:tcPr>
            <w:tcW w:w="1935" w:type="dxa"/>
            <w:tcBorders>
              <w:top w:val="nil"/>
              <w:left w:val="nil"/>
              <w:bottom w:val="nil"/>
              <w:right w:val="nil"/>
            </w:tcBorders>
            <w:vAlign w:val="center"/>
          </w:tcPr>
          <w:p w:rsidR="00F37D7D" w:rsidRDefault="0097305D">
            <w:pPr>
              <w:snapToGrid w:val="0"/>
              <w:spacing w:line="240" w:lineRule="exact"/>
              <w:ind w:rightChars="-30" w:right="-63"/>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904" w:type="dxa"/>
            <w:tcBorders>
              <w:top w:val="nil"/>
              <w:left w:val="nil"/>
              <w:bottom w:val="nil"/>
            </w:tcBorders>
            <w:vAlign w:val="center"/>
          </w:tcPr>
          <w:p w:rsidR="00F37D7D" w:rsidRDefault="0097305D">
            <w:pPr>
              <w:snapToGrid w:val="0"/>
              <w:spacing w:line="240" w:lineRule="exact"/>
              <w:ind w:leftChars="10" w:left="21" w:rightChars="10" w:right="21"/>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609-1表</w:t>
            </w:r>
          </w:p>
        </w:tc>
      </w:tr>
      <w:tr w:rsidR="00F37D7D">
        <w:trPr>
          <w:trHeight w:val="454"/>
          <w:jc w:val="center"/>
        </w:trPr>
        <w:tc>
          <w:tcPr>
            <w:tcW w:w="5775" w:type="dxa"/>
            <w:gridSpan w:val="3"/>
            <w:tcBorders>
              <w:top w:val="nil"/>
              <w:bottom w:val="nil"/>
              <w:right w:val="nil"/>
            </w:tcBorders>
            <w:vAlign w:val="bottom"/>
          </w:tcPr>
          <w:p w:rsidR="00F37D7D" w:rsidRDefault="00F37D7D">
            <w:pPr>
              <w:snapToGrid w:val="0"/>
              <w:spacing w:line="240" w:lineRule="exact"/>
              <w:rPr>
                <w:rFonts w:asciiTheme="minorEastAsia" w:eastAsiaTheme="minorEastAsia" w:hAnsiTheme="minorEastAsia" w:cstheme="minorEastAsia"/>
                <w:sz w:val="18"/>
                <w:szCs w:val="18"/>
              </w:rPr>
            </w:pPr>
          </w:p>
        </w:tc>
        <w:tc>
          <w:tcPr>
            <w:tcW w:w="1935" w:type="dxa"/>
            <w:tcBorders>
              <w:top w:val="nil"/>
              <w:left w:val="nil"/>
              <w:bottom w:val="nil"/>
              <w:right w:val="nil"/>
            </w:tcBorders>
          </w:tcPr>
          <w:p w:rsidR="00F37D7D" w:rsidRDefault="0097305D">
            <w:pPr>
              <w:snapToGrid w:val="0"/>
              <w:spacing w:line="240" w:lineRule="exact"/>
              <w:ind w:rightChars="-30" w:right="-63"/>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904" w:type="dxa"/>
            <w:tcBorders>
              <w:top w:val="nil"/>
              <w:left w:val="nil"/>
              <w:bottom w:val="nil"/>
            </w:tcBorders>
            <w:vAlign w:val="center"/>
          </w:tcPr>
          <w:p w:rsidR="00F37D7D" w:rsidRDefault="0097305D">
            <w:pPr>
              <w:spacing w:line="200" w:lineRule="exact"/>
              <w:ind w:leftChars="10" w:left="21" w:rightChars="10" w:right="21"/>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F37D7D" w:rsidRDefault="0097305D">
            <w:pPr>
              <w:snapToGrid w:val="0"/>
              <w:spacing w:line="200" w:lineRule="exact"/>
              <w:ind w:leftChars="10" w:left="21" w:rightChars="10" w:right="21"/>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国务院经济普查办公室</w:t>
            </w:r>
          </w:p>
        </w:tc>
      </w:tr>
      <w:tr w:rsidR="00F37D7D">
        <w:trPr>
          <w:trHeight w:val="227"/>
          <w:jc w:val="center"/>
        </w:trPr>
        <w:tc>
          <w:tcPr>
            <w:tcW w:w="5775" w:type="dxa"/>
            <w:gridSpan w:val="3"/>
            <w:tcBorders>
              <w:top w:val="nil"/>
              <w:bottom w:val="nil"/>
              <w:right w:val="nil"/>
            </w:tcBorders>
          </w:tcPr>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统一社会信用代码□□□□□□□□□□□□□□□□□□</w:t>
            </w:r>
          </w:p>
        </w:tc>
        <w:tc>
          <w:tcPr>
            <w:tcW w:w="1935" w:type="dxa"/>
            <w:tcBorders>
              <w:top w:val="nil"/>
              <w:left w:val="nil"/>
              <w:bottom w:val="nil"/>
              <w:right w:val="nil"/>
            </w:tcBorders>
            <w:vAlign w:val="center"/>
          </w:tcPr>
          <w:p w:rsidR="00F37D7D" w:rsidRDefault="0097305D">
            <w:pPr>
              <w:snapToGrid w:val="0"/>
              <w:spacing w:line="240" w:lineRule="exact"/>
              <w:ind w:rightChars="-30" w:right="-63"/>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文    号：</w:t>
            </w:r>
          </w:p>
        </w:tc>
        <w:tc>
          <w:tcPr>
            <w:tcW w:w="1904" w:type="dxa"/>
            <w:tcBorders>
              <w:top w:val="nil"/>
              <w:left w:val="nil"/>
              <w:bottom w:val="nil"/>
            </w:tcBorders>
            <w:vAlign w:val="center"/>
          </w:tcPr>
          <w:p w:rsidR="00F37D7D" w:rsidRDefault="0097305D">
            <w:pPr>
              <w:snapToGrid w:val="0"/>
              <w:spacing w:line="240" w:lineRule="exact"/>
              <w:ind w:leftChars="10" w:left="21" w:rightChars="10" w:right="21"/>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w:t>
            </w:r>
            <w:r>
              <w:rPr>
                <w:rFonts w:asciiTheme="minorEastAsia" w:eastAsiaTheme="minorEastAsia" w:hAnsiTheme="minorEastAsia" w:cstheme="minorEastAsia" w:hint="eastAsia"/>
                <w:sz w:val="18"/>
                <w:szCs w:val="18"/>
                <w:lang w:val="en"/>
              </w:rPr>
              <w:t>统字〔</w:t>
            </w:r>
            <w:r>
              <w:rPr>
                <w:rFonts w:asciiTheme="minorEastAsia" w:eastAsiaTheme="minorEastAsia" w:hAnsiTheme="minorEastAsia" w:cstheme="minorEastAsia" w:hint="eastAsia"/>
                <w:sz w:val="18"/>
                <w:szCs w:val="18"/>
              </w:rPr>
              <w:t>2023</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lang w:val="en"/>
              </w:rPr>
              <w:t>号</w:t>
            </w:r>
          </w:p>
        </w:tc>
      </w:tr>
      <w:tr w:rsidR="00F37D7D">
        <w:trPr>
          <w:trHeight w:val="227"/>
          <w:jc w:val="center"/>
        </w:trPr>
        <w:tc>
          <w:tcPr>
            <w:tcW w:w="5775" w:type="dxa"/>
            <w:gridSpan w:val="3"/>
            <w:tcBorders>
              <w:top w:val="nil"/>
              <w:bottom w:val="single" w:sz="8" w:space="0" w:color="auto"/>
              <w:right w:val="nil"/>
            </w:tcBorders>
          </w:tcPr>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单位详细名称：                                   </w:t>
            </w:r>
            <w:r>
              <w:rPr>
                <w:rFonts w:asciiTheme="minorEastAsia" w:eastAsiaTheme="minorEastAsia" w:hAnsiTheme="minorEastAsia" w:cstheme="minorEastAsia" w:hint="eastAsia"/>
                <w:spacing w:val="30"/>
                <w:kern w:val="0"/>
                <w:sz w:val="18"/>
                <w:szCs w:val="18"/>
                <w:fitText w:val="450" w:id="-805471617"/>
              </w:rPr>
              <w:t>202</w:t>
            </w:r>
            <w:r>
              <w:rPr>
                <w:rFonts w:asciiTheme="minorEastAsia" w:eastAsiaTheme="minorEastAsia" w:hAnsiTheme="minorEastAsia" w:cstheme="minorEastAsia" w:hint="eastAsia"/>
                <w:kern w:val="0"/>
                <w:sz w:val="18"/>
                <w:szCs w:val="18"/>
                <w:fitText w:val="450" w:id="-805471617"/>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935" w:type="dxa"/>
            <w:tcBorders>
              <w:top w:val="nil"/>
              <w:left w:val="nil"/>
              <w:bottom w:val="single" w:sz="8" w:space="0" w:color="auto"/>
              <w:right w:val="nil"/>
            </w:tcBorders>
            <w:vAlign w:val="center"/>
          </w:tcPr>
          <w:p w:rsidR="00F37D7D" w:rsidRDefault="0097305D">
            <w:pPr>
              <w:snapToGrid w:val="0"/>
              <w:spacing w:line="240" w:lineRule="exact"/>
              <w:ind w:rightChars="-30" w:right="-63"/>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904" w:type="dxa"/>
            <w:tcBorders>
              <w:top w:val="nil"/>
              <w:left w:val="nil"/>
              <w:bottom w:val="single" w:sz="8" w:space="0" w:color="auto"/>
            </w:tcBorders>
            <w:vAlign w:val="center"/>
          </w:tcPr>
          <w:p w:rsidR="00F37D7D" w:rsidRDefault="0097305D">
            <w:pPr>
              <w:snapToGrid w:val="0"/>
              <w:spacing w:line="240" w:lineRule="exact"/>
              <w:ind w:leftChars="10" w:left="21" w:rightChars="10" w:right="21"/>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2024年6月</w:t>
            </w:r>
          </w:p>
        </w:tc>
      </w:tr>
      <w:tr w:rsidR="00F37D7D">
        <w:trPr>
          <w:trHeight w:val="340"/>
          <w:jc w:val="center"/>
        </w:trPr>
        <w:tc>
          <w:tcPr>
            <w:tcW w:w="402" w:type="dxa"/>
            <w:tcBorders>
              <w:top w:val="single" w:sz="8" w:space="0" w:color="auto"/>
            </w:tcBorders>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01</w:t>
            </w:r>
          </w:p>
        </w:tc>
        <w:tc>
          <w:tcPr>
            <w:tcW w:w="9212" w:type="dxa"/>
            <w:gridSpan w:val="4"/>
            <w:tcBorders>
              <w:top w:val="single" w:sz="8" w:space="0" w:color="auto"/>
            </w:tcBorders>
            <w:vAlign w:val="center"/>
          </w:tcPr>
          <w:p w:rsidR="00F37D7D" w:rsidRDefault="0097305D">
            <w:pPr>
              <w:snapToGrid w:val="0"/>
              <w:spacing w:line="24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贵企业年末使用的计算机</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台。</w:t>
            </w:r>
          </w:p>
        </w:tc>
      </w:tr>
      <w:tr w:rsidR="00F37D7D">
        <w:trPr>
          <w:trHeight w:val="340"/>
          <w:jc w:val="center"/>
        </w:trPr>
        <w:tc>
          <w:tcPr>
            <w:tcW w:w="402" w:type="dxa"/>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02</w:t>
            </w:r>
          </w:p>
        </w:tc>
        <w:tc>
          <w:tcPr>
            <w:tcW w:w="9212" w:type="dxa"/>
            <w:gridSpan w:val="4"/>
            <w:vAlign w:val="center"/>
          </w:tcPr>
          <w:p w:rsidR="00F37D7D" w:rsidRDefault="0097305D">
            <w:pPr>
              <w:snapToGrid w:val="0"/>
              <w:spacing w:line="24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贵企业信息技术人员平均人数</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人，上年</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人。</w:t>
            </w:r>
          </w:p>
        </w:tc>
      </w:tr>
      <w:tr w:rsidR="00F37D7D">
        <w:trPr>
          <w:trHeight w:val="340"/>
          <w:jc w:val="center"/>
        </w:trPr>
        <w:tc>
          <w:tcPr>
            <w:tcW w:w="402" w:type="dxa"/>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lang w:val="en"/>
              </w:rPr>
            </w:pPr>
            <w:r>
              <w:rPr>
                <w:rFonts w:asciiTheme="minorEastAsia" w:eastAsiaTheme="minorEastAsia" w:hAnsiTheme="minorEastAsia" w:cstheme="minorEastAsia" w:hint="eastAsia"/>
                <w:b/>
                <w:bCs/>
                <w:sz w:val="18"/>
                <w:szCs w:val="18"/>
              </w:rPr>
              <w:t>03</w:t>
            </w:r>
          </w:p>
        </w:tc>
        <w:tc>
          <w:tcPr>
            <w:tcW w:w="9212" w:type="dxa"/>
            <w:gridSpan w:val="4"/>
            <w:vAlign w:val="center"/>
          </w:tcPr>
          <w:p w:rsidR="00F37D7D" w:rsidRDefault="0097305D">
            <w:pPr>
              <w:tabs>
                <w:tab w:val="left" w:pos="720"/>
              </w:tabs>
              <w:autoSpaceDE w:val="0"/>
              <w:autoSpaceDN w:val="0"/>
              <w:adjustRightInd w:val="0"/>
              <w:snapToGrid w:val="0"/>
              <w:spacing w:line="24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贵企业全年信息化投入</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千元，上年</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千元。</w:t>
            </w:r>
          </w:p>
        </w:tc>
      </w:tr>
      <w:tr w:rsidR="00F37D7D">
        <w:trPr>
          <w:trHeight w:val="1071"/>
          <w:jc w:val="center"/>
        </w:trPr>
        <w:tc>
          <w:tcPr>
            <w:tcW w:w="402" w:type="dxa"/>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lang w:val="en"/>
              </w:rPr>
            </w:pPr>
            <w:r>
              <w:rPr>
                <w:rFonts w:asciiTheme="minorEastAsia" w:eastAsiaTheme="minorEastAsia" w:hAnsiTheme="minorEastAsia" w:cstheme="minorEastAsia" w:hint="eastAsia"/>
                <w:b/>
                <w:bCs/>
                <w:sz w:val="18"/>
                <w:szCs w:val="18"/>
              </w:rPr>
              <w:t>04</w:t>
            </w:r>
          </w:p>
        </w:tc>
        <w:tc>
          <w:tcPr>
            <w:tcW w:w="9212" w:type="dxa"/>
            <w:gridSpan w:val="4"/>
            <w:vAlign w:val="center"/>
          </w:tcPr>
          <w:p w:rsidR="00F37D7D" w:rsidRDefault="0097305D">
            <w:pPr>
              <w:tabs>
                <w:tab w:val="left" w:pos="720"/>
              </w:tabs>
              <w:autoSpaceDE w:val="0"/>
              <w:autoSpaceDN w:val="0"/>
              <w:adjustRightInd w:val="0"/>
              <w:snapToGrid w:val="0"/>
              <w:spacing w:line="240" w:lineRule="exact"/>
              <w:ind w:right="18" w:firstLineChars="50" w:firstLine="9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贵企业在以下哪些方面采用了信息化管理（可多选）？</w:t>
            </w:r>
          </w:p>
          <w:p w:rsidR="00F37D7D" w:rsidRDefault="0097305D">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财务管理      □   2 购销存管理    □   3 生产制造管理 □      4 物流配送管理     </w:t>
            </w:r>
            <w:r>
              <w:rPr>
                <w:rFonts w:asciiTheme="minorEastAsia" w:eastAsiaTheme="minorEastAsia" w:hAnsiTheme="minorEastAsia" w:cstheme="minorEastAsia" w:hint="eastAsia"/>
                <w:w w:val="80"/>
                <w:sz w:val="18"/>
                <w:szCs w:val="18"/>
              </w:rPr>
              <w:t xml:space="preserve">  </w:t>
            </w:r>
            <w:r>
              <w:rPr>
                <w:rFonts w:asciiTheme="minorEastAsia" w:eastAsiaTheme="minorEastAsia" w:hAnsiTheme="minorEastAsia" w:cstheme="minorEastAsia" w:hint="eastAsia"/>
                <w:sz w:val="18"/>
                <w:szCs w:val="18"/>
              </w:rPr>
              <w:t xml:space="preserve"> □ </w:t>
            </w:r>
          </w:p>
          <w:p w:rsidR="00F37D7D" w:rsidRDefault="0097305D">
            <w:pPr>
              <w:snapToGrid w:val="0"/>
              <w:spacing w:line="240" w:lineRule="exact"/>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 xml:space="preserve">  5 客户关系管理  □   6 人力资源管理  □   7 产品研发管理 □      8 </w:t>
            </w:r>
            <w:r>
              <w:rPr>
                <w:rFonts w:asciiTheme="minorEastAsia" w:eastAsiaTheme="minorEastAsia" w:hAnsiTheme="minorEastAsia" w:cstheme="minorEastAsia" w:hint="eastAsia"/>
                <w:sz w:val="18"/>
                <w:szCs w:val="18"/>
                <w:lang w:val="en"/>
              </w:rPr>
              <w:t>企业资源规划（ERP）</w:t>
            </w:r>
            <w:r>
              <w:rPr>
                <w:rFonts w:asciiTheme="minorEastAsia" w:eastAsiaTheme="minorEastAsia" w:hAnsiTheme="minorEastAsia" w:cstheme="minorEastAsia" w:hint="eastAsia"/>
                <w:sz w:val="18"/>
                <w:szCs w:val="18"/>
              </w:rPr>
              <w:t>□</w:t>
            </w:r>
          </w:p>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en"/>
              </w:rPr>
              <w:t xml:space="preserve">  9 </w:t>
            </w:r>
            <w:r>
              <w:rPr>
                <w:rFonts w:asciiTheme="minorEastAsia" w:eastAsiaTheme="minorEastAsia" w:hAnsiTheme="minorEastAsia" w:cstheme="minorEastAsia" w:hint="eastAsia"/>
                <w:sz w:val="18"/>
                <w:szCs w:val="18"/>
              </w:rPr>
              <w:t>其他</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val="en"/>
              </w:rPr>
              <w:t xml:space="preserve">   10</w:t>
            </w:r>
            <w:r>
              <w:rPr>
                <w:rFonts w:asciiTheme="minorEastAsia" w:eastAsiaTheme="minorEastAsia" w:hAnsiTheme="minorEastAsia" w:cstheme="minorEastAsia" w:hint="eastAsia"/>
                <w:sz w:val="18"/>
                <w:szCs w:val="18"/>
              </w:rPr>
              <w:t xml:space="preserve"> 无           □</w:t>
            </w:r>
          </w:p>
        </w:tc>
      </w:tr>
      <w:tr w:rsidR="00F37D7D">
        <w:trPr>
          <w:trHeight w:val="340"/>
          <w:jc w:val="center"/>
        </w:trPr>
        <w:tc>
          <w:tcPr>
            <w:tcW w:w="402" w:type="dxa"/>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05</w:t>
            </w:r>
          </w:p>
        </w:tc>
        <w:tc>
          <w:tcPr>
            <w:tcW w:w="9212" w:type="dxa"/>
            <w:gridSpan w:val="4"/>
            <w:vAlign w:val="center"/>
          </w:tcPr>
          <w:p w:rsidR="00F37D7D" w:rsidRDefault="0097305D">
            <w:pPr>
              <w:snapToGrid w:val="0"/>
              <w:spacing w:line="24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贵企业年末拥有的网站数量</w:t>
            </w:r>
            <w:r>
              <w:rPr>
                <w:rFonts w:asciiTheme="minorEastAsia" w:eastAsiaTheme="minorEastAsia" w:hAnsiTheme="minorEastAsia" w:cstheme="minorEastAsia"/>
                <w:sz w:val="18"/>
                <w:szCs w:val="18"/>
                <w:u w:val="single"/>
                <w:lang w:val="en"/>
              </w:rPr>
              <w:t xml:space="preserve">            </w:t>
            </w:r>
            <w:proofErr w:type="gramStart"/>
            <w:r>
              <w:rPr>
                <w:rFonts w:asciiTheme="minorEastAsia" w:eastAsiaTheme="minorEastAsia" w:hAnsiTheme="minorEastAsia" w:cstheme="minorEastAsia" w:hint="eastAsia"/>
                <w:sz w:val="18"/>
                <w:szCs w:val="18"/>
              </w:rPr>
              <w:t>个</w:t>
            </w:r>
            <w:proofErr w:type="gramEnd"/>
            <w:r>
              <w:rPr>
                <w:rFonts w:asciiTheme="minorEastAsia" w:eastAsiaTheme="minorEastAsia" w:hAnsiTheme="minorEastAsia" w:cstheme="minorEastAsia" w:hint="eastAsia"/>
                <w:sz w:val="18"/>
                <w:szCs w:val="18"/>
              </w:rPr>
              <w:t>。</w:t>
            </w:r>
          </w:p>
        </w:tc>
      </w:tr>
      <w:tr w:rsidR="00F37D7D">
        <w:trPr>
          <w:trHeight w:val="1265"/>
          <w:jc w:val="center"/>
        </w:trPr>
        <w:tc>
          <w:tcPr>
            <w:tcW w:w="402" w:type="dxa"/>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06</w:t>
            </w:r>
          </w:p>
        </w:tc>
        <w:tc>
          <w:tcPr>
            <w:tcW w:w="9212" w:type="dxa"/>
            <w:gridSpan w:val="4"/>
            <w:vAlign w:val="center"/>
          </w:tcPr>
          <w:p w:rsidR="00F37D7D" w:rsidRDefault="0097305D">
            <w:pPr>
              <w:snapToGrid w:val="0"/>
              <w:spacing w:line="240" w:lineRule="exact"/>
              <w:ind w:firstLineChars="50" w:firstLine="90"/>
              <w:rPr>
                <w:rFonts w:asciiTheme="minorEastAsia" w:eastAsiaTheme="minorEastAsia" w:hAnsiTheme="minorEastAsia" w:cstheme="minorEastAsia"/>
                <w:snapToGrid w:val="0"/>
                <w:kern w:val="0"/>
                <w:sz w:val="18"/>
                <w:szCs w:val="18"/>
                <w:lang w:val="en"/>
              </w:rPr>
            </w:pPr>
            <w:r>
              <w:rPr>
                <w:rFonts w:asciiTheme="minorEastAsia" w:eastAsiaTheme="minorEastAsia" w:hAnsiTheme="minorEastAsia" w:cstheme="minorEastAsia" w:hint="eastAsia"/>
                <w:snapToGrid w:val="0"/>
                <w:kern w:val="0"/>
                <w:sz w:val="18"/>
                <w:szCs w:val="18"/>
                <w:lang w:val="en"/>
              </w:rPr>
              <w:t>贵企业网站的用途（可多选）？</w:t>
            </w:r>
          </w:p>
          <w:p w:rsidR="00F37D7D" w:rsidRDefault="0097305D">
            <w:pPr>
              <w:snapToGrid w:val="0"/>
              <w:spacing w:line="240" w:lineRule="exact"/>
              <w:ind w:firstLineChars="100" w:firstLine="180"/>
              <w:rPr>
                <w:rFonts w:asciiTheme="minorEastAsia" w:eastAsiaTheme="minorEastAsia" w:hAnsiTheme="minorEastAsia" w:cstheme="minorEastAsia"/>
                <w:snapToGrid w:val="0"/>
                <w:kern w:val="0"/>
                <w:sz w:val="18"/>
                <w:szCs w:val="18"/>
              </w:rPr>
            </w:pPr>
            <w:r>
              <w:rPr>
                <w:rFonts w:asciiTheme="minorEastAsia" w:eastAsiaTheme="minorEastAsia" w:hAnsiTheme="minorEastAsia" w:cstheme="minorEastAsia" w:hint="eastAsia"/>
                <w:snapToGrid w:val="0"/>
                <w:kern w:val="0"/>
                <w:sz w:val="18"/>
                <w:szCs w:val="18"/>
              </w:rPr>
              <w:t>1对公司产品和服务进行描述，展示价格信息            □   2</w:t>
            </w:r>
            <w:r>
              <w:rPr>
                <w:rFonts w:asciiTheme="minorEastAsia" w:eastAsiaTheme="minorEastAsia" w:hAnsiTheme="minorEastAsia" w:cstheme="minorEastAsia" w:hint="eastAsia"/>
                <w:snapToGrid w:val="0"/>
                <w:kern w:val="0"/>
                <w:sz w:val="18"/>
                <w:szCs w:val="18"/>
                <w:lang w:val="en"/>
              </w:rPr>
              <w:t>在线下单、预订、预约，如购物车</w:t>
            </w:r>
            <w:r>
              <w:rPr>
                <w:rFonts w:asciiTheme="minorEastAsia" w:eastAsiaTheme="minorEastAsia" w:hAnsiTheme="minorEastAsia" w:cstheme="minorEastAsia" w:hint="eastAsia"/>
                <w:snapToGrid w:val="0"/>
                <w:kern w:val="0"/>
                <w:sz w:val="18"/>
                <w:szCs w:val="18"/>
              </w:rPr>
              <w:t xml:space="preserve">     □</w:t>
            </w:r>
          </w:p>
          <w:p w:rsidR="00F37D7D" w:rsidRDefault="0097305D">
            <w:pPr>
              <w:snapToGrid w:val="0"/>
              <w:spacing w:line="240" w:lineRule="exact"/>
              <w:ind w:firstLineChars="100" w:firstLine="180"/>
              <w:rPr>
                <w:rFonts w:asciiTheme="minorEastAsia" w:eastAsiaTheme="minorEastAsia" w:hAnsiTheme="minorEastAsia" w:cstheme="minorEastAsia"/>
                <w:snapToGrid w:val="0"/>
                <w:kern w:val="0"/>
                <w:sz w:val="18"/>
                <w:szCs w:val="18"/>
                <w:lang w:val="en"/>
              </w:rPr>
            </w:pPr>
            <w:r>
              <w:rPr>
                <w:rFonts w:asciiTheme="minorEastAsia" w:eastAsiaTheme="minorEastAsia" w:hAnsiTheme="minorEastAsia" w:cstheme="minorEastAsia" w:hint="eastAsia"/>
                <w:snapToGrid w:val="0"/>
                <w:kern w:val="0"/>
                <w:sz w:val="18"/>
                <w:szCs w:val="18"/>
              </w:rPr>
              <w:t>3</w:t>
            </w:r>
            <w:r>
              <w:rPr>
                <w:rFonts w:asciiTheme="minorEastAsia" w:eastAsiaTheme="minorEastAsia" w:hAnsiTheme="minorEastAsia" w:cstheme="minorEastAsia" w:hint="eastAsia"/>
                <w:snapToGrid w:val="0"/>
                <w:kern w:val="0"/>
                <w:sz w:val="18"/>
                <w:szCs w:val="18"/>
                <w:lang w:val="en"/>
              </w:rPr>
              <w:t>网站访问者可以在线进行个性化定制、产品设计等服务</w:t>
            </w:r>
            <w:r>
              <w:rPr>
                <w:rFonts w:asciiTheme="minorEastAsia" w:eastAsiaTheme="minorEastAsia" w:hAnsiTheme="minorEastAsia" w:cstheme="minorEastAsia" w:hint="eastAsia"/>
                <w:snapToGrid w:val="0"/>
                <w:kern w:val="0"/>
                <w:sz w:val="18"/>
                <w:szCs w:val="18"/>
              </w:rPr>
              <w:t xml:space="preserve">  □   4</w:t>
            </w:r>
            <w:r>
              <w:rPr>
                <w:rFonts w:asciiTheme="minorEastAsia" w:eastAsiaTheme="minorEastAsia" w:hAnsiTheme="minorEastAsia" w:cstheme="minorEastAsia" w:hint="eastAsia"/>
                <w:snapToGrid w:val="0"/>
                <w:kern w:val="0"/>
                <w:sz w:val="18"/>
                <w:szCs w:val="18"/>
                <w:lang w:val="en"/>
              </w:rPr>
              <w:t>查询或显示订单情况</w:t>
            </w:r>
            <w:r>
              <w:rPr>
                <w:rFonts w:asciiTheme="minorEastAsia" w:eastAsiaTheme="minorEastAsia" w:hAnsiTheme="minorEastAsia" w:cstheme="minorEastAsia" w:hint="eastAsia"/>
                <w:snapToGrid w:val="0"/>
                <w:kern w:val="0"/>
                <w:sz w:val="18"/>
                <w:szCs w:val="18"/>
              </w:rPr>
              <w:t xml:space="preserve">                 □</w:t>
            </w:r>
          </w:p>
          <w:p w:rsidR="00F37D7D" w:rsidRDefault="0097305D">
            <w:pPr>
              <w:snapToGrid w:val="0"/>
              <w:spacing w:line="240" w:lineRule="exact"/>
              <w:ind w:firstLineChars="100" w:firstLine="180"/>
              <w:rPr>
                <w:rFonts w:asciiTheme="minorEastAsia" w:eastAsiaTheme="minorEastAsia" w:hAnsiTheme="minorEastAsia" w:cstheme="minorEastAsia"/>
                <w:snapToGrid w:val="0"/>
                <w:kern w:val="0"/>
                <w:sz w:val="18"/>
                <w:szCs w:val="18"/>
                <w:lang w:val="en"/>
              </w:rPr>
            </w:pPr>
            <w:r>
              <w:rPr>
                <w:rFonts w:asciiTheme="minorEastAsia" w:eastAsiaTheme="minorEastAsia" w:hAnsiTheme="minorEastAsia" w:cstheme="minorEastAsia" w:hint="eastAsia"/>
                <w:snapToGrid w:val="0"/>
                <w:kern w:val="0"/>
                <w:sz w:val="18"/>
                <w:szCs w:val="18"/>
              </w:rPr>
              <w:t>5通过算法对</w:t>
            </w:r>
            <w:r>
              <w:rPr>
                <w:rFonts w:asciiTheme="minorEastAsia" w:eastAsiaTheme="minorEastAsia" w:hAnsiTheme="minorEastAsia" w:cstheme="minorEastAsia" w:hint="eastAsia"/>
                <w:snapToGrid w:val="0"/>
                <w:kern w:val="0"/>
                <w:sz w:val="18"/>
                <w:szCs w:val="18"/>
                <w:lang w:val="en"/>
              </w:rPr>
              <w:t>用户</w:t>
            </w:r>
            <w:r>
              <w:rPr>
                <w:rFonts w:asciiTheme="minorEastAsia" w:eastAsiaTheme="minorEastAsia" w:hAnsiTheme="minorEastAsia" w:cstheme="minorEastAsia" w:hint="eastAsia"/>
                <w:snapToGrid w:val="0"/>
                <w:kern w:val="0"/>
                <w:sz w:val="18"/>
                <w:szCs w:val="18"/>
              </w:rPr>
              <w:t>精准定位</w:t>
            </w:r>
            <w:r>
              <w:rPr>
                <w:rFonts w:asciiTheme="minorEastAsia" w:eastAsiaTheme="minorEastAsia" w:hAnsiTheme="minorEastAsia" w:cstheme="minorEastAsia" w:hint="eastAsia"/>
                <w:snapToGrid w:val="0"/>
                <w:kern w:val="0"/>
                <w:sz w:val="18"/>
                <w:szCs w:val="18"/>
                <w:lang w:val="en"/>
              </w:rPr>
              <w:t>，为其提供特色内容</w:t>
            </w:r>
            <w:r>
              <w:rPr>
                <w:rFonts w:asciiTheme="minorEastAsia" w:eastAsiaTheme="minorEastAsia" w:hAnsiTheme="minorEastAsia" w:cstheme="minorEastAsia" w:hint="eastAsia"/>
                <w:snapToGrid w:val="0"/>
                <w:kern w:val="0"/>
                <w:sz w:val="18"/>
                <w:szCs w:val="18"/>
              </w:rPr>
              <w:t xml:space="preserve">          □   6</w:t>
            </w:r>
            <w:r>
              <w:rPr>
                <w:rFonts w:asciiTheme="minorEastAsia" w:eastAsiaTheme="minorEastAsia" w:hAnsiTheme="minorEastAsia" w:cstheme="minorEastAsia" w:hint="eastAsia"/>
                <w:snapToGrid w:val="0"/>
                <w:kern w:val="0"/>
                <w:sz w:val="18"/>
                <w:szCs w:val="18"/>
                <w:lang w:val="en"/>
              </w:rPr>
              <w:t>提供企业APP、社交媒体等链接信息</w:t>
            </w:r>
            <w:r>
              <w:rPr>
                <w:rFonts w:asciiTheme="minorEastAsia" w:eastAsiaTheme="minorEastAsia" w:hAnsiTheme="minorEastAsia" w:cstheme="minorEastAsia" w:hint="eastAsia"/>
                <w:snapToGrid w:val="0"/>
                <w:kern w:val="0"/>
                <w:sz w:val="18"/>
                <w:szCs w:val="18"/>
              </w:rPr>
              <w:t xml:space="preserve">  </w:t>
            </w:r>
            <w:r>
              <w:rPr>
                <w:rFonts w:asciiTheme="minorEastAsia" w:eastAsiaTheme="minorEastAsia" w:hAnsiTheme="minorEastAsia" w:cstheme="minorEastAsia" w:hint="eastAsia"/>
                <w:snapToGrid w:val="0"/>
                <w:w w:val="90"/>
                <w:kern w:val="0"/>
                <w:sz w:val="18"/>
                <w:szCs w:val="18"/>
              </w:rPr>
              <w:t xml:space="preserve"> </w:t>
            </w:r>
            <w:r>
              <w:rPr>
                <w:rFonts w:asciiTheme="minorEastAsia" w:eastAsiaTheme="minorEastAsia" w:hAnsiTheme="minorEastAsia" w:cstheme="minorEastAsia" w:hint="eastAsia"/>
                <w:snapToGrid w:val="0"/>
                <w:kern w:val="0"/>
                <w:sz w:val="18"/>
                <w:szCs w:val="18"/>
              </w:rPr>
              <w:t>□</w:t>
            </w:r>
            <w:r>
              <w:rPr>
                <w:rFonts w:asciiTheme="minorEastAsia" w:eastAsiaTheme="minorEastAsia" w:hAnsiTheme="minorEastAsia" w:cstheme="minorEastAsia" w:hint="eastAsia"/>
                <w:snapToGrid w:val="0"/>
                <w:kern w:val="0"/>
                <w:sz w:val="18"/>
                <w:szCs w:val="18"/>
                <w:lang w:val="en"/>
              </w:rPr>
              <w:t xml:space="preserve">   </w:t>
            </w:r>
          </w:p>
          <w:p w:rsidR="00F37D7D" w:rsidRDefault="0097305D">
            <w:pPr>
              <w:snapToGrid w:val="0"/>
              <w:spacing w:line="240" w:lineRule="exact"/>
              <w:ind w:firstLineChars="100" w:firstLine="180"/>
              <w:rPr>
                <w:rFonts w:asciiTheme="minorEastAsia" w:eastAsiaTheme="minorEastAsia" w:hAnsiTheme="minorEastAsia" w:cstheme="minorEastAsia"/>
                <w:snapToGrid w:val="0"/>
                <w:kern w:val="0"/>
                <w:sz w:val="18"/>
                <w:szCs w:val="18"/>
                <w:lang w:val="en"/>
              </w:rPr>
            </w:pPr>
            <w:r>
              <w:rPr>
                <w:rFonts w:asciiTheme="minorEastAsia" w:eastAsiaTheme="minorEastAsia" w:hAnsiTheme="minorEastAsia" w:cstheme="minorEastAsia" w:hint="eastAsia"/>
                <w:snapToGrid w:val="0"/>
                <w:kern w:val="0"/>
                <w:sz w:val="18"/>
                <w:szCs w:val="18"/>
                <w:lang w:val="en"/>
              </w:rPr>
              <w:t xml:space="preserve">7其他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lang w:val="en"/>
              </w:rPr>
              <w:t xml:space="preserve">   8</w:t>
            </w:r>
            <w:r>
              <w:rPr>
                <w:rFonts w:asciiTheme="minorEastAsia" w:eastAsiaTheme="minorEastAsia" w:hAnsiTheme="minorEastAsia" w:cstheme="minorEastAsia" w:hint="eastAsia"/>
                <w:sz w:val="18"/>
                <w:szCs w:val="18"/>
              </w:rPr>
              <w:t xml:space="preserve">无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w:t>
            </w:r>
          </w:p>
        </w:tc>
      </w:tr>
      <w:tr w:rsidR="00F37D7D">
        <w:trPr>
          <w:trHeight w:val="2455"/>
          <w:jc w:val="center"/>
        </w:trPr>
        <w:tc>
          <w:tcPr>
            <w:tcW w:w="402" w:type="dxa"/>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07</w:t>
            </w:r>
          </w:p>
        </w:tc>
        <w:tc>
          <w:tcPr>
            <w:tcW w:w="9212" w:type="dxa"/>
            <w:gridSpan w:val="4"/>
            <w:vAlign w:val="center"/>
          </w:tcPr>
          <w:p w:rsidR="00F37D7D" w:rsidRDefault="0097305D">
            <w:pPr>
              <w:snapToGrid w:val="0"/>
              <w:spacing w:line="24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贵企业在生产经营中是否已进行数字化转型？</w:t>
            </w:r>
          </w:p>
          <w:p w:rsidR="00F37D7D" w:rsidRDefault="0097305D">
            <w:pPr>
              <w:snapToGrid w:val="0"/>
              <w:spacing w:line="240" w:lineRule="exact"/>
              <w:ind w:firstLineChars="50" w:firstLine="9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 xml:space="preserve"> A 是 □ ，贵企业已应用的数字化转型模式（可多选）：</w:t>
            </w:r>
          </w:p>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1自建电商网站或APP进行商品或服务交易    □    2通过第三方网站或APP进行商品或服务交易   □</w:t>
            </w:r>
          </w:p>
          <w:p w:rsidR="00F37D7D" w:rsidRDefault="0097305D">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3使用</w:t>
            </w:r>
            <w:proofErr w:type="gramStart"/>
            <w:r>
              <w:rPr>
                <w:rFonts w:asciiTheme="minorEastAsia" w:eastAsiaTheme="minorEastAsia" w:hAnsiTheme="minorEastAsia" w:cstheme="minorEastAsia" w:hint="eastAsia"/>
                <w:sz w:val="18"/>
                <w:szCs w:val="18"/>
              </w:rPr>
              <w:t>云计算</w:t>
            </w:r>
            <w:proofErr w:type="gramEnd"/>
            <w:r>
              <w:rPr>
                <w:rFonts w:asciiTheme="minorEastAsia" w:eastAsiaTheme="minorEastAsia" w:hAnsiTheme="minorEastAsia" w:cstheme="minorEastAsia" w:hint="eastAsia"/>
                <w:sz w:val="18"/>
                <w:szCs w:val="18"/>
              </w:rPr>
              <w:t xml:space="preserve">服务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4使用物联网技术  □          5 </w:t>
            </w:r>
            <w:r>
              <w:rPr>
                <w:rFonts w:asciiTheme="minorEastAsia" w:eastAsiaTheme="minorEastAsia" w:hAnsiTheme="minorEastAsia" w:cstheme="minorEastAsia" w:hint="eastAsia"/>
                <w:sz w:val="18"/>
                <w:szCs w:val="18"/>
                <w:lang w:val="en"/>
              </w:rPr>
              <w:t>使用人工智能技术</w:t>
            </w:r>
            <w:r>
              <w:rPr>
                <w:rFonts w:asciiTheme="minorEastAsia" w:eastAsiaTheme="minorEastAsia" w:hAnsiTheme="minorEastAsia" w:cstheme="minorEastAsia" w:hint="eastAsia"/>
                <w:sz w:val="18"/>
                <w:szCs w:val="18"/>
              </w:rPr>
              <w:t xml:space="preserve">            □  </w:t>
            </w:r>
          </w:p>
          <w:p w:rsidR="00F37D7D" w:rsidRDefault="0097305D">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6使用工业互联网   □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7其他</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  </w:t>
            </w:r>
          </w:p>
          <w:p w:rsidR="00F37D7D" w:rsidRDefault="0097305D">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B 否 □，贵企业未进行数字化转型的原因包括（可多选）：</w:t>
            </w:r>
          </w:p>
          <w:p w:rsidR="00F37D7D" w:rsidRDefault="0097305D">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 投入太高    □        2 预估效果不明显         □    3 </w:t>
            </w:r>
            <w:r>
              <w:rPr>
                <w:rFonts w:asciiTheme="minorEastAsia" w:eastAsiaTheme="minorEastAsia" w:hAnsiTheme="minorEastAsia" w:cstheme="minorEastAsia" w:hint="eastAsia"/>
                <w:sz w:val="18"/>
                <w:szCs w:val="18"/>
                <w:lang w:val="en"/>
              </w:rPr>
              <w:t>缺少</w:t>
            </w:r>
            <w:r>
              <w:rPr>
                <w:rFonts w:asciiTheme="minorEastAsia" w:eastAsiaTheme="minorEastAsia" w:hAnsiTheme="minorEastAsia" w:cstheme="minorEastAsia" w:hint="eastAsia"/>
                <w:sz w:val="18"/>
                <w:szCs w:val="18"/>
              </w:rPr>
              <w:t>数字化</w:t>
            </w:r>
            <w:r>
              <w:rPr>
                <w:rFonts w:asciiTheme="minorEastAsia" w:eastAsiaTheme="minorEastAsia" w:hAnsiTheme="minorEastAsia" w:cstheme="minorEastAsia" w:hint="eastAsia"/>
                <w:sz w:val="18"/>
                <w:szCs w:val="18"/>
                <w:lang w:val="en"/>
              </w:rPr>
              <w:t>转型专业人才</w:t>
            </w:r>
            <w:r>
              <w:rPr>
                <w:rFonts w:asciiTheme="minorEastAsia" w:eastAsiaTheme="minorEastAsia" w:hAnsiTheme="minorEastAsia" w:cstheme="minorEastAsia" w:hint="eastAsia"/>
                <w:sz w:val="18"/>
                <w:szCs w:val="18"/>
              </w:rPr>
              <w:t xml:space="preserve">            □    </w:t>
            </w:r>
          </w:p>
          <w:p w:rsidR="00F37D7D" w:rsidRDefault="0097305D">
            <w:pPr>
              <w:snapToGrid w:val="0"/>
              <w:spacing w:line="240"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 没有先行案例，不懂得如何数字化转型             □    5 与现在的设备、软件或者系统不兼容  □</w:t>
            </w:r>
          </w:p>
          <w:p w:rsidR="00F37D7D" w:rsidRDefault="0097305D">
            <w:pPr>
              <w:snapToGrid w:val="0"/>
              <w:spacing w:line="240"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 获取大数据存在困难或者数据质量不高             □    7 担心违反数据保护法律或者侵犯隐私  □</w:t>
            </w:r>
          </w:p>
          <w:p w:rsidR="00F37D7D" w:rsidRDefault="0097305D">
            <w:pPr>
              <w:snapToGrid w:val="0"/>
              <w:spacing w:line="240"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8 对使用数据以及相关技术可能承担法律责任的担忧   □    </w:t>
            </w:r>
            <w:r>
              <w:rPr>
                <w:rFonts w:asciiTheme="minorEastAsia" w:eastAsiaTheme="minorEastAsia" w:hAnsiTheme="minorEastAsia" w:cstheme="minorEastAsia" w:hint="eastAsia"/>
                <w:sz w:val="18"/>
                <w:szCs w:val="18"/>
                <w:lang w:val="en"/>
              </w:rPr>
              <w:t>9</w:t>
            </w:r>
            <w:r>
              <w:rPr>
                <w:rFonts w:asciiTheme="minorEastAsia" w:eastAsiaTheme="minorEastAsia" w:hAnsiTheme="minorEastAsia" w:cstheme="minorEastAsia" w:hint="eastAsia"/>
                <w:sz w:val="18"/>
                <w:szCs w:val="18"/>
              </w:rPr>
              <w:t xml:space="preserve"> 其他</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w:t>
            </w:r>
          </w:p>
        </w:tc>
      </w:tr>
      <w:tr w:rsidR="00F37D7D">
        <w:trPr>
          <w:trHeight w:val="340"/>
          <w:jc w:val="center"/>
        </w:trPr>
        <w:tc>
          <w:tcPr>
            <w:tcW w:w="402" w:type="dxa"/>
            <w:tcBorders>
              <w:bottom w:val="single" w:sz="2" w:space="0" w:color="auto"/>
            </w:tcBorders>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lang w:val="en"/>
              </w:rPr>
            </w:pPr>
            <w:r>
              <w:rPr>
                <w:rFonts w:asciiTheme="minorEastAsia" w:eastAsiaTheme="minorEastAsia" w:hAnsiTheme="minorEastAsia" w:cstheme="minorEastAsia" w:hint="eastAsia"/>
                <w:b/>
                <w:bCs/>
                <w:sz w:val="18"/>
                <w:szCs w:val="18"/>
              </w:rPr>
              <w:t>08</w:t>
            </w:r>
          </w:p>
        </w:tc>
        <w:tc>
          <w:tcPr>
            <w:tcW w:w="9212" w:type="dxa"/>
            <w:gridSpan w:val="4"/>
            <w:tcBorders>
              <w:bottom w:val="single" w:sz="2" w:space="0" w:color="auto"/>
            </w:tcBorders>
            <w:vAlign w:val="center"/>
          </w:tcPr>
          <w:p w:rsidR="00F37D7D" w:rsidRDefault="0097305D">
            <w:pPr>
              <w:snapToGrid w:val="0"/>
              <w:spacing w:line="240" w:lineRule="exact"/>
              <w:ind w:firstLineChars="50" w:firstLine="9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贵企业是否通过网站或应用程序（APP）实现商品或服务交易？ A 是   □             B 否   □（跳至10题）</w:t>
            </w:r>
          </w:p>
        </w:tc>
      </w:tr>
      <w:tr w:rsidR="00F37D7D">
        <w:trPr>
          <w:trHeight w:val="340"/>
          <w:jc w:val="center"/>
        </w:trPr>
        <w:tc>
          <w:tcPr>
            <w:tcW w:w="402" w:type="dxa"/>
            <w:tcBorders>
              <w:top w:val="single" w:sz="2" w:space="0" w:color="auto"/>
              <w:left w:val="nil"/>
              <w:bottom w:val="single" w:sz="2" w:space="0" w:color="auto"/>
              <w:right w:val="single" w:sz="2" w:space="0" w:color="auto"/>
            </w:tcBorders>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09</w:t>
            </w:r>
          </w:p>
        </w:tc>
        <w:tc>
          <w:tcPr>
            <w:tcW w:w="9212" w:type="dxa"/>
            <w:gridSpan w:val="4"/>
            <w:tcBorders>
              <w:top w:val="single" w:sz="2" w:space="0" w:color="auto"/>
              <w:left w:val="single" w:sz="2" w:space="0" w:color="auto"/>
              <w:bottom w:val="single" w:sz="2" w:space="0" w:color="auto"/>
              <w:right w:val="nil"/>
            </w:tcBorders>
            <w:vAlign w:val="center"/>
          </w:tcPr>
          <w:tbl>
            <w:tblPr>
              <w:tblW w:w="9241" w:type="dxa"/>
              <w:tblInd w:w="5" w:type="dxa"/>
              <w:tblBorders>
                <w:insideH w:val="single" w:sz="2" w:space="0" w:color="auto"/>
                <w:insideV w:val="single" w:sz="2" w:space="0" w:color="auto"/>
              </w:tblBorders>
              <w:tblLayout w:type="fixed"/>
              <w:tblLook w:val="04A0" w:firstRow="1" w:lastRow="0" w:firstColumn="1" w:lastColumn="0" w:noHBand="0" w:noVBand="1"/>
            </w:tblPr>
            <w:tblGrid>
              <w:gridCol w:w="4541"/>
              <w:gridCol w:w="634"/>
              <w:gridCol w:w="530"/>
              <w:gridCol w:w="884"/>
              <w:gridCol w:w="884"/>
              <w:gridCol w:w="884"/>
              <w:gridCol w:w="884"/>
            </w:tblGrid>
            <w:tr w:rsidR="00F37D7D">
              <w:tc>
                <w:tcPr>
                  <w:tcW w:w="4367" w:type="dxa"/>
                  <w:vMerge w:val="restart"/>
                  <w:vAlign w:val="center"/>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610" w:type="dxa"/>
                  <w:vMerge w:val="restart"/>
                  <w:vAlign w:val="center"/>
                </w:tcPr>
                <w:p w:rsidR="00F37D7D" w:rsidRDefault="0097305D">
                  <w:pPr>
                    <w:snapToGrid w:val="0"/>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510" w:type="dxa"/>
                  <w:vMerge w:val="restart"/>
                  <w:vAlign w:val="center"/>
                </w:tcPr>
                <w:p w:rsidR="00F37D7D" w:rsidRDefault="0097305D">
                  <w:pPr>
                    <w:snapToGrid w:val="0"/>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850" w:type="dxa"/>
                  <w:gridSpan w:val="2"/>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商品</w:t>
                  </w:r>
                </w:p>
              </w:tc>
              <w:tc>
                <w:tcPr>
                  <w:tcW w:w="850" w:type="dxa"/>
                  <w:gridSpan w:val="2"/>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服务</w:t>
                  </w:r>
                </w:p>
              </w:tc>
            </w:tr>
            <w:tr w:rsidR="00F37D7D">
              <w:tc>
                <w:tcPr>
                  <w:tcW w:w="4367" w:type="dxa"/>
                  <w:vMerge/>
                </w:tcPr>
                <w:p w:rsidR="00F37D7D" w:rsidRDefault="00F37D7D">
                  <w:pPr>
                    <w:snapToGrid w:val="0"/>
                    <w:spacing w:line="240" w:lineRule="exact"/>
                    <w:jc w:val="center"/>
                    <w:rPr>
                      <w:rFonts w:asciiTheme="minorEastAsia" w:eastAsiaTheme="minorEastAsia" w:hAnsiTheme="minorEastAsia" w:cstheme="minorEastAsia"/>
                      <w:sz w:val="18"/>
                      <w:szCs w:val="18"/>
                    </w:rPr>
                  </w:pPr>
                </w:p>
              </w:tc>
              <w:tc>
                <w:tcPr>
                  <w:tcW w:w="610" w:type="dxa"/>
                  <w:vMerge/>
                </w:tcPr>
                <w:p w:rsidR="00F37D7D" w:rsidRDefault="00F37D7D">
                  <w:pPr>
                    <w:snapToGrid w:val="0"/>
                    <w:spacing w:line="240" w:lineRule="exact"/>
                    <w:jc w:val="center"/>
                    <w:rPr>
                      <w:rFonts w:asciiTheme="minorEastAsia" w:eastAsiaTheme="minorEastAsia" w:hAnsiTheme="minorEastAsia" w:cstheme="minorEastAsia"/>
                      <w:sz w:val="18"/>
                      <w:szCs w:val="18"/>
                    </w:rPr>
                  </w:pPr>
                </w:p>
              </w:tc>
              <w:tc>
                <w:tcPr>
                  <w:tcW w:w="510" w:type="dxa"/>
                  <w:vMerge/>
                </w:tcPr>
                <w:p w:rsidR="00F37D7D" w:rsidRDefault="00F37D7D">
                  <w:pPr>
                    <w:snapToGrid w:val="0"/>
                    <w:spacing w:line="240" w:lineRule="exact"/>
                    <w:jc w:val="center"/>
                    <w:rPr>
                      <w:rFonts w:asciiTheme="minorEastAsia" w:eastAsiaTheme="minorEastAsia" w:hAnsiTheme="minorEastAsia" w:cstheme="minorEastAsia"/>
                      <w:sz w:val="18"/>
                      <w:szCs w:val="18"/>
                    </w:rPr>
                  </w:pPr>
                </w:p>
              </w:tc>
              <w:tc>
                <w:tcPr>
                  <w:tcW w:w="85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本年</w:t>
                  </w:r>
                </w:p>
              </w:tc>
              <w:tc>
                <w:tcPr>
                  <w:tcW w:w="85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上年</w:t>
                  </w:r>
                </w:p>
              </w:tc>
              <w:tc>
                <w:tcPr>
                  <w:tcW w:w="85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本年</w:t>
                  </w:r>
                </w:p>
              </w:tc>
              <w:tc>
                <w:tcPr>
                  <w:tcW w:w="85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上年</w:t>
                  </w:r>
                </w:p>
              </w:tc>
            </w:tr>
            <w:tr w:rsidR="00F37D7D">
              <w:tc>
                <w:tcPr>
                  <w:tcW w:w="4367"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61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51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85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85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85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85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r>
            <w:tr w:rsidR="00F37D7D">
              <w:trPr>
                <w:trHeight w:val="283"/>
              </w:trPr>
              <w:tc>
                <w:tcPr>
                  <w:tcW w:w="4367" w:type="dxa"/>
                  <w:tcBorders>
                    <w:bottom w:val="nil"/>
                  </w:tcBorders>
                </w:tcPr>
                <w:p w:rsidR="00F37D7D" w:rsidRDefault="0097305D">
                  <w:pPr>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通过网站或APP实现的</w:t>
                  </w:r>
                  <w:r>
                    <w:rPr>
                      <w:rFonts w:asciiTheme="minorEastAsia" w:eastAsiaTheme="minorEastAsia" w:hAnsiTheme="minorEastAsia" w:cstheme="minorEastAsia" w:hint="eastAsia"/>
                      <w:sz w:val="18"/>
                      <w:szCs w:val="18"/>
                      <w:lang w:val="en"/>
                    </w:rPr>
                    <w:t>销售</w:t>
                  </w:r>
                  <w:r>
                    <w:rPr>
                      <w:rFonts w:asciiTheme="minorEastAsia" w:eastAsiaTheme="minorEastAsia" w:hAnsiTheme="minorEastAsia" w:cstheme="minorEastAsia" w:hint="eastAsia"/>
                      <w:sz w:val="18"/>
                      <w:szCs w:val="18"/>
                    </w:rPr>
                    <w:t>额（包含增值税）</w:t>
                  </w:r>
                </w:p>
              </w:tc>
              <w:tc>
                <w:tcPr>
                  <w:tcW w:w="610" w:type="dxa"/>
                  <w:tcBorders>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c>
                <w:tcPr>
                  <w:tcW w:w="510" w:type="dxa"/>
                  <w:tcBorders>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w:t>
                  </w:r>
                </w:p>
              </w:tc>
              <w:tc>
                <w:tcPr>
                  <w:tcW w:w="850" w:type="dxa"/>
                  <w:tcBorders>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left w:val="nil"/>
                    <w:bottom w:val="nil"/>
                  </w:tcBorders>
                </w:tcPr>
                <w:p w:rsidR="00F37D7D" w:rsidRDefault="00F37D7D">
                  <w:pPr>
                    <w:snapToGrid w:val="0"/>
                    <w:spacing w:line="260" w:lineRule="exact"/>
                    <w:rPr>
                      <w:rFonts w:asciiTheme="minorEastAsia" w:eastAsiaTheme="minorEastAsia" w:hAnsiTheme="minorEastAsia" w:cstheme="minorEastAsia"/>
                      <w:sz w:val="18"/>
                      <w:szCs w:val="18"/>
                    </w:rPr>
                  </w:pPr>
                </w:p>
              </w:tc>
            </w:tr>
            <w:tr w:rsidR="00F37D7D">
              <w:trPr>
                <w:trHeight w:val="283"/>
              </w:trPr>
              <w:tc>
                <w:tcPr>
                  <w:tcW w:w="4367" w:type="dxa"/>
                  <w:tcBorders>
                    <w:top w:val="nil"/>
                    <w:bottom w:val="nil"/>
                  </w:tcBorders>
                </w:tcPr>
                <w:p w:rsidR="00F37D7D" w:rsidRDefault="0097305D">
                  <w:pPr>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其中：B2B</w:t>
                  </w:r>
                </w:p>
              </w:tc>
              <w:tc>
                <w:tcPr>
                  <w:tcW w:w="61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c>
                <w:tcPr>
                  <w:tcW w:w="51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b</w:t>
                  </w:r>
                </w:p>
              </w:tc>
              <w:tc>
                <w:tcPr>
                  <w:tcW w:w="850" w:type="dxa"/>
                  <w:tcBorders>
                    <w:top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tcBorders>
                </w:tcPr>
                <w:p w:rsidR="00F37D7D" w:rsidRDefault="00F37D7D">
                  <w:pPr>
                    <w:snapToGrid w:val="0"/>
                    <w:spacing w:line="260" w:lineRule="exact"/>
                    <w:rPr>
                      <w:rFonts w:asciiTheme="minorEastAsia" w:eastAsiaTheme="minorEastAsia" w:hAnsiTheme="minorEastAsia" w:cstheme="minorEastAsia"/>
                      <w:sz w:val="18"/>
                      <w:szCs w:val="18"/>
                    </w:rPr>
                  </w:pPr>
                </w:p>
              </w:tc>
            </w:tr>
            <w:tr w:rsidR="00F37D7D">
              <w:trPr>
                <w:trHeight w:val="283"/>
              </w:trPr>
              <w:tc>
                <w:tcPr>
                  <w:tcW w:w="4367" w:type="dxa"/>
                  <w:tcBorders>
                    <w:top w:val="nil"/>
                    <w:bottom w:val="nil"/>
                  </w:tcBorders>
                </w:tcPr>
                <w:p w:rsidR="00F37D7D" w:rsidRDefault="0097305D">
                  <w:pPr>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B2C</w:t>
                  </w:r>
                </w:p>
              </w:tc>
              <w:tc>
                <w:tcPr>
                  <w:tcW w:w="61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c>
                <w:tcPr>
                  <w:tcW w:w="51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w:t>
                  </w:r>
                </w:p>
              </w:tc>
              <w:tc>
                <w:tcPr>
                  <w:tcW w:w="850" w:type="dxa"/>
                  <w:tcBorders>
                    <w:top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tcBorders>
                </w:tcPr>
                <w:p w:rsidR="00F37D7D" w:rsidRDefault="00F37D7D">
                  <w:pPr>
                    <w:snapToGrid w:val="0"/>
                    <w:spacing w:line="260" w:lineRule="exact"/>
                    <w:rPr>
                      <w:rFonts w:asciiTheme="minorEastAsia" w:eastAsiaTheme="minorEastAsia" w:hAnsiTheme="minorEastAsia" w:cstheme="minorEastAsia"/>
                      <w:sz w:val="18"/>
                      <w:szCs w:val="18"/>
                    </w:rPr>
                  </w:pPr>
                </w:p>
              </w:tc>
            </w:tr>
            <w:tr w:rsidR="00F37D7D">
              <w:trPr>
                <w:trHeight w:val="283"/>
              </w:trPr>
              <w:tc>
                <w:tcPr>
                  <w:tcW w:w="4367" w:type="dxa"/>
                  <w:tcBorders>
                    <w:top w:val="nil"/>
                    <w:bottom w:val="nil"/>
                  </w:tcBorders>
                </w:tcPr>
                <w:p w:rsidR="00F37D7D" w:rsidRDefault="0097305D">
                  <w:pPr>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其中：通过企业自建网站或APP实现的</w:t>
                  </w:r>
                  <w:r>
                    <w:rPr>
                      <w:rFonts w:asciiTheme="minorEastAsia" w:eastAsiaTheme="minorEastAsia" w:hAnsiTheme="minorEastAsia" w:cstheme="minorEastAsia" w:hint="eastAsia"/>
                      <w:sz w:val="18"/>
                      <w:szCs w:val="18"/>
                      <w:lang w:val="en"/>
                    </w:rPr>
                    <w:t>销售</w:t>
                  </w:r>
                  <w:r>
                    <w:rPr>
                      <w:rFonts w:asciiTheme="minorEastAsia" w:eastAsiaTheme="minorEastAsia" w:hAnsiTheme="minorEastAsia" w:cstheme="minorEastAsia" w:hint="eastAsia"/>
                      <w:sz w:val="18"/>
                      <w:szCs w:val="18"/>
                    </w:rPr>
                    <w:t>额</w:t>
                  </w:r>
                </w:p>
              </w:tc>
              <w:tc>
                <w:tcPr>
                  <w:tcW w:w="61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c>
                <w:tcPr>
                  <w:tcW w:w="51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w:t>
                  </w:r>
                </w:p>
              </w:tc>
              <w:tc>
                <w:tcPr>
                  <w:tcW w:w="850" w:type="dxa"/>
                  <w:tcBorders>
                    <w:top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tcBorders>
                </w:tcPr>
                <w:p w:rsidR="00F37D7D" w:rsidRDefault="00F37D7D">
                  <w:pPr>
                    <w:snapToGrid w:val="0"/>
                    <w:spacing w:line="260" w:lineRule="exact"/>
                    <w:rPr>
                      <w:rFonts w:asciiTheme="minorEastAsia" w:eastAsiaTheme="minorEastAsia" w:hAnsiTheme="minorEastAsia" w:cstheme="minorEastAsia"/>
                      <w:sz w:val="18"/>
                      <w:szCs w:val="18"/>
                    </w:rPr>
                  </w:pPr>
                </w:p>
              </w:tc>
            </w:tr>
            <w:tr w:rsidR="00F37D7D">
              <w:trPr>
                <w:trHeight w:val="283"/>
              </w:trPr>
              <w:tc>
                <w:tcPr>
                  <w:tcW w:w="4367" w:type="dxa"/>
                  <w:tcBorders>
                    <w:top w:val="nil"/>
                    <w:bottom w:val="nil"/>
                  </w:tcBorders>
                </w:tcPr>
                <w:p w:rsidR="00F37D7D" w:rsidRDefault="0097305D">
                  <w:pPr>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通过第三方网站或APP实现的</w:t>
                  </w:r>
                  <w:r>
                    <w:rPr>
                      <w:rFonts w:asciiTheme="minorEastAsia" w:eastAsiaTheme="minorEastAsia" w:hAnsiTheme="minorEastAsia" w:cstheme="minorEastAsia" w:hint="eastAsia"/>
                      <w:sz w:val="18"/>
                      <w:szCs w:val="18"/>
                      <w:lang w:val="en"/>
                    </w:rPr>
                    <w:t>销售</w:t>
                  </w:r>
                  <w:r>
                    <w:rPr>
                      <w:rFonts w:asciiTheme="minorEastAsia" w:eastAsiaTheme="minorEastAsia" w:hAnsiTheme="minorEastAsia" w:cstheme="minorEastAsia" w:hint="eastAsia"/>
                      <w:sz w:val="18"/>
                      <w:szCs w:val="18"/>
                    </w:rPr>
                    <w:t>额</w:t>
                  </w:r>
                </w:p>
              </w:tc>
              <w:tc>
                <w:tcPr>
                  <w:tcW w:w="61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c>
                <w:tcPr>
                  <w:tcW w:w="51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w:t>
                  </w:r>
                </w:p>
              </w:tc>
              <w:tc>
                <w:tcPr>
                  <w:tcW w:w="850" w:type="dxa"/>
                  <w:tcBorders>
                    <w:top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tcBorders>
                </w:tcPr>
                <w:p w:rsidR="00F37D7D" w:rsidRDefault="00F37D7D">
                  <w:pPr>
                    <w:snapToGrid w:val="0"/>
                    <w:spacing w:line="260" w:lineRule="exact"/>
                    <w:rPr>
                      <w:rFonts w:asciiTheme="minorEastAsia" w:eastAsiaTheme="minorEastAsia" w:hAnsiTheme="minorEastAsia" w:cstheme="minorEastAsia"/>
                      <w:sz w:val="18"/>
                      <w:szCs w:val="18"/>
                    </w:rPr>
                  </w:pPr>
                </w:p>
              </w:tc>
            </w:tr>
            <w:tr w:rsidR="00F37D7D">
              <w:trPr>
                <w:trHeight w:val="283"/>
              </w:trPr>
              <w:tc>
                <w:tcPr>
                  <w:tcW w:w="4367" w:type="dxa"/>
                  <w:tcBorders>
                    <w:top w:val="nil"/>
                    <w:bottom w:val="nil"/>
                  </w:tcBorders>
                </w:tcPr>
                <w:p w:rsidR="00F37D7D" w:rsidRDefault="0097305D">
                  <w:pPr>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其中：面向境外的电子商务销售额</w:t>
                  </w:r>
                </w:p>
              </w:tc>
              <w:tc>
                <w:tcPr>
                  <w:tcW w:w="61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c>
                <w:tcPr>
                  <w:tcW w:w="51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f</w:t>
                  </w:r>
                </w:p>
              </w:tc>
              <w:tc>
                <w:tcPr>
                  <w:tcW w:w="850" w:type="dxa"/>
                  <w:tcBorders>
                    <w:top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tcBorders>
                </w:tcPr>
                <w:p w:rsidR="00F37D7D" w:rsidRDefault="00F37D7D">
                  <w:pPr>
                    <w:snapToGrid w:val="0"/>
                    <w:spacing w:line="260" w:lineRule="exact"/>
                    <w:rPr>
                      <w:rFonts w:asciiTheme="minorEastAsia" w:eastAsiaTheme="minorEastAsia" w:hAnsiTheme="minorEastAsia" w:cstheme="minorEastAsia"/>
                      <w:sz w:val="18"/>
                      <w:szCs w:val="18"/>
                    </w:rPr>
                  </w:pPr>
                </w:p>
              </w:tc>
            </w:tr>
            <w:tr w:rsidR="00F37D7D">
              <w:trPr>
                <w:trHeight w:val="283"/>
              </w:trPr>
              <w:tc>
                <w:tcPr>
                  <w:tcW w:w="4367" w:type="dxa"/>
                  <w:tcBorders>
                    <w:top w:val="nil"/>
                    <w:bottom w:val="nil"/>
                  </w:tcBorders>
                </w:tcPr>
                <w:p w:rsidR="00F37D7D" w:rsidRDefault="0097305D">
                  <w:pPr>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通过网站或APP实现的采购额（包含增值税）</w:t>
                  </w:r>
                </w:p>
              </w:tc>
              <w:tc>
                <w:tcPr>
                  <w:tcW w:w="61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c>
                <w:tcPr>
                  <w:tcW w:w="51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g</w:t>
                  </w:r>
                </w:p>
              </w:tc>
              <w:tc>
                <w:tcPr>
                  <w:tcW w:w="850" w:type="dxa"/>
                  <w:tcBorders>
                    <w:top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bottom w:val="nil"/>
                  </w:tcBorders>
                </w:tcPr>
                <w:p w:rsidR="00F37D7D" w:rsidRDefault="00F37D7D">
                  <w:pPr>
                    <w:snapToGrid w:val="0"/>
                    <w:spacing w:line="260" w:lineRule="exact"/>
                    <w:rPr>
                      <w:rFonts w:asciiTheme="minorEastAsia" w:eastAsiaTheme="minorEastAsia" w:hAnsiTheme="minorEastAsia" w:cstheme="minorEastAsia"/>
                      <w:sz w:val="18"/>
                      <w:szCs w:val="18"/>
                    </w:rPr>
                  </w:pPr>
                </w:p>
              </w:tc>
            </w:tr>
            <w:tr w:rsidR="00F37D7D">
              <w:trPr>
                <w:trHeight w:val="283"/>
              </w:trPr>
              <w:tc>
                <w:tcPr>
                  <w:tcW w:w="4367" w:type="dxa"/>
                  <w:tcBorders>
                    <w:top w:val="nil"/>
                  </w:tcBorders>
                </w:tcPr>
                <w:p w:rsidR="00F37D7D" w:rsidRDefault="0097305D">
                  <w:pPr>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其中：面向境外的电子商务采购额</w:t>
                  </w:r>
                </w:p>
              </w:tc>
              <w:tc>
                <w:tcPr>
                  <w:tcW w:w="610" w:type="dxa"/>
                  <w:tcBorders>
                    <w:top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c>
                <w:tcPr>
                  <w:tcW w:w="510" w:type="dxa"/>
                  <w:tcBorders>
                    <w:top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w:t>
                  </w:r>
                </w:p>
              </w:tc>
              <w:tc>
                <w:tcPr>
                  <w:tcW w:w="850" w:type="dxa"/>
                  <w:tcBorders>
                    <w:top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50" w:type="dxa"/>
                  <w:tcBorders>
                    <w:top w:val="nil"/>
                    <w:left w:val="nil"/>
                  </w:tcBorders>
                </w:tcPr>
                <w:p w:rsidR="00F37D7D" w:rsidRDefault="00F37D7D">
                  <w:pPr>
                    <w:snapToGrid w:val="0"/>
                    <w:spacing w:line="260" w:lineRule="exact"/>
                    <w:rPr>
                      <w:rFonts w:asciiTheme="minorEastAsia" w:eastAsiaTheme="minorEastAsia" w:hAnsiTheme="minorEastAsia" w:cstheme="minorEastAsia"/>
                      <w:sz w:val="18"/>
                      <w:szCs w:val="18"/>
                    </w:rPr>
                  </w:pPr>
                </w:p>
              </w:tc>
            </w:tr>
          </w:tbl>
          <w:p w:rsidR="00F37D7D" w:rsidRDefault="00F37D7D">
            <w:pPr>
              <w:snapToGrid w:val="0"/>
              <w:spacing w:line="240" w:lineRule="exact"/>
              <w:ind w:firstLineChars="50" w:firstLine="90"/>
              <w:rPr>
                <w:rFonts w:asciiTheme="minorEastAsia" w:eastAsiaTheme="minorEastAsia" w:hAnsiTheme="minorEastAsia" w:cstheme="minorEastAsia"/>
                <w:sz w:val="18"/>
                <w:szCs w:val="18"/>
              </w:rPr>
            </w:pPr>
          </w:p>
        </w:tc>
      </w:tr>
      <w:tr w:rsidR="00F37D7D">
        <w:trPr>
          <w:trHeight w:val="340"/>
          <w:jc w:val="center"/>
        </w:trPr>
        <w:tc>
          <w:tcPr>
            <w:tcW w:w="402" w:type="dxa"/>
            <w:tcBorders>
              <w:top w:val="single" w:sz="2" w:space="0" w:color="auto"/>
              <w:left w:val="nil"/>
              <w:bottom w:val="single" w:sz="2" w:space="0" w:color="auto"/>
              <w:right w:val="single" w:sz="2" w:space="0" w:color="auto"/>
            </w:tcBorders>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w:t>
            </w:r>
          </w:p>
        </w:tc>
        <w:tc>
          <w:tcPr>
            <w:tcW w:w="9212" w:type="dxa"/>
            <w:gridSpan w:val="4"/>
            <w:tcBorders>
              <w:top w:val="single" w:sz="2" w:space="0" w:color="auto"/>
              <w:left w:val="single" w:sz="2" w:space="0" w:color="auto"/>
              <w:bottom w:val="single" w:sz="2" w:space="0" w:color="auto"/>
              <w:right w:val="nil"/>
            </w:tcBorders>
            <w:vAlign w:val="center"/>
          </w:tcPr>
          <w:p w:rsidR="00F37D7D" w:rsidRDefault="0097305D">
            <w:pPr>
              <w:snapToGrid w:val="0"/>
              <w:spacing w:line="240" w:lineRule="exact"/>
              <w:ind w:firstLineChars="50" w:firstLine="90"/>
              <w:rPr>
                <w:rFonts w:asciiTheme="minorEastAsia" w:eastAsiaTheme="minorEastAsia" w:hAnsiTheme="minorEastAsia" w:cstheme="minorEastAsia"/>
                <w:sz w:val="16"/>
                <w:szCs w:val="16"/>
              </w:rPr>
            </w:pPr>
            <w:r>
              <w:rPr>
                <w:rFonts w:asciiTheme="minorEastAsia" w:eastAsiaTheme="minorEastAsia" w:hAnsiTheme="minorEastAsia" w:cstheme="minorEastAsia" w:hint="eastAsia"/>
                <w:sz w:val="18"/>
                <w:szCs w:val="18"/>
              </w:rPr>
              <w:t>贵企业是否有电子数据交换（EDI）类型的商品或服务交易？ A 是   □               B 否</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□（跳至12题）</w:t>
            </w:r>
          </w:p>
        </w:tc>
      </w:tr>
      <w:tr w:rsidR="00F37D7D">
        <w:trPr>
          <w:trHeight w:val="340"/>
          <w:jc w:val="center"/>
        </w:trPr>
        <w:tc>
          <w:tcPr>
            <w:tcW w:w="402" w:type="dxa"/>
            <w:tcBorders>
              <w:top w:val="single" w:sz="2" w:space="0" w:color="auto"/>
              <w:left w:val="nil"/>
              <w:bottom w:val="single" w:sz="8" w:space="0" w:color="auto"/>
              <w:right w:val="single" w:sz="2" w:space="0" w:color="auto"/>
            </w:tcBorders>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11</w:t>
            </w:r>
          </w:p>
        </w:tc>
        <w:tc>
          <w:tcPr>
            <w:tcW w:w="9212" w:type="dxa"/>
            <w:gridSpan w:val="4"/>
            <w:tcBorders>
              <w:top w:val="single" w:sz="2" w:space="0" w:color="auto"/>
              <w:left w:val="single" w:sz="2" w:space="0" w:color="auto"/>
              <w:bottom w:val="single" w:sz="8" w:space="0" w:color="auto"/>
              <w:right w:val="nil"/>
            </w:tcBorders>
            <w:vAlign w:val="center"/>
          </w:tcPr>
          <w:tbl>
            <w:tblPr>
              <w:tblW w:w="9241" w:type="dxa"/>
              <w:tblInd w:w="5" w:type="dxa"/>
              <w:tblBorders>
                <w:insideH w:val="single" w:sz="2" w:space="0" w:color="auto"/>
                <w:insideV w:val="single" w:sz="2" w:space="0" w:color="auto"/>
              </w:tblBorders>
              <w:tblLayout w:type="fixed"/>
              <w:tblLook w:val="04A0" w:firstRow="1" w:lastRow="0" w:firstColumn="1" w:lastColumn="0" w:noHBand="0" w:noVBand="1"/>
            </w:tblPr>
            <w:tblGrid>
              <w:gridCol w:w="4542"/>
              <w:gridCol w:w="630"/>
              <w:gridCol w:w="540"/>
              <w:gridCol w:w="870"/>
              <w:gridCol w:w="870"/>
              <w:gridCol w:w="915"/>
              <w:gridCol w:w="874"/>
            </w:tblGrid>
            <w:tr w:rsidR="00F37D7D">
              <w:tc>
                <w:tcPr>
                  <w:tcW w:w="4542" w:type="dxa"/>
                  <w:vMerge w:val="restart"/>
                  <w:vAlign w:val="center"/>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630" w:type="dxa"/>
                  <w:vMerge w:val="restart"/>
                  <w:vAlign w:val="center"/>
                </w:tcPr>
                <w:p w:rsidR="00F37D7D" w:rsidRDefault="0097305D">
                  <w:pPr>
                    <w:snapToGrid w:val="0"/>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540" w:type="dxa"/>
                  <w:vMerge w:val="restart"/>
                  <w:vAlign w:val="center"/>
                </w:tcPr>
                <w:p w:rsidR="00F37D7D" w:rsidRDefault="0097305D">
                  <w:pPr>
                    <w:snapToGrid w:val="0"/>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1740" w:type="dxa"/>
                  <w:gridSpan w:val="2"/>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商品</w:t>
                  </w:r>
                </w:p>
              </w:tc>
              <w:tc>
                <w:tcPr>
                  <w:tcW w:w="1789" w:type="dxa"/>
                  <w:gridSpan w:val="2"/>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服务</w:t>
                  </w:r>
                </w:p>
              </w:tc>
            </w:tr>
            <w:tr w:rsidR="00F37D7D">
              <w:tc>
                <w:tcPr>
                  <w:tcW w:w="4542" w:type="dxa"/>
                  <w:vMerge/>
                </w:tcPr>
                <w:p w:rsidR="00F37D7D" w:rsidRDefault="00F37D7D">
                  <w:pPr>
                    <w:snapToGrid w:val="0"/>
                    <w:spacing w:line="240" w:lineRule="exact"/>
                    <w:jc w:val="center"/>
                    <w:rPr>
                      <w:rFonts w:asciiTheme="minorEastAsia" w:eastAsiaTheme="minorEastAsia" w:hAnsiTheme="minorEastAsia" w:cstheme="minorEastAsia"/>
                      <w:sz w:val="18"/>
                      <w:szCs w:val="18"/>
                    </w:rPr>
                  </w:pPr>
                </w:p>
              </w:tc>
              <w:tc>
                <w:tcPr>
                  <w:tcW w:w="630" w:type="dxa"/>
                  <w:vMerge/>
                </w:tcPr>
                <w:p w:rsidR="00F37D7D" w:rsidRDefault="00F37D7D">
                  <w:pPr>
                    <w:snapToGrid w:val="0"/>
                    <w:spacing w:line="240" w:lineRule="exact"/>
                    <w:jc w:val="center"/>
                    <w:rPr>
                      <w:rFonts w:asciiTheme="minorEastAsia" w:eastAsiaTheme="minorEastAsia" w:hAnsiTheme="minorEastAsia" w:cstheme="minorEastAsia"/>
                      <w:sz w:val="18"/>
                      <w:szCs w:val="18"/>
                    </w:rPr>
                  </w:pPr>
                </w:p>
              </w:tc>
              <w:tc>
                <w:tcPr>
                  <w:tcW w:w="540" w:type="dxa"/>
                  <w:vMerge/>
                </w:tcPr>
                <w:p w:rsidR="00F37D7D" w:rsidRDefault="00F37D7D">
                  <w:pPr>
                    <w:snapToGrid w:val="0"/>
                    <w:spacing w:line="240" w:lineRule="exact"/>
                    <w:jc w:val="center"/>
                    <w:rPr>
                      <w:rFonts w:asciiTheme="minorEastAsia" w:eastAsiaTheme="minorEastAsia" w:hAnsiTheme="minorEastAsia" w:cstheme="minorEastAsia"/>
                      <w:sz w:val="18"/>
                      <w:szCs w:val="18"/>
                    </w:rPr>
                  </w:pPr>
                </w:p>
              </w:tc>
              <w:tc>
                <w:tcPr>
                  <w:tcW w:w="87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本年</w:t>
                  </w:r>
                </w:p>
              </w:tc>
              <w:tc>
                <w:tcPr>
                  <w:tcW w:w="87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上年</w:t>
                  </w:r>
                </w:p>
              </w:tc>
              <w:tc>
                <w:tcPr>
                  <w:tcW w:w="915"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本年</w:t>
                  </w:r>
                </w:p>
              </w:tc>
              <w:tc>
                <w:tcPr>
                  <w:tcW w:w="874"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上年</w:t>
                  </w:r>
                </w:p>
              </w:tc>
            </w:tr>
            <w:tr w:rsidR="00F37D7D">
              <w:tc>
                <w:tcPr>
                  <w:tcW w:w="4542"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63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54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87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870"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915"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874" w:type="dxa"/>
                </w:tcPr>
                <w:p w:rsidR="00F37D7D" w:rsidRDefault="0097305D">
                  <w:pPr>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r>
            <w:tr w:rsidR="00F37D7D">
              <w:trPr>
                <w:trHeight w:val="283"/>
              </w:trPr>
              <w:tc>
                <w:tcPr>
                  <w:tcW w:w="4542" w:type="dxa"/>
                  <w:tcBorders>
                    <w:bottom w:val="nil"/>
                  </w:tcBorders>
                </w:tcPr>
                <w:p w:rsidR="00F37D7D" w:rsidRDefault="0097305D">
                  <w:pPr>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EDI类型的商品或服务销售额（包含增值税）</w:t>
                  </w:r>
                </w:p>
              </w:tc>
              <w:tc>
                <w:tcPr>
                  <w:tcW w:w="630" w:type="dxa"/>
                  <w:tcBorders>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c>
                <w:tcPr>
                  <w:tcW w:w="540" w:type="dxa"/>
                  <w:tcBorders>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w:t>
                  </w:r>
                </w:p>
              </w:tc>
              <w:tc>
                <w:tcPr>
                  <w:tcW w:w="870" w:type="dxa"/>
                  <w:tcBorders>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70" w:type="dxa"/>
                  <w:tcBorders>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915" w:type="dxa"/>
                  <w:tcBorders>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74" w:type="dxa"/>
                  <w:tcBorders>
                    <w:left w:val="nil"/>
                    <w:bottom w:val="nil"/>
                  </w:tcBorders>
                </w:tcPr>
                <w:p w:rsidR="00F37D7D" w:rsidRDefault="00F37D7D">
                  <w:pPr>
                    <w:snapToGrid w:val="0"/>
                    <w:spacing w:line="260" w:lineRule="exact"/>
                    <w:rPr>
                      <w:rFonts w:asciiTheme="minorEastAsia" w:eastAsiaTheme="minorEastAsia" w:hAnsiTheme="minorEastAsia" w:cstheme="minorEastAsia"/>
                      <w:sz w:val="18"/>
                      <w:szCs w:val="18"/>
                    </w:rPr>
                  </w:pPr>
                </w:p>
              </w:tc>
            </w:tr>
            <w:tr w:rsidR="00F37D7D">
              <w:trPr>
                <w:trHeight w:val="283"/>
              </w:trPr>
              <w:tc>
                <w:tcPr>
                  <w:tcW w:w="4542" w:type="dxa"/>
                  <w:tcBorders>
                    <w:top w:val="nil"/>
                    <w:bottom w:val="nil"/>
                  </w:tcBorders>
                </w:tcPr>
                <w:p w:rsidR="00F37D7D" w:rsidRDefault="0097305D">
                  <w:pPr>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其中：EDI类型的面向境外商品或服务销售额</w:t>
                  </w:r>
                </w:p>
              </w:tc>
              <w:tc>
                <w:tcPr>
                  <w:tcW w:w="63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c>
                <w:tcPr>
                  <w:tcW w:w="54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b</w:t>
                  </w:r>
                </w:p>
              </w:tc>
              <w:tc>
                <w:tcPr>
                  <w:tcW w:w="870" w:type="dxa"/>
                  <w:tcBorders>
                    <w:top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7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915"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74" w:type="dxa"/>
                  <w:tcBorders>
                    <w:top w:val="nil"/>
                    <w:left w:val="nil"/>
                    <w:bottom w:val="nil"/>
                  </w:tcBorders>
                </w:tcPr>
                <w:p w:rsidR="00F37D7D" w:rsidRDefault="00F37D7D">
                  <w:pPr>
                    <w:snapToGrid w:val="0"/>
                    <w:spacing w:line="260" w:lineRule="exact"/>
                    <w:rPr>
                      <w:rFonts w:asciiTheme="minorEastAsia" w:eastAsiaTheme="minorEastAsia" w:hAnsiTheme="minorEastAsia" w:cstheme="minorEastAsia"/>
                      <w:sz w:val="18"/>
                      <w:szCs w:val="18"/>
                    </w:rPr>
                  </w:pPr>
                </w:p>
              </w:tc>
            </w:tr>
            <w:tr w:rsidR="00F37D7D">
              <w:trPr>
                <w:trHeight w:val="283"/>
              </w:trPr>
              <w:tc>
                <w:tcPr>
                  <w:tcW w:w="4542" w:type="dxa"/>
                  <w:tcBorders>
                    <w:top w:val="nil"/>
                    <w:bottom w:val="nil"/>
                  </w:tcBorders>
                </w:tcPr>
                <w:p w:rsidR="00F37D7D" w:rsidRDefault="0097305D">
                  <w:pPr>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EDI类型的商品或服务采购额（包含增值税）</w:t>
                  </w:r>
                </w:p>
              </w:tc>
              <w:tc>
                <w:tcPr>
                  <w:tcW w:w="63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c>
                <w:tcPr>
                  <w:tcW w:w="540" w:type="dxa"/>
                  <w:tcBorders>
                    <w:top w:val="nil"/>
                    <w:bottom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w:t>
                  </w:r>
                </w:p>
              </w:tc>
              <w:tc>
                <w:tcPr>
                  <w:tcW w:w="870" w:type="dxa"/>
                  <w:tcBorders>
                    <w:top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70"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915" w:type="dxa"/>
                  <w:tcBorders>
                    <w:top w:val="nil"/>
                    <w:left w:val="nil"/>
                    <w:bottom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74" w:type="dxa"/>
                  <w:tcBorders>
                    <w:top w:val="nil"/>
                    <w:left w:val="nil"/>
                    <w:bottom w:val="nil"/>
                  </w:tcBorders>
                </w:tcPr>
                <w:p w:rsidR="00F37D7D" w:rsidRDefault="00F37D7D">
                  <w:pPr>
                    <w:snapToGrid w:val="0"/>
                    <w:spacing w:line="260" w:lineRule="exact"/>
                    <w:rPr>
                      <w:rFonts w:asciiTheme="minorEastAsia" w:eastAsiaTheme="minorEastAsia" w:hAnsiTheme="minorEastAsia" w:cstheme="minorEastAsia"/>
                      <w:sz w:val="18"/>
                      <w:szCs w:val="18"/>
                    </w:rPr>
                  </w:pPr>
                </w:p>
              </w:tc>
            </w:tr>
            <w:tr w:rsidR="00F37D7D">
              <w:trPr>
                <w:trHeight w:val="283"/>
              </w:trPr>
              <w:tc>
                <w:tcPr>
                  <w:tcW w:w="4542" w:type="dxa"/>
                  <w:tcBorders>
                    <w:top w:val="nil"/>
                  </w:tcBorders>
                </w:tcPr>
                <w:p w:rsidR="00F37D7D" w:rsidRDefault="0097305D">
                  <w:pPr>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其中：EDI类型的面向境外商品或服务采购额</w:t>
                  </w:r>
                </w:p>
              </w:tc>
              <w:tc>
                <w:tcPr>
                  <w:tcW w:w="630" w:type="dxa"/>
                  <w:tcBorders>
                    <w:top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c>
                <w:tcPr>
                  <w:tcW w:w="540" w:type="dxa"/>
                  <w:tcBorders>
                    <w:top w:val="nil"/>
                  </w:tcBorders>
                </w:tcPr>
                <w:p w:rsidR="00F37D7D" w:rsidRDefault="0097305D">
                  <w:pPr>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d</w:t>
                  </w:r>
                </w:p>
              </w:tc>
              <w:tc>
                <w:tcPr>
                  <w:tcW w:w="870" w:type="dxa"/>
                  <w:tcBorders>
                    <w:top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70" w:type="dxa"/>
                  <w:tcBorders>
                    <w:top w:val="nil"/>
                    <w:left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915" w:type="dxa"/>
                  <w:tcBorders>
                    <w:top w:val="nil"/>
                    <w:left w:val="nil"/>
                    <w:right w:val="nil"/>
                  </w:tcBorders>
                </w:tcPr>
                <w:p w:rsidR="00F37D7D" w:rsidRDefault="00F37D7D">
                  <w:pPr>
                    <w:snapToGrid w:val="0"/>
                    <w:spacing w:line="260" w:lineRule="exact"/>
                    <w:rPr>
                      <w:rFonts w:asciiTheme="minorEastAsia" w:eastAsiaTheme="minorEastAsia" w:hAnsiTheme="minorEastAsia" w:cstheme="minorEastAsia"/>
                      <w:sz w:val="18"/>
                      <w:szCs w:val="18"/>
                    </w:rPr>
                  </w:pPr>
                </w:p>
              </w:tc>
              <w:tc>
                <w:tcPr>
                  <w:tcW w:w="874" w:type="dxa"/>
                  <w:tcBorders>
                    <w:top w:val="nil"/>
                    <w:left w:val="nil"/>
                  </w:tcBorders>
                </w:tcPr>
                <w:p w:rsidR="00F37D7D" w:rsidRDefault="00F37D7D">
                  <w:pPr>
                    <w:snapToGrid w:val="0"/>
                    <w:spacing w:line="260" w:lineRule="exact"/>
                    <w:rPr>
                      <w:rFonts w:asciiTheme="minorEastAsia" w:eastAsiaTheme="minorEastAsia" w:hAnsiTheme="minorEastAsia" w:cstheme="minorEastAsia"/>
                      <w:sz w:val="18"/>
                      <w:szCs w:val="18"/>
                    </w:rPr>
                  </w:pPr>
                </w:p>
              </w:tc>
            </w:tr>
          </w:tbl>
          <w:p w:rsidR="00F37D7D" w:rsidRDefault="00F37D7D">
            <w:pPr>
              <w:snapToGrid w:val="0"/>
              <w:spacing w:line="240" w:lineRule="exact"/>
              <w:ind w:firstLineChars="50" w:firstLine="90"/>
              <w:rPr>
                <w:rFonts w:asciiTheme="minorEastAsia" w:eastAsiaTheme="minorEastAsia" w:hAnsiTheme="minorEastAsia" w:cstheme="minorEastAsia"/>
                <w:sz w:val="18"/>
                <w:szCs w:val="18"/>
              </w:rPr>
            </w:pPr>
          </w:p>
        </w:tc>
      </w:tr>
    </w:tbl>
    <w:p w:rsidR="00F37D7D" w:rsidRDefault="0097305D">
      <w:pPr>
        <w:spacing w:line="240" w:lineRule="exact"/>
        <w:ind w:leftChars="30" w:left="63"/>
        <w:rPr>
          <w:rFonts w:asciiTheme="minorEastAsia" w:eastAsiaTheme="minorEastAsia" w:hAnsiTheme="minorEastAsia" w:cstheme="minorEastAsia"/>
        </w:rPr>
      </w:pPr>
      <w:r>
        <w:rPr>
          <w:rFonts w:asciiTheme="minorEastAsia" w:eastAsiaTheme="minorEastAsia" w:hAnsiTheme="minorEastAsia" w:cstheme="minorEastAsia" w:hint="eastAsia"/>
          <w:sz w:val="18"/>
          <w:szCs w:val="21"/>
        </w:rPr>
        <w:br w:type="page"/>
      </w:r>
    </w:p>
    <w:tbl>
      <w:tblPr>
        <w:tblW w:w="9614" w:type="dxa"/>
        <w:jc w:val="center"/>
        <w:tblBorders>
          <w:top w:val="single" w:sz="8" w:space="0" w:color="auto"/>
          <w:bottom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2"/>
        <w:gridCol w:w="9212"/>
      </w:tblGrid>
      <w:tr w:rsidR="00F37D7D">
        <w:trPr>
          <w:trHeight w:val="1775"/>
          <w:jc w:val="center"/>
        </w:trPr>
        <w:tc>
          <w:tcPr>
            <w:tcW w:w="402" w:type="dxa"/>
            <w:tcBorders>
              <w:top w:val="single" w:sz="8" w:space="0" w:color="auto"/>
            </w:tcBorders>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12</w:t>
            </w:r>
          </w:p>
        </w:tc>
        <w:tc>
          <w:tcPr>
            <w:tcW w:w="9212" w:type="dxa"/>
            <w:tcBorders>
              <w:top w:val="single" w:sz="8" w:space="0" w:color="auto"/>
            </w:tcBorders>
            <w:vAlign w:val="center"/>
          </w:tcPr>
          <w:p w:rsidR="00F37D7D" w:rsidRDefault="0097305D">
            <w:pPr>
              <w:snapToGrid w:val="0"/>
              <w:spacing w:line="24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贵企业使用以下哪些</w:t>
            </w:r>
            <w:proofErr w:type="gramStart"/>
            <w:r>
              <w:rPr>
                <w:rFonts w:asciiTheme="minorEastAsia" w:eastAsiaTheme="minorEastAsia" w:hAnsiTheme="minorEastAsia" w:cstheme="minorEastAsia" w:hint="eastAsia"/>
                <w:sz w:val="18"/>
                <w:szCs w:val="18"/>
              </w:rPr>
              <w:t>云计算</w:t>
            </w:r>
            <w:proofErr w:type="gramEnd"/>
            <w:r>
              <w:rPr>
                <w:rFonts w:asciiTheme="minorEastAsia" w:eastAsiaTheme="minorEastAsia" w:hAnsiTheme="minorEastAsia" w:cstheme="minorEastAsia" w:hint="eastAsia"/>
                <w:sz w:val="18"/>
                <w:szCs w:val="18"/>
              </w:rPr>
              <w:t>服务（不包括免费服务）（可多选）？</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电子邮件   □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2 办公软件   □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3</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金融或财务软件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 </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企业资源规划（ERP）软件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w w:val="105"/>
                <w:sz w:val="18"/>
                <w:szCs w:val="18"/>
                <w:lang w:val="en"/>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w w:val="110"/>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5 客户关系管理软件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6 安全软件，如：防病毒软件、网络访问控制软件   □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7 数据库服务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8 文件云存储服务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9 借助网络</w:t>
            </w:r>
            <w:proofErr w:type="gramStart"/>
            <w:r>
              <w:rPr>
                <w:rFonts w:asciiTheme="minorEastAsia" w:eastAsiaTheme="minorEastAsia" w:hAnsiTheme="minorEastAsia" w:cstheme="minorEastAsia" w:hint="eastAsia"/>
                <w:sz w:val="18"/>
                <w:szCs w:val="18"/>
              </w:rPr>
              <w:t>算力运行</w:t>
            </w:r>
            <w:proofErr w:type="gramEnd"/>
            <w:r>
              <w:rPr>
                <w:rFonts w:asciiTheme="minorEastAsia" w:eastAsiaTheme="minorEastAsia" w:hAnsiTheme="minorEastAsia" w:cstheme="minorEastAsia" w:hint="eastAsia"/>
                <w:sz w:val="18"/>
                <w:szCs w:val="18"/>
              </w:rPr>
              <w:t>公司自有软件</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p>
          <w:p w:rsidR="00F37D7D" w:rsidRDefault="0097305D">
            <w:pPr>
              <w:snapToGrid w:val="0"/>
              <w:spacing w:line="240" w:lineRule="exact"/>
              <w:ind w:firstLineChars="50" w:firstLine="9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10 为应用程序开发、测试和部署提供托管环境，如：可复用软件模块、应用程序编程接口                □ </w:t>
            </w:r>
          </w:p>
          <w:p w:rsidR="00F37D7D" w:rsidRDefault="0097305D">
            <w:pPr>
              <w:snapToGrid w:val="0"/>
              <w:spacing w:line="240" w:lineRule="exact"/>
              <w:ind w:firstLineChars="50" w:firstLine="90"/>
              <w:jc w:val="distribute"/>
              <w:rPr>
                <w:rFonts w:asciiTheme="minorEastAsia" w:eastAsiaTheme="minorEastAsia" w:hAnsiTheme="minorEastAsia" w:cstheme="minorEastAsia"/>
                <w:sz w:val="16"/>
                <w:szCs w:val="16"/>
              </w:rPr>
            </w:pPr>
            <w:r>
              <w:rPr>
                <w:rFonts w:asciiTheme="minorEastAsia" w:eastAsiaTheme="minorEastAsia" w:hAnsiTheme="minorEastAsia" w:cstheme="minorEastAsia" w:hint="eastAsia"/>
                <w:sz w:val="18"/>
                <w:szCs w:val="18"/>
              </w:rPr>
              <w:t xml:space="preserve"> 11 其他</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b/>
                <w:bCs/>
                <w:sz w:val="18"/>
                <w:szCs w:val="18"/>
                <w:u w:val="single"/>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12 无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w:t>
            </w:r>
          </w:p>
        </w:tc>
      </w:tr>
      <w:tr w:rsidR="00F37D7D">
        <w:trPr>
          <w:trHeight w:val="2005"/>
          <w:jc w:val="center"/>
        </w:trPr>
        <w:tc>
          <w:tcPr>
            <w:tcW w:w="402" w:type="dxa"/>
            <w:vAlign w:val="center"/>
          </w:tcPr>
          <w:p w:rsidR="00F37D7D" w:rsidRDefault="0097305D">
            <w:pPr>
              <w:snapToGrid w:val="0"/>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sz w:val="18"/>
                <w:szCs w:val="18"/>
              </w:rPr>
              <w:t>13</w:t>
            </w:r>
          </w:p>
        </w:tc>
        <w:tc>
          <w:tcPr>
            <w:tcW w:w="9212" w:type="dxa"/>
            <w:vAlign w:val="center"/>
          </w:tcPr>
          <w:p w:rsidR="00F37D7D" w:rsidRDefault="0097305D">
            <w:pPr>
              <w:snapToGrid w:val="0"/>
              <w:spacing w:line="24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贵企业在以下哪些方面使用物联网（通过互联网进行监控或者遥控的互联设备或者系统）（可多选）？</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 能源消耗管理，如：使用智能计量器、智能温度计、智能路灯                                       □</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2 营业场所的安全监控，如：使用智能报警系统、智能烟雾探测器、智能门锁、智能摄像头               □ </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 生产管理，如：通过互联网传递信息的各类传感器、</w:t>
            </w:r>
            <w:r>
              <w:rPr>
                <w:rFonts w:asciiTheme="minorEastAsia" w:eastAsiaTheme="minorEastAsia" w:hAnsiTheme="minorEastAsia" w:cstheme="minorEastAsia" w:hint="eastAsia"/>
                <w:sz w:val="18"/>
                <w:szCs w:val="18"/>
                <w:lang w:val="en"/>
              </w:rPr>
              <w:t>RFID</w:t>
            </w:r>
            <w:r>
              <w:rPr>
                <w:rFonts w:asciiTheme="minorEastAsia" w:eastAsiaTheme="minorEastAsia" w:hAnsiTheme="minorEastAsia" w:cstheme="minorEastAsia" w:hint="eastAsia"/>
                <w:sz w:val="18"/>
                <w:szCs w:val="18"/>
              </w:rPr>
              <w:t>标签，用于监测生产流程或者促进生产自动化  □</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 物流管理，如：库房管理中使用的各类传感器、</w:t>
            </w:r>
            <w:r>
              <w:rPr>
                <w:rFonts w:asciiTheme="minorEastAsia" w:eastAsiaTheme="minorEastAsia" w:hAnsiTheme="minorEastAsia" w:cstheme="minorEastAsia" w:hint="eastAsia"/>
                <w:sz w:val="18"/>
                <w:szCs w:val="18"/>
                <w:lang w:val="en"/>
              </w:rPr>
              <w:t>RFID</w:t>
            </w:r>
            <w:r>
              <w:rPr>
                <w:rFonts w:asciiTheme="minorEastAsia" w:eastAsiaTheme="minorEastAsia" w:hAnsiTheme="minorEastAsia" w:cstheme="minorEastAsia" w:hint="eastAsia"/>
                <w:sz w:val="18"/>
                <w:szCs w:val="18"/>
              </w:rPr>
              <w:t xml:space="preserve">标签，用以跟踪产品以及运输车辆                □ </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 设备运转维护，如：通过互联网传递信息的各类传感器，用以监测机器或者车辆的运转情况             □</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 客户服务，如：使用智慧摄像头或者传感器，用以记录消费者行为以及提供个性化购物体验             □</w:t>
            </w:r>
          </w:p>
          <w:p w:rsidR="00F37D7D" w:rsidRDefault="0097305D">
            <w:pPr>
              <w:widowControl/>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r>
              <w:rPr>
                <w:rFonts w:asciiTheme="minorEastAsia" w:eastAsiaTheme="minorEastAsia" w:hAnsiTheme="minorEastAsia" w:cstheme="minorEastAsia" w:hint="eastAsia"/>
                <w:w w:val="80"/>
                <w:sz w:val="18"/>
                <w:szCs w:val="18"/>
              </w:rPr>
              <w:t xml:space="preserve"> </w:t>
            </w:r>
            <w:r>
              <w:rPr>
                <w:rFonts w:asciiTheme="minorEastAsia" w:eastAsiaTheme="minorEastAsia" w:hAnsiTheme="minorEastAsia" w:cstheme="minorEastAsia" w:hint="eastAsia"/>
                <w:sz w:val="18"/>
                <w:szCs w:val="18"/>
              </w:rPr>
              <w:t>其他</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lang w:val="en"/>
              </w:rPr>
              <w:t xml:space="preserve">  </w:t>
            </w:r>
            <w:r>
              <w:rPr>
                <w:rFonts w:asciiTheme="minorEastAsia" w:eastAsiaTheme="minorEastAsia" w:hAnsiTheme="minorEastAsia" w:cstheme="minorEastAsia" w:hint="eastAsia"/>
                <w:sz w:val="18"/>
                <w:szCs w:val="18"/>
              </w:rPr>
              <w:t xml:space="preserve">                        8 无           □</w:t>
            </w:r>
          </w:p>
        </w:tc>
      </w:tr>
      <w:tr w:rsidR="00F37D7D">
        <w:trPr>
          <w:trHeight w:val="1282"/>
          <w:jc w:val="center"/>
        </w:trPr>
        <w:tc>
          <w:tcPr>
            <w:tcW w:w="402" w:type="dxa"/>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14</w:t>
            </w:r>
          </w:p>
        </w:tc>
        <w:tc>
          <w:tcPr>
            <w:tcW w:w="9212" w:type="dxa"/>
            <w:vAlign w:val="center"/>
          </w:tcPr>
          <w:p w:rsidR="00F37D7D" w:rsidRDefault="0097305D">
            <w:pPr>
              <w:snapToGrid w:val="0"/>
              <w:spacing w:line="24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贵企业使用以下哪些人工智能技术（可多选）？</w:t>
            </w:r>
          </w:p>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1文本分析和挖掘         □    2 语音识别       □             3 文字或者语音生成                  □</w:t>
            </w:r>
          </w:p>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4图像识别               □    5 利用人工智能机器人开展的业务流程优化或者决策辅助技术              □</w:t>
            </w:r>
          </w:p>
          <w:p w:rsidR="00F37D7D" w:rsidRDefault="0097305D">
            <w:pPr>
              <w:snapToGrid w:val="0"/>
              <w:spacing w:line="240" w:lineRule="exact"/>
              <w:rPr>
                <w:rFonts w:asciiTheme="minorEastAsia" w:eastAsiaTheme="minorEastAsia" w:hAnsiTheme="minorEastAsia" w:cstheme="minorEastAsia"/>
                <w:sz w:val="16"/>
                <w:szCs w:val="16"/>
              </w:rPr>
            </w:pPr>
            <w:r>
              <w:rPr>
                <w:rFonts w:asciiTheme="minorEastAsia" w:eastAsiaTheme="minorEastAsia" w:hAnsiTheme="minorEastAsia" w:cstheme="minorEastAsia" w:hint="eastAsia"/>
                <w:sz w:val="18"/>
                <w:szCs w:val="18"/>
              </w:rPr>
              <w:t xml:space="preserve">  6机器学习与数据挖掘  </w:t>
            </w:r>
            <w:r>
              <w:rPr>
                <w:rFonts w:asciiTheme="minorEastAsia" w:eastAsiaTheme="minorEastAsia" w:hAnsiTheme="minorEastAsia" w:cstheme="minorEastAsia" w:hint="eastAsia"/>
                <w:w w:val="90"/>
                <w:sz w:val="18"/>
                <w:szCs w:val="18"/>
              </w:rPr>
              <w:t xml:space="preserve">  </w:t>
            </w:r>
            <w:r>
              <w:rPr>
                <w:rFonts w:asciiTheme="minorEastAsia" w:eastAsiaTheme="minorEastAsia" w:hAnsiTheme="minorEastAsia" w:cstheme="minorEastAsia" w:hint="eastAsia"/>
                <w:sz w:val="18"/>
                <w:szCs w:val="18"/>
              </w:rPr>
              <w:t xml:space="preserve"> □    7 无人驾驶技术，如智能机器人、自动驾驶、无人飞机                    □</w:t>
            </w:r>
            <w:r>
              <w:rPr>
                <w:rFonts w:asciiTheme="minorEastAsia" w:eastAsiaTheme="minorEastAsia" w:hAnsiTheme="minorEastAsia" w:cstheme="minorEastAsia" w:hint="eastAsia"/>
                <w:sz w:val="16"/>
                <w:szCs w:val="16"/>
              </w:rPr>
              <w:t xml:space="preserve"> </w:t>
            </w:r>
          </w:p>
          <w:p w:rsidR="00F37D7D" w:rsidRDefault="0097305D">
            <w:pPr>
              <w:widowControl/>
              <w:snapToGrid w:val="0"/>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8其他</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w w:val="90"/>
                <w:sz w:val="18"/>
                <w:szCs w:val="18"/>
              </w:rPr>
              <w:t xml:space="preserve">  </w:t>
            </w:r>
            <w:r>
              <w:rPr>
                <w:rFonts w:asciiTheme="minorEastAsia" w:eastAsiaTheme="minorEastAsia" w:hAnsiTheme="minorEastAsia" w:cstheme="minorEastAsia" w:hint="eastAsia"/>
                <w:sz w:val="18"/>
                <w:szCs w:val="18"/>
              </w:rPr>
              <w:t>□    9 无             □</w:t>
            </w:r>
          </w:p>
        </w:tc>
      </w:tr>
      <w:tr w:rsidR="00F37D7D">
        <w:trPr>
          <w:trHeight w:val="2222"/>
          <w:jc w:val="center"/>
        </w:trPr>
        <w:tc>
          <w:tcPr>
            <w:tcW w:w="402" w:type="dxa"/>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15</w:t>
            </w:r>
          </w:p>
        </w:tc>
        <w:tc>
          <w:tcPr>
            <w:tcW w:w="9212" w:type="dxa"/>
            <w:vAlign w:val="center"/>
          </w:tcPr>
          <w:p w:rsidR="00F37D7D" w:rsidRDefault="0097305D">
            <w:pPr>
              <w:snapToGrid w:val="0"/>
              <w:spacing w:line="24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贵企业使用人工智能软件或者系统开展了以下哪些业务（可多选）？</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 市场营销或者产品销售，如：智能客服、客户画像、最优定价、个性化推广、市场分析                 □</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2 生产流程管理，如：残次品自动筛选、自动化生产线、使用智能无人机进行生产监管和安全监测         □                                 </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 企业办公管理，如：商业虚拟助手、用语音文本转换起草文件、机器翻译                             □</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 企业决策管理，如：数据分析以及投资决策辅助、销售或者商业预测、风险管理                       □</w:t>
            </w:r>
          </w:p>
          <w:p w:rsidR="00F37D7D" w:rsidRDefault="0097305D">
            <w:pPr>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5 物流管理，如：最优路线规划，机器人挑选打包服务，对包裹进行跟踪、分类，智能无人机投递         □                                          </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 信息网络安全防护，如：用户面部识别和授权、网络攻击识别和预防                                 □</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7人力资源管理，如：应聘者识别挑选、自动化聘用、员工分类和表现分析、用于人员管理的聊天机器人   □ </w:t>
            </w:r>
          </w:p>
          <w:p w:rsidR="00F37D7D" w:rsidRDefault="0097305D">
            <w:pPr>
              <w:snapToGrid w:val="0"/>
              <w:spacing w:line="240" w:lineRule="exact"/>
              <w:ind w:firstLineChars="100" w:firstLine="180"/>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 其他</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w w:val="90"/>
                <w:sz w:val="18"/>
                <w:szCs w:val="18"/>
              </w:rPr>
              <w:t xml:space="preserve">  </w:t>
            </w:r>
            <w:r>
              <w:rPr>
                <w:rFonts w:asciiTheme="minorEastAsia" w:eastAsiaTheme="minorEastAsia" w:hAnsiTheme="minorEastAsia" w:cstheme="minorEastAsia" w:hint="eastAsia"/>
                <w:sz w:val="18"/>
                <w:szCs w:val="18"/>
              </w:rPr>
              <w:t xml:space="preserve">□             9 无                           □                                       </w:t>
            </w:r>
          </w:p>
        </w:tc>
      </w:tr>
      <w:tr w:rsidR="00F37D7D">
        <w:trPr>
          <w:trHeight w:val="1242"/>
          <w:jc w:val="center"/>
        </w:trPr>
        <w:tc>
          <w:tcPr>
            <w:tcW w:w="402" w:type="dxa"/>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16</w:t>
            </w:r>
          </w:p>
        </w:tc>
        <w:tc>
          <w:tcPr>
            <w:tcW w:w="9212" w:type="dxa"/>
            <w:vAlign w:val="center"/>
          </w:tcPr>
          <w:p w:rsidR="00F37D7D" w:rsidRDefault="0097305D">
            <w:pPr>
              <w:snapToGrid w:val="0"/>
              <w:spacing w:line="24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贵企业使用的人工智能软件或者系统是如何获取的（可多选）？</w:t>
            </w:r>
          </w:p>
          <w:p w:rsidR="00F37D7D" w:rsidRDefault="0097305D">
            <w:pPr>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 员工开发，包括母公司或者产业活动单位的员工    □  2 经过员工修改过的商业软件或者系统          □</w:t>
            </w:r>
          </w:p>
          <w:p w:rsidR="00F37D7D" w:rsidRDefault="0097305D">
            <w:pPr>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3 经过员工开发过的开源软件                   </w:t>
            </w:r>
            <w:r>
              <w:rPr>
                <w:rFonts w:asciiTheme="minorEastAsia" w:eastAsiaTheme="minorEastAsia" w:hAnsiTheme="minorEastAsia" w:cstheme="minorEastAsia" w:hint="eastAsia"/>
                <w:w w:val="66"/>
                <w:sz w:val="18"/>
                <w:szCs w:val="18"/>
              </w:rPr>
              <w:t xml:space="preserve">  </w:t>
            </w:r>
            <w:r>
              <w:rPr>
                <w:rFonts w:asciiTheme="minorEastAsia" w:eastAsiaTheme="minorEastAsia" w:hAnsiTheme="minorEastAsia" w:cstheme="minorEastAsia" w:hint="eastAsia"/>
                <w:sz w:val="18"/>
                <w:szCs w:val="18"/>
              </w:rPr>
              <w:t xml:space="preserve"> □  4 购买后直接使用的商业软件或者系统          □</w:t>
            </w:r>
          </w:p>
          <w:p w:rsidR="00F37D7D" w:rsidRDefault="0097305D">
            <w:pPr>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5 从外部采购的相关服务                          □  6 其他</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w:t>
            </w:r>
          </w:p>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7 无                                             □</w:t>
            </w:r>
          </w:p>
        </w:tc>
      </w:tr>
      <w:tr w:rsidR="00F37D7D">
        <w:trPr>
          <w:trHeight w:val="795"/>
          <w:jc w:val="center"/>
        </w:trPr>
        <w:tc>
          <w:tcPr>
            <w:tcW w:w="402" w:type="dxa"/>
            <w:tcBorders>
              <w:bottom w:val="single" w:sz="8" w:space="0" w:color="auto"/>
            </w:tcBorders>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17</w:t>
            </w:r>
          </w:p>
        </w:tc>
        <w:tc>
          <w:tcPr>
            <w:tcW w:w="9212" w:type="dxa"/>
            <w:tcBorders>
              <w:bottom w:val="single" w:sz="8" w:space="0" w:color="auto"/>
            </w:tcBorders>
            <w:vAlign w:val="center"/>
          </w:tcPr>
          <w:p w:rsidR="00F37D7D" w:rsidRDefault="0097305D">
            <w:pPr>
              <w:snapToGrid w:val="0"/>
              <w:spacing w:line="24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贵企业在生产经营中应用了哪些工业互联网模式（可多选）？</w:t>
            </w:r>
          </w:p>
          <w:p w:rsidR="00F37D7D" w:rsidRDefault="0097305D">
            <w:pPr>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1智能化制造  □        2网络化协同   □         3服务化延伸  □        4个性化定制  □</w:t>
            </w:r>
          </w:p>
          <w:p w:rsidR="00F37D7D" w:rsidRDefault="0097305D">
            <w:pPr>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5数字化管理  □        6平台化设计   □         7无          □</w:t>
            </w:r>
          </w:p>
        </w:tc>
      </w:tr>
    </w:tbl>
    <w:p w:rsidR="00F37D7D" w:rsidRDefault="0097305D" w:rsidP="00EA51A2">
      <w:pPr>
        <w:spacing w:beforeLines="10" w:before="31" w:line="240" w:lineRule="exact"/>
        <w:ind w:leftChars="10" w:left="21"/>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z w:val="18"/>
          <w:szCs w:val="18"/>
        </w:rPr>
        <w:t>单位负责人：       统计负责人：</w:t>
      </w:r>
      <w:r>
        <w:rPr>
          <w:rFonts w:asciiTheme="minorEastAsia" w:eastAsiaTheme="minorEastAsia" w:hAnsiTheme="minorEastAsia" w:cstheme="minorEastAsia" w:hint="eastAsia"/>
          <w:spacing w:val="-2"/>
          <w:sz w:val="18"/>
          <w:szCs w:val="18"/>
        </w:rPr>
        <w:t xml:space="preserve"> 　    　填表人：   　    　联系电话：　    　     报出日期：2 0　　年　月　日</w:t>
      </w:r>
    </w:p>
    <w:p w:rsidR="00F37D7D" w:rsidRDefault="00F37D7D">
      <w:pPr>
        <w:spacing w:line="240" w:lineRule="exact"/>
        <w:ind w:left="1559" w:hangingChars="886" w:hanging="1559"/>
        <w:rPr>
          <w:rFonts w:asciiTheme="minorEastAsia" w:eastAsiaTheme="minorEastAsia" w:hAnsiTheme="minorEastAsia" w:cstheme="minorEastAsia"/>
          <w:spacing w:val="-2"/>
          <w:sz w:val="18"/>
          <w:szCs w:val="18"/>
        </w:rPr>
      </w:pPr>
    </w:p>
    <w:p w:rsidR="00F37D7D" w:rsidRDefault="0097305D">
      <w:pPr>
        <w:spacing w:line="240" w:lineRule="exact"/>
        <w:ind w:leftChars="10" w:left="1561" w:hangingChars="875" w:hanging="1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rPr>
        <w:t>说</w:t>
      </w:r>
      <w:r>
        <w:rPr>
          <w:rFonts w:asciiTheme="minorEastAsia" w:eastAsiaTheme="minorEastAsia" w:hAnsiTheme="minorEastAsia" w:cstheme="minorEastAsia" w:hint="eastAsia"/>
          <w:sz w:val="18"/>
          <w:szCs w:val="18"/>
        </w:rPr>
        <w:t>明：1.统计范围：辖区内规模以上工业法人单位。</w:t>
      </w:r>
    </w:p>
    <w:p w:rsidR="00F37D7D" w:rsidRDefault="0097305D">
      <w:pPr>
        <w:spacing w:line="240" w:lineRule="exact"/>
        <w:ind w:leftChars="5" w:left="2098" w:hangingChars="1160" w:hanging="208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2.报送日期及方式：调查单位2024年3月10日24时前网上填报，各级统计机构在规定时间内完成数据审核、验收、上报。</w:t>
      </w:r>
    </w:p>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58" w:name="_Toc53990778"/>
      <w:bookmarkStart w:id="59" w:name="_Toc200613053"/>
      <w:bookmarkStart w:id="60" w:name="_Toc686639644"/>
      <w:r>
        <w:rPr>
          <w:rFonts w:ascii="宋体" w:hAnsi="宋体" w:cs="宋体" w:hint="eastAsia"/>
          <w:b/>
          <w:bCs/>
          <w:sz w:val="32"/>
          <w:szCs w:val="32"/>
        </w:rPr>
        <w:t>数字经济活动情况</w:t>
      </w:r>
      <w:bookmarkEnd w:id="58"/>
      <w:bookmarkEnd w:id="59"/>
      <w:bookmarkEnd w:id="60"/>
    </w:p>
    <w:tbl>
      <w:tblPr>
        <w:tblW w:w="9524" w:type="dxa"/>
        <w:jc w:val="center"/>
        <w:tblLayout w:type="fixed"/>
        <w:tblCellMar>
          <w:left w:w="0" w:type="dxa"/>
        </w:tblCellMar>
        <w:tblLook w:val="04A0" w:firstRow="1" w:lastRow="0" w:firstColumn="1" w:lastColumn="0" w:noHBand="0" w:noVBand="1"/>
      </w:tblPr>
      <w:tblGrid>
        <w:gridCol w:w="342"/>
        <w:gridCol w:w="2865"/>
        <w:gridCol w:w="2874"/>
        <w:gridCol w:w="1524"/>
        <w:gridCol w:w="1919"/>
      </w:tblGrid>
      <w:tr w:rsidR="00F37D7D">
        <w:trPr>
          <w:trHeight w:val="147"/>
          <w:jc w:val="center"/>
        </w:trPr>
        <w:tc>
          <w:tcPr>
            <w:tcW w:w="3207" w:type="dxa"/>
            <w:gridSpan w:val="2"/>
          </w:tcPr>
          <w:p w:rsidR="00F37D7D" w:rsidRDefault="00F37D7D">
            <w:pPr>
              <w:widowControl/>
              <w:snapToGrid w:val="0"/>
              <w:jc w:val="left"/>
              <w:rPr>
                <w:rFonts w:asciiTheme="minorEastAsia" w:eastAsiaTheme="minorEastAsia" w:hAnsiTheme="minorEastAsia" w:cstheme="minorEastAsia"/>
                <w:kern w:val="0"/>
                <w:sz w:val="18"/>
                <w:szCs w:val="18"/>
              </w:rPr>
            </w:pPr>
            <w:bookmarkStart w:id="61" w:name="_Hlk127908888"/>
          </w:p>
        </w:tc>
        <w:tc>
          <w:tcPr>
            <w:tcW w:w="2874" w:type="dxa"/>
            <w:vAlign w:val="bottom"/>
          </w:tcPr>
          <w:p w:rsidR="00F37D7D" w:rsidRDefault="00F37D7D">
            <w:pPr>
              <w:widowControl/>
              <w:snapToGrid w:val="0"/>
              <w:jc w:val="left"/>
              <w:rPr>
                <w:rFonts w:asciiTheme="minorEastAsia" w:eastAsiaTheme="minorEastAsia" w:hAnsiTheme="minorEastAsia" w:cstheme="minorEastAsia"/>
                <w:kern w:val="0"/>
                <w:sz w:val="18"/>
                <w:szCs w:val="18"/>
              </w:rPr>
            </w:pPr>
          </w:p>
        </w:tc>
        <w:tc>
          <w:tcPr>
            <w:tcW w:w="1524" w:type="dxa"/>
          </w:tcPr>
          <w:p w:rsidR="00F37D7D" w:rsidRDefault="0097305D">
            <w:pPr>
              <w:widowControl/>
              <w:snapToGrid w:val="0"/>
              <w:ind w:rightChars="-80" w:right="-168"/>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表    号：</w:t>
            </w:r>
          </w:p>
        </w:tc>
        <w:tc>
          <w:tcPr>
            <w:tcW w:w="1919" w:type="dxa"/>
            <w:vAlign w:val="bottom"/>
          </w:tcPr>
          <w:p w:rsidR="00F37D7D" w:rsidRDefault="0097305D">
            <w:pPr>
              <w:widowControl/>
              <w:snapToGrid w:val="0"/>
              <w:ind w:leftChars="20" w:left="42" w:rightChars="-30" w:right="-63"/>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609－2表</w:t>
            </w:r>
          </w:p>
        </w:tc>
      </w:tr>
      <w:tr w:rsidR="00F37D7D">
        <w:trPr>
          <w:trHeight w:hRule="exact" w:val="454"/>
          <w:jc w:val="center"/>
        </w:trPr>
        <w:tc>
          <w:tcPr>
            <w:tcW w:w="6081" w:type="dxa"/>
            <w:gridSpan w:val="3"/>
            <w:vAlign w:val="bottom"/>
          </w:tcPr>
          <w:p w:rsidR="00F37D7D" w:rsidRDefault="00F37D7D">
            <w:pPr>
              <w:spacing w:line="200" w:lineRule="exact"/>
              <w:rPr>
                <w:rFonts w:asciiTheme="minorEastAsia" w:eastAsiaTheme="minorEastAsia" w:hAnsiTheme="minorEastAsia" w:cstheme="minorEastAsia"/>
                <w:sz w:val="18"/>
                <w:szCs w:val="18"/>
              </w:rPr>
            </w:pPr>
          </w:p>
        </w:tc>
        <w:tc>
          <w:tcPr>
            <w:tcW w:w="1524" w:type="dxa"/>
          </w:tcPr>
          <w:p w:rsidR="00F37D7D" w:rsidRDefault="0097305D">
            <w:pPr>
              <w:widowControl/>
              <w:snapToGrid w:val="0"/>
              <w:ind w:rightChars="-80" w:right="-168"/>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制定机关：</w:t>
            </w:r>
          </w:p>
        </w:tc>
        <w:tc>
          <w:tcPr>
            <w:tcW w:w="1919" w:type="dxa"/>
            <w:vAlign w:val="center"/>
          </w:tcPr>
          <w:p w:rsidR="00F37D7D" w:rsidRDefault="0097305D">
            <w:pPr>
              <w:spacing w:line="200" w:lineRule="exact"/>
              <w:ind w:leftChars="20" w:left="42" w:rightChars="-30" w:right="-63"/>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 家 统 计 局</w:t>
            </w:r>
          </w:p>
          <w:p w:rsidR="00F37D7D" w:rsidRDefault="0097305D">
            <w:pPr>
              <w:spacing w:line="200" w:lineRule="exact"/>
              <w:ind w:leftChars="20" w:left="42" w:rightChars="-30" w:right="-63"/>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国务院经济普查办公室</w:t>
            </w:r>
          </w:p>
        </w:tc>
      </w:tr>
      <w:tr w:rsidR="00F37D7D">
        <w:trPr>
          <w:trHeight w:val="227"/>
          <w:jc w:val="center"/>
        </w:trPr>
        <w:tc>
          <w:tcPr>
            <w:tcW w:w="6081" w:type="dxa"/>
            <w:gridSpan w:val="3"/>
            <w:vAlign w:val="bottom"/>
          </w:tcPr>
          <w:p w:rsidR="00F37D7D" w:rsidRDefault="0097305D">
            <w:pPr>
              <w:spacing w:line="20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统一社会信用代码□□□□□□□□□□□□□□□□□□</w:t>
            </w:r>
          </w:p>
        </w:tc>
        <w:tc>
          <w:tcPr>
            <w:tcW w:w="1524" w:type="dxa"/>
            <w:vAlign w:val="bottom"/>
          </w:tcPr>
          <w:p w:rsidR="00F37D7D" w:rsidRDefault="0097305D">
            <w:pPr>
              <w:widowControl/>
              <w:snapToGrid w:val="0"/>
              <w:ind w:rightChars="-80" w:right="-168"/>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文    号：</w:t>
            </w:r>
          </w:p>
        </w:tc>
        <w:tc>
          <w:tcPr>
            <w:tcW w:w="1919" w:type="dxa"/>
            <w:vAlign w:val="center"/>
          </w:tcPr>
          <w:p w:rsidR="00F37D7D" w:rsidRDefault="0097305D">
            <w:pPr>
              <w:spacing w:line="220" w:lineRule="exact"/>
              <w:ind w:leftChars="20" w:left="42" w:rightChars="-30" w:right="-63"/>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napToGrid w:val="0"/>
                <w:kern w:val="10"/>
                <w:sz w:val="18"/>
                <w:szCs w:val="18"/>
              </w:rPr>
              <w:t>国统字〔2023〕</w:t>
            </w:r>
            <w:r>
              <w:rPr>
                <w:rFonts w:asciiTheme="minorEastAsia" w:eastAsiaTheme="minorEastAsia" w:hAnsiTheme="minorEastAsia" w:cstheme="minorEastAsia"/>
                <w:snapToGrid w:val="0"/>
                <w:kern w:val="10"/>
                <w:sz w:val="18"/>
                <w:szCs w:val="18"/>
                <w:lang w:val="en"/>
              </w:rPr>
              <w:t>77</w:t>
            </w:r>
            <w:r>
              <w:rPr>
                <w:rFonts w:asciiTheme="minorEastAsia" w:eastAsiaTheme="minorEastAsia" w:hAnsiTheme="minorEastAsia" w:cstheme="minorEastAsia" w:hint="eastAsia"/>
                <w:snapToGrid w:val="0"/>
                <w:kern w:val="10"/>
                <w:sz w:val="18"/>
                <w:szCs w:val="18"/>
              </w:rPr>
              <w:t>号</w:t>
            </w:r>
          </w:p>
        </w:tc>
      </w:tr>
      <w:tr w:rsidR="00F37D7D">
        <w:trPr>
          <w:trHeight w:val="252"/>
          <w:jc w:val="center"/>
        </w:trPr>
        <w:tc>
          <w:tcPr>
            <w:tcW w:w="3207" w:type="dxa"/>
            <w:gridSpan w:val="2"/>
            <w:tcBorders>
              <w:bottom w:val="single" w:sz="8" w:space="0" w:color="auto"/>
            </w:tcBorders>
            <w:vAlign w:val="bottom"/>
          </w:tcPr>
          <w:p w:rsidR="00F37D7D" w:rsidRDefault="0097305D">
            <w:pPr>
              <w:spacing w:line="20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单位详细名称：</w:t>
            </w:r>
          </w:p>
        </w:tc>
        <w:tc>
          <w:tcPr>
            <w:tcW w:w="2874" w:type="dxa"/>
            <w:tcBorders>
              <w:bottom w:val="single" w:sz="8" w:space="0" w:color="auto"/>
            </w:tcBorders>
            <w:vAlign w:val="bottom"/>
          </w:tcPr>
          <w:p w:rsidR="00F37D7D" w:rsidRDefault="0097305D">
            <w:pPr>
              <w:spacing w:line="20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pacing w:val="45"/>
                <w:sz w:val="18"/>
                <w:szCs w:val="18"/>
              </w:rPr>
              <w:t xml:space="preserve">  </w:t>
            </w:r>
            <w:r>
              <w:rPr>
                <w:rFonts w:asciiTheme="minorEastAsia" w:eastAsiaTheme="minorEastAsia" w:hAnsiTheme="minorEastAsia" w:cstheme="minorEastAsia" w:hint="eastAsia"/>
                <w:spacing w:val="30"/>
                <w:kern w:val="0"/>
                <w:sz w:val="18"/>
                <w:szCs w:val="18"/>
                <w:fitText w:val="450" w:id="1879003712"/>
              </w:rPr>
              <w:t>202</w:t>
            </w:r>
            <w:r>
              <w:rPr>
                <w:rFonts w:asciiTheme="minorEastAsia" w:eastAsiaTheme="minorEastAsia" w:hAnsiTheme="minorEastAsia" w:cstheme="minorEastAsia" w:hint="eastAsia"/>
                <w:kern w:val="0"/>
                <w:sz w:val="18"/>
                <w:szCs w:val="18"/>
                <w:fitText w:val="450" w:id="1879003712"/>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524" w:type="dxa"/>
            <w:tcBorders>
              <w:bottom w:val="single" w:sz="8" w:space="0" w:color="auto"/>
            </w:tcBorders>
            <w:vAlign w:val="bottom"/>
          </w:tcPr>
          <w:p w:rsidR="00F37D7D" w:rsidRDefault="0097305D">
            <w:pPr>
              <w:widowControl/>
              <w:snapToGrid w:val="0"/>
              <w:ind w:rightChars="-80" w:right="-168"/>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有效期至：</w:t>
            </w:r>
          </w:p>
        </w:tc>
        <w:tc>
          <w:tcPr>
            <w:tcW w:w="1919" w:type="dxa"/>
            <w:tcBorders>
              <w:bottom w:val="single" w:sz="8" w:space="0" w:color="auto"/>
            </w:tcBorders>
            <w:vAlign w:val="center"/>
          </w:tcPr>
          <w:p w:rsidR="00F37D7D" w:rsidRDefault="0097305D">
            <w:pPr>
              <w:spacing w:line="220" w:lineRule="exact"/>
              <w:ind w:leftChars="20" w:left="42" w:rightChars="-30" w:right="-63"/>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2024年6月</w:t>
            </w:r>
          </w:p>
        </w:tc>
      </w:tr>
      <w:tr w:rsidR="00F37D7D">
        <w:tblPrEx>
          <w:tblBorders>
            <w:top w:val="single" w:sz="8" w:space="0" w:color="auto"/>
            <w:bottom w:val="single" w:sz="2" w:space="0" w:color="auto"/>
            <w:insideH w:val="single" w:sz="2" w:space="0" w:color="auto"/>
            <w:insideV w:val="single" w:sz="2" w:space="0" w:color="auto"/>
          </w:tblBorders>
          <w:tblCellMar>
            <w:right w:w="0" w:type="dxa"/>
          </w:tblCellMar>
        </w:tblPrEx>
        <w:trPr>
          <w:trHeight w:hRule="exact" w:val="397"/>
          <w:jc w:val="center"/>
        </w:trPr>
        <w:tc>
          <w:tcPr>
            <w:tcW w:w="9524" w:type="dxa"/>
            <w:gridSpan w:val="5"/>
            <w:tcBorders>
              <w:top w:val="single" w:sz="8" w:space="0" w:color="auto"/>
            </w:tcBorders>
            <w:vAlign w:val="center"/>
          </w:tcPr>
          <w:p w:rsidR="00F37D7D" w:rsidRDefault="0097305D">
            <w:pPr>
              <w:adjustRightInd w:val="0"/>
              <w:snapToGrid w:val="0"/>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一、工业数字经济活动情况（工业法人单位填报）</w:t>
            </w:r>
          </w:p>
        </w:tc>
      </w:tr>
      <w:tr w:rsidR="00F37D7D">
        <w:tblPrEx>
          <w:tblBorders>
            <w:top w:val="single" w:sz="8" w:space="0" w:color="auto"/>
            <w:bottom w:val="single" w:sz="2" w:space="0" w:color="auto"/>
            <w:insideH w:val="single" w:sz="2" w:space="0" w:color="auto"/>
            <w:insideV w:val="single" w:sz="2" w:space="0" w:color="auto"/>
          </w:tblBorders>
          <w:tblCellMar>
            <w:right w:w="0" w:type="dxa"/>
          </w:tblCellMar>
        </w:tblPrEx>
        <w:trPr>
          <w:trHeight w:val="1280"/>
          <w:jc w:val="center"/>
        </w:trPr>
        <w:tc>
          <w:tcPr>
            <w:tcW w:w="342" w:type="dxa"/>
            <w:vAlign w:val="center"/>
          </w:tcPr>
          <w:p w:rsidR="00F37D7D" w:rsidRDefault="0097305D">
            <w:pPr>
              <w:adjustRightInd w:val="0"/>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01</w:t>
            </w:r>
          </w:p>
        </w:tc>
        <w:tc>
          <w:tcPr>
            <w:tcW w:w="9182" w:type="dxa"/>
            <w:gridSpan w:val="4"/>
            <w:vAlign w:val="center"/>
          </w:tcPr>
          <w:p w:rsidR="00F37D7D" w:rsidRDefault="0097305D">
            <w:pPr>
              <w:snapToGrid w:val="0"/>
              <w:spacing w:line="240" w:lineRule="exact"/>
              <w:ind w:leftChars="20" w:left="42"/>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shd w:val="clear" w:color="auto" w:fill="D7D7D7"/>
              </w:rPr>
              <w:t>本年工业总产值（01）</w:t>
            </w:r>
            <w:r>
              <w:rPr>
                <w:rFonts w:asciiTheme="minorEastAsia" w:eastAsiaTheme="minorEastAsia" w:hAnsiTheme="minorEastAsia" w:cstheme="minorEastAsia"/>
                <w:sz w:val="18"/>
                <w:szCs w:val="18"/>
                <w:u w:val="single"/>
                <w:shd w:val="clear" w:color="auto" w:fill="D7D7D7"/>
                <w:lang w:val="en"/>
              </w:rPr>
              <w:t xml:space="preserve">            </w:t>
            </w:r>
            <w:r>
              <w:rPr>
                <w:rFonts w:asciiTheme="minorEastAsia" w:eastAsiaTheme="minorEastAsia" w:hAnsiTheme="minorEastAsia" w:cstheme="minorEastAsia" w:hint="eastAsia"/>
                <w:sz w:val="18"/>
                <w:szCs w:val="18"/>
                <w:shd w:val="clear" w:color="auto" w:fill="D7D7D7"/>
              </w:rPr>
              <w:t>千元</w:t>
            </w:r>
          </w:p>
          <w:p w:rsidR="00F37D7D" w:rsidRDefault="0097305D">
            <w:pPr>
              <w:snapToGrid w:val="0"/>
              <w:spacing w:line="240" w:lineRule="exact"/>
              <w:ind w:leftChars="20" w:left="42"/>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 xml:space="preserve">  其中：</w:t>
            </w:r>
            <w:r>
              <w:rPr>
                <w:rFonts w:asciiTheme="minorEastAsia" w:eastAsiaTheme="minorEastAsia" w:hAnsiTheme="minorEastAsia" w:cstheme="minorEastAsia" w:hint="eastAsia"/>
                <w:kern w:val="0"/>
                <w:sz w:val="18"/>
                <w:szCs w:val="18"/>
              </w:rPr>
              <w:t>电子游戏游艺设备制造产品的工业总产值（02）</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千元，游艺用品及室内游艺器材制造（2462）单位填报</w:t>
            </w:r>
          </w:p>
          <w:p w:rsidR="00F37D7D" w:rsidRDefault="0097305D">
            <w:pPr>
              <w:adjustRightInd w:val="0"/>
              <w:snapToGrid w:val="0"/>
              <w:spacing w:line="240" w:lineRule="exact"/>
              <w:ind w:leftChars="20" w:left="42"/>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sz w:val="18"/>
                <w:szCs w:val="18"/>
                <w:lang w:val="en"/>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kern w:val="0"/>
                <w:sz w:val="18"/>
                <w:szCs w:val="18"/>
              </w:rPr>
              <w:t>可用于声音、文字、图像传播的电线电缆产品的工业总产值（03）</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千元，电线、电缆制造（3831）单位填报</w:t>
            </w:r>
          </w:p>
        </w:tc>
      </w:tr>
      <w:tr w:rsidR="00F37D7D">
        <w:tblPrEx>
          <w:tblBorders>
            <w:top w:val="single" w:sz="8" w:space="0" w:color="auto"/>
            <w:bottom w:val="single" w:sz="2" w:space="0" w:color="auto"/>
            <w:insideH w:val="single" w:sz="2" w:space="0" w:color="auto"/>
            <w:insideV w:val="single" w:sz="2" w:space="0" w:color="auto"/>
          </w:tblBorders>
          <w:tblCellMar>
            <w:right w:w="0" w:type="dxa"/>
          </w:tblCellMar>
        </w:tblPrEx>
        <w:trPr>
          <w:trHeight w:val="845"/>
          <w:jc w:val="center"/>
        </w:trPr>
        <w:tc>
          <w:tcPr>
            <w:tcW w:w="342" w:type="dxa"/>
            <w:tcBorders>
              <w:bottom w:val="single" w:sz="4"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02</w:t>
            </w:r>
          </w:p>
        </w:tc>
        <w:tc>
          <w:tcPr>
            <w:tcW w:w="9182" w:type="dxa"/>
            <w:gridSpan w:val="4"/>
            <w:tcBorders>
              <w:bottom w:val="single" w:sz="4" w:space="0" w:color="auto"/>
            </w:tcBorders>
            <w:vAlign w:val="center"/>
          </w:tcPr>
          <w:p w:rsidR="00F37D7D" w:rsidRDefault="0097305D">
            <w:pPr>
              <w:adjustRightInd w:val="0"/>
              <w:snapToGrid w:val="0"/>
              <w:spacing w:line="240" w:lineRule="exact"/>
              <w:ind w:leftChars="20" w:left="42"/>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共有生产车间（或流水线）（04）</w:t>
            </w:r>
            <w:r>
              <w:rPr>
                <w:rFonts w:asciiTheme="minorEastAsia" w:eastAsiaTheme="minorEastAsia" w:hAnsiTheme="minorEastAsia" w:cstheme="minorEastAsia"/>
                <w:sz w:val="18"/>
                <w:szCs w:val="18"/>
                <w:u w:val="single"/>
                <w:lang w:val="en"/>
              </w:rPr>
              <w:t xml:space="preserve">            </w:t>
            </w:r>
            <w:proofErr w:type="gramStart"/>
            <w:r>
              <w:rPr>
                <w:rFonts w:asciiTheme="minorEastAsia" w:eastAsiaTheme="minorEastAsia" w:hAnsiTheme="minorEastAsia" w:cstheme="minorEastAsia" w:hint="eastAsia"/>
                <w:sz w:val="18"/>
                <w:szCs w:val="18"/>
              </w:rPr>
              <w:t>个</w:t>
            </w:r>
            <w:proofErr w:type="gramEnd"/>
            <w:r>
              <w:rPr>
                <w:rFonts w:asciiTheme="minorEastAsia" w:eastAsiaTheme="minorEastAsia" w:hAnsiTheme="minorEastAsia" w:cstheme="minorEastAsia" w:hint="eastAsia"/>
                <w:sz w:val="18"/>
                <w:szCs w:val="18"/>
              </w:rPr>
              <w:t>（条）</w:t>
            </w:r>
          </w:p>
          <w:p w:rsidR="00F37D7D" w:rsidRDefault="0097305D">
            <w:pPr>
              <w:adjustRightInd w:val="0"/>
              <w:snapToGrid w:val="0"/>
              <w:spacing w:line="240" w:lineRule="exact"/>
              <w:ind w:leftChars="20" w:left="42"/>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 xml:space="preserve">  其中：智能（数字化）车间（或流水线）（05）</w:t>
            </w:r>
            <w:r>
              <w:rPr>
                <w:rFonts w:asciiTheme="minorEastAsia" w:eastAsiaTheme="minorEastAsia" w:hAnsiTheme="minorEastAsia" w:cstheme="minorEastAsia"/>
                <w:sz w:val="18"/>
                <w:szCs w:val="18"/>
                <w:u w:val="single"/>
                <w:lang w:val="en"/>
              </w:rPr>
              <w:t xml:space="preserve">            </w:t>
            </w:r>
            <w:proofErr w:type="gramStart"/>
            <w:r>
              <w:rPr>
                <w:rFonts w:asciiTheme="minorEastAsia" w:eastAsiaTheme="minorEastAsia" w:hAnsiTheme="minorEastAsia" w:cstheme="minorEastAsia" w:hint="eastAsia"/>
                <w:sz w:val="18"/>
                <w:szCs w:val="18"/>
              </w:rPr>
              <w:t>个</w:t>
            </w:r>
            <w:proofErr w:type="gramEnd"/>
            <w:r>
              <w:rPr>
                <w:rFonts w:asciiTheme="minorEastAsia" w:eastAsiaTheme="minorEastAsia" w:hAnsiTheme="minorEastAsia" w:cstheme="minorEastAsia" w:hint="eastAsia"/>
                <w:sz w:val="18"/>
                <w:szCs w:val="18"/>
              </w:rPr>
              <w:t>（条）</w:t>
            </w:r>
          </w:p>
          <w:p w:rsidR="00F37D7D" w:rsidRDefault="0097305D">
            <w:pPr>
              <w:adjustRightInd w:val="0"/>
              <w:snapToGrid w:val="0"/>
              <w:spacing w:line="240" w:lineRule="exact"/>
              <w:ind w:leftChars="20" w:left="42"/>
              <w:rPr>
                <w:rFonts w:asciiTheme="minorEastAsia" w:eastAsiaTheme="minorEastAsia" w:hAnsiTheme="minorEastAsia" w:cstheme="minorEastAsia"/>
                <w:kern w:val="0"/>
                <w:sz w:val="18"/>
                <w:szCs w:val="18"/>
                <w:lang w:val="en"/>
              </w:rPr>
            </w:pPr>
            <w:r>
              <w:rPr>
                <w:rFonts w:asciiTheme="minorEastAsia" w:eastAsiaTheme="minorEastAsia" w:hAnsiTheme="minorEastAsia" w:cstheme="minorEastAsia" w:hint="eastAsia"/>
                <w:sz w:val="18"/>
                <w:szCs w:val="18"/>
              </w:rPr>
              <w:t>智能（数字化）车间（或流水线）所生产的工业总产值（06）</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千元</w:t>
            </w:r>
          </w:p>
        </w:tc>
      </w:tr>
      <w:tr w:rsidR="00F37D7D">
        <w:tblPrEx>
          <w:tblBorders>
            <w:top w:val="single" w:sz="8" w:space="0" w:color="auto"/>
            <w:bottom w:val="single" w:sz="2" w:space="0" w:color="auto"/>
            <w:insideH w:val="single" w:sz="2" w:space="0" w:color="auto"/>
            <w:insideV w:val="single" w:sz="2" w:space="0" w:color="auto"/>
          </w:tblBorders>
          <w:tblCellMar>
            <w:right w:w="0" w:type="dxa"/>
          </w:tblCellMar>
        </w:tblPrEx>
        <w:trPr>
          <w:trHeight w:hRule="exact" w:val="397"/>
          <w:jc w:val="center"/>
        </w:trPr>
        <w:tc>
          <w:tcPr>
            <w:tcW w:w="9524" w:type="dxa"/>
            <w:gridSpan w:val="5"/>
            <w:tcBorders>
              <w:top w:val="single" w:sz="4" w:space="0" w:color="auto"/>
              <w:bottom w:val="single" w:sz="2" w:space="0" w:color="auto"/>
            </w:tcBorders>
            <w:vAlign w:val="center"/>
          </w:tcPr>
          <w:p w:rsidR="00F37D7D" w:rsidRDefault="0097305D">
            <w:pPr>
              <w:adjustRightInd w:val="0"/>
              <w:snapToGrid w:val="0"/>
              <w:spacing w:line="240" w:lineRule="exact"/>
              <w:ind w:leftChars="20" w:left="42"/>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二、建筑业数字经济活动情况（建筑业法人单位填报）</w:t>
            </w:r>
          </w:p>
        </w:tc>
      </w:tr>
      <w:tr w:rsidR="00F37D7D">
        <w:tblPrEx>
          <w:tblBorders>
            <w:top w:val="single" w:sz="8" w:space="0" w:color="auto"/>
            <w:bottom w:val="single" w:sz="2" w:space="0" w:color="auto"/>
            <w:insideH w:val="single" w:sz="2" w:space="0" w:color="auto"/>
            <w:insideV w:val="single" w:sz="2" w:space="0" w:color="auto"/>
          </w:tblBorders>
          <w:tblCellMar>
            <w:right w:w="0" w:type="dxa"/>
          </w:tblCellMar>
        </w:tblPrEx>
        <w:trPr>
          <w:trHeight w:val="550"/>
          <w:jc w:val="center"/>
        </w:trPr>
        <w:tc>
          <w:tcPr>
            <w:tcW w:w="342" w:type="dxa"/>
            <w:tcBorders>
              <w:top w:val="single" w:sz="2"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03</w:t>
            </w:r>
          </w:p>
        </w:tc>
        <w:tc>
          <w:tcPr>
            <w:tcW w:w="9182" w:type="dxa"/>
            <w:gridSpan w:val="4"/>
            <w:tcBorders>
              <w:top w:val="single" w:sz="2" w:space="0" w:color="auto"/>
            </w:tcBorders>
            <w:vAlign w:val="center"/>
          </w:tcPr>
          <w:p w:rsidR="00F37D7D" w:rsidRDefault="0097305D">
            <w:pPr>
              <w:adjustRightInd w:val="0"/>
              <w:snapToGrid w:val="0"/>
              <w:spacing w:line="240" w:lineRule="exact"/>
              <w:ind w:leftChars="20" w:left="42"/>
              <w:rPr>
                <w:rFonts w:asciiTheme="minorEastAsia" w:eastAsiaTheme="minorEastAsia" w:hAnsiTheme="minorEastAsia" w:cstheme="minorEastAsia"/>
                <w:sz w:val="18"/>
                <w:szCs w:val="18"/>
                <w:highlight w:val="lightGray"/>
                <w:lang w:val="en"/>
              </w:rPr>
            </w:pPr>
            <w:r>
              <w:rPr>
                <w:rFonts w:asciiTheme="minorEastAsia" w:eastAsiaTheme="minorEastAsia" w:hAnsiTheme="minorEastAsia" w:cstheme="minorEastAsia" w:hint="eastAsia"/>
                <w:sz w:val="18"/>
                <w:szCs w:val="18"/>
                <w:shd w:val="clear" w:color="FFFFFF" w:fill="D9D9D9"/>
              </w:rPr>
              <w:t>本年新签合同额（07）</w:t>
            </w:r>
            <w:r>
              <w:rPr>
                <w:rFonts w:asciiTheme="minorEastAsia" w:eastAsiaTheme="minorEastAsia" w:hAnsiTheme="minorEastAsia" w:cstheme="minorEastAsia"/>
                <w:sz w:val="18"/>
                <w:szCs w:val="18"/>
                <w:u w:val="single"/>
                <w:shd w:val="clear" w:color="FFFFFF" w:fill="D9D9D9"/>
                <w:lang w:val="en"/>
              </w:rPr>
              <w:t xml:space="preserve">            </w:t>
            </w:r>
            <w:r>
              <w:rPr>
                <w:rFonts w:asciiTheme="minorEastAsia" w:eastAsiaTheme="minorEastAsia" w:hAnsiTheme="minorEastAsia" w:cstheme="minorEastAsia" w:hint="eastAsia"/>
                <w:sz w:val="18"/>
                <w:szCs w:val="18"/>
                <w:shd w:val="clear" w:color="FFFFFF" w:fill="D9D9D9"/>
              </w:rPr>
              <w:t>千元</w:t>
            </w:r>
          </w:p>
          <w:p w:rsidR="00F37D7D" w:rsidRDefault="0097305D">
            <w:pPr>
              <w:adjustRightInd w:val="0"/>
              <w:snapToGrid w:val="0"/>
              <w:spacing w:line="240" w:lineRule="exact"/>
              <w:ind w:leftChars="20" w:left="42"/>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shd w:val="clear" w:color="FFFFFF" w:fill="D9D9D9"/>
              </w:rPr>
              <w:t>其中：新签智能建造工程项目合同额（08）</w:t>
            </w:r>
            <w:r>
              <w:rPr>
                <w:rFonts w:asciiTheme="minorEastAsia" w:eastAsiaTheme="minorEastAsia" w:hAnsiTheme="minorEastAsia" w:cstheme="minorEastAsia"/>
                <w:sz w:val="18"/>
                <w:szCs w:val="18"/>
                <w:u w:val="single"/>
                <w:shd w:val="clear" w:color="FFFFFF" w:fill="D9D9D9"/>
                <w:lang w:val="en"/>
              </w:rPr>
              <w:t xml:space="preserve">            </w:t>
            </w:r>
            <w:r>
              <w:rPr>
                <w:rFonts w:asciiTheme="minorEastAsia" w:eastAsiaTheme="minorEastAsia" w:hAnsiTheme="minorEastAsia" w:cstheme="minorEastAsia" w:hint="eastAsia"/>
                <w:sz w:val="18"/>
                <w:szCs w:val="18"/>
                <w:shd w:val="clear" w:color="FFFFFF" w:fill="D9D9D9"/>
              </w:rPr>
              <w:t>千元</w:t>
            </w:r>
          </w:p>
        </w:tc>
      </w:tr>
      <w:tr w:rsidR="00F37D7D">
        <w:tblPrEx>
          <w:tblBorders>
            <w:top w:val="single" w:sz="8" w:space="0" w:color="auto"/>
            <w:bottom w:val="single" w:sz="2" w:space="0" w:color="auto"/>
            <w:insideH w:val="single" w:sz="2" w:space="0" w:color="auto"/>
            <w:insideV w:val="single" w:sz="2" w:space="0" w:color="auto"/>
          </w:tblBorders>
          <w:tblCellMar>
            <w:right w:w="0" w:type="dxa"/>
          </w:tblCellMar>
        </w:tblPrEx>
        <w:trPr>
          <w:trHeight w:val="1010"/>
          <w:jc w:val="center"/>
        </w:trPr>
        <w:tc>
          <w:tcPr>
            <w:tcW w:w="342" w:type="dxa"/>
            <w:tcBorders>
              <w:bottom w:val="single" w:sz="4" w:space="0" w:color="auto"/>
            </w:tcBorders>
            <w:vAlign w:val="center"/>
          </w:tcPr>
          <w:p w:rsidR="00F37D7D" w:rsidRDefault="0097305D">
            <w:pPr>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04</w:t>
            </w:r>
          </w:p>
        </w:tc>
        <w:tc>
          <w:tcPr>
            <w:tcW w:w="9182" w:type="dxa"/>
            <w:gridSpan w:val="4"/>
            <w:tcBorders>
              <w:bottom w:val="single" w:sz="4" w:space="0" w:color="auto"/>
            </w:tcBorders>
            <w:vAlign w:val="center"/>
          </w:tcPr>
          <w:p w:rsidR="00F37D7D" w:rsidRDefault="0097305D">
            <w:pPr>
              <w:adjustRightInd w:val="0"/>
              <w:snapToGrid w:val="0"/>
              <w:spacing w:line="240" w:lineRule="exact"/>
              <w:ind w:leftChars="20" w:left="4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shd w:val="clear" w:color="FFFFFF" w:fill="D9D9D9"/>
              </w:rPr>
              <w:t>本年建筑业总产值（09）</w:t>
            </w:r>
            <w:r>
              <w:rPr>
                <w:rFonts w:asciiTheme="minorEastAsia" w:eastAsiaTheme="minorEastAsia" w:hAnsiTheme="minorEastAsia" w:cstheme="minorEastAsia"/>
                <w:sz w:val="18"/>
                <w:szCs w:val="18"/>
                <w:u w:val="single"/>
                <w:shd w:val="clear" w:color="FFFFFF" w:fill="D9D9D9"/>
                <w:lang w:val="en"/>
              </w:rPr>
              <w:t xml:space="preserve">            </w:t>
            </w:r>
            <w:r>
              <w:rPr>
                <w:rFonts w:asciiTheme="minorEastAsia" w:eastAsiaTheme="minorEastAsia" w:hAnsiTheme="minorEastAsia" w:cstheme="minorEastAsia" w:hint="eastAsia"/>
                <w:sz w:val="18"/>
                <w:szCs w:val="18"/>
                <w:shd w:val="clear" w:color="FFFFFF" w:fill="D9D9D9"/>
              </w:rPr>
              <w:t>千元</w:t>
            </w:r>
          </w:p>
          <w:p w:rsidR="00F37D7D" w:rsidRDefault="0097305D" w:rsidP="00EA51A2">
            <w:pPr>
              <w:adjustRightInd w:val="0"/>
              <w:snapToGrid w:val="0"/>
              <w:spacing w:line="240" w:lineRule="exact"/>
              <w:ind w:leftChars="20" w:left="42" w:firstLineChars="122" w:firstLine="22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其中：用于网络基础设施、新技术基础设施、</w:t>
            </w:r>
            <w:proofErr w:type="gramStart"/>
            <w:r>
              <w:rPr>
                <w:rFonts w:asciiTheme="minorEastAsia" w:eastAsiaTheme="minorEastAsia" w:hAnsiTheme="minorEastAsia" w:cstheme="minorEastAsia" w:hint="eastAsia"/>
                <w:sz w:val="18"/>
                <w:szCs w:val="18"/>
              </w:rPr>
              <w:t>算力基础</w:t>
            </w:r>
            <w:proofErr w:type="gramEnd"/>
            <w:r>
              <w:rPr>
                <w:rFonts w:asciiTheme="minorEastAsia" w:eastAsiaTheme="minorEastAsia" w:hAnsiTheme="minorEastAsia" w:cstheme="minorEastAsia" w:hint="eastAsia"/>
                <w:sz w:val="18"/>
                <w:szCs w:val="18"/>
              </w:rPr>
              <w:t>设施建设产值（10）</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千元，架线及设备工程建筑（4851）、电气安装（4910）单位填报</w:t>
            </w:r>
          </w:p>
          <w:p w:rsidR="00F37D7D" w:rsidRDefault="0097305D">
            <w:pPr>
              <w:adjustRightInd w:val="0"/>
              <w:snapToGrid w:val="0"/>
              <w:spacing w:line="240" w:lineRule="exact"/>
              <w:ind w:leftChars="20" w:left="42" w:firstLineChars="100" w:firstLine="180"/>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sz w:val="18"/>
                <w:szCs w:val="18"/>
                <w:lang w:val="en"/>
              </w:rPr>
              <w:t xml:space="preserve"> </w:t>
            </w:r>
            <w:proofErr w:type="gramStart"/>
            <w:r>
              <w:rPr>
                <w:rFonts w:asciiTheme="minorEastAsia" w:eastAsiaTheme="minorEastAsia" w:hAnsiTheme="minorEastAsia" w:cstheme="minorEastAsia" w:hint="eastAsia"/>
                <w:sz w:val="18"/>
                <w:szCs w:val="18"/>
              </w:rPr>
              <w:t>算力基础</w:t>
            </w:r>
            <w:proofErr w:type="gramEnd"/>
            <w:r>
              <w:rPr>
                <w:rFonts w:asciiTheme="minorEastAsia" w:eastAsiaTheme="minorEastAsia" w:hAnsiTheme="minorEastAsia" w:cstheme="minorEastAsia" w:hint="eastAsia"/>
                <w:sz w:val="18"/>
                <w:szCs w:val="18"/>
              </w:rPr>
              <w:t>设施建设产值（11）</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千元，</w:t>
            </w:r>
            <w:r>
              <w:rPr>
                <w:rFonts w:asciiTheme="minorEastAsia" w:eastAsiaTheme="minorEastAsia" w:hAnsiTheme="minorEastAsia" w:cstheme="minorEastAsia" w:hint="eastAsia"/>
                <w:spacing w:val="-6"/>
                <w:sz w:val="18"/>
                <w:szCs w:val="18"/>
              </w:rPr>
              <w:t>其他房屋建筑业（4790）、其他建筑安装（4999）单位填报</w:t>
            </w:r>
          </w:p>
        </w:tc>
      </w:tr>
      <w:tr w:rsidR="00F37D7D">
        <w:tblPrEx>
          <w:tblBorders>
            <w:top w:val="single" w:sz="8" w:space="0" w:color="auto"/>
            <w:bottom w:val="single" w:sz="2" w:space="0" w:color="auto"/>
            <w:insideH w:val="single" w:sz="2" w:space="0" w:color="auto"/>
            <w:insideV w:val="single" w:sz="2" w:space="0" w:color="auto"/>
          </w:tblBorders>
          <w:tblCellMar>
            <w:right w:w="0" w:type="dxa"/>
          </w:tblCellMar>
        </w:tblPrEx>
        <w:trPr>
          <w:trHeight w:hRule="exact" w:val="397"/>
          <w:jc w:val="center"/>
        </w:trPr>
        <w:tc>
          <w:tcPr>
            <w:tcW w:w="9524" w:type="dxa"/>
            <w:gridSpan w:val="5"/>
            <w:tcBorders>
              <w:top w:val="single" w:sz="4" w:space="0" w:color="auto"/>
              <w:bottom w:val="single" w:sz="2" w:space="0" w:color="auto"/>
            </w:tcBorders>
            <w:vAlign w:val="center"/>
          </w:tcPr>
          <w:p w:rsidR="00F37D7D" w:rsidRDefault="0097305D">
            <w:pPr>
              <w:adjustRightInd w:val="0"/>
              <w:snapToGrid w:val="0"/>
              <w:spacing w:line="240" w:lineRule="exact"/>
              <w:ind w:leftChars="20" w:left="42"/>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三、批发和零售业数字经济活动情况（批发和零售业法人单位填报）</w:t>
            </w:r>
          </w:p>
        </w:tc>
      </w:tr>
      <w:tr w:rsidR="00F37D7D">
        <w:tblPrEx>
          <w:tblBorders>
            <w:top w:val="single" w:sz="8" w:space="0" w:color="auto"/>
            <w:bottom w:val="single" w:sz="2" w:space="0" w:color="auto"/>
            <w:insideH w:val="single" w:sz="2" w:space="0" w:color="auto"/>
            <w:insideV w:val="single" w:sz="2" w:space="0" w:color="auto"/>
          </w:tblBorders>
          <w:tblCellMar>
            <w:right w:w="0" w:type="dxa"/>
          </w:tblCellMar>
        </w:tblPrEx>
        <w:trPr>
          <w:trHeight w:val="775"/>
          <w:jc w:val="center"/>
        </w:trPr>
        <w:tc>
          <w:tcPr>
            <w:tcW w:w="342" w:type="dxa"/>
            <w:tcBorders>
              <w:top w:val="single" w:sz="2" w:space="0" w:color="auto"/>
              <w:bottom w:val="single" w:sz="4" w:space="0" w:color="auto"/>
              <w:right w:val="single" w:sz="2"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05</w:t>
            </w:r>
          </w:p>
        </w:tc>
        <w:tc>
          <w:tcPr>
            <w:tcW w:w="9182" w:type="dxa"/>
            <w:gridSpan w:val="4"/>
            <w:tcBorders>
              <w:top w:val="single" w:sz="2" w:space="0" w:color="auto"/>
              <w:left w:val="single" w:sz="2" w:space="0" w:color="auto"/>
              <w:bottom w:val="single" w:sz="4" w:space="0" w:color="auto"/>
            </w:tcBorders>
            <w:vAlign w:val="center"/>
          </w:tcPr>
          <w:p w:rsidR="00F37D7D" w:rsidRDefault="0097305D">
            <w:pPr>
              <w:adjustRightInd w:val="0"/>
              <w:snapToGrid w:val="0"/>
              <w:spacing w:line="240" w:lineRule="exact"/>
              <w:ind w:leftChars="20" w:left="42"/>
              <w:rPr>
                <w:rFonts w:asciiTheme="minorEastAsia" w:eastAsiaTheme="minorEastAsia" w:hAnsiTheme="minorEastAsia" w:cstheme="minorEastAsia"/>
                <w:sz w:val="18"/>
                <w:szCs w:val="18"/>
                <w:highlight w:val="lightGray"/>
                <w:lang w:val="en"/>
              </w:rPr>
            </w:pPr>
            <w:r>
              <w:rPr>
                <w:rFonts w:asciiTheme="minorEastAsia" w:eastAsiaTheme="minorEastAsia" w:hAnsiTheme="minorEastAsia" w:cstheme="minorEastAsia" w:hint="eastAsia"/>
                <w:sz w:val="18"/>
                <w:szCs w:val="18"/>
                <w:shd w:val="clear" w:color="FFFFFF" w:fill="D9D9D9"/>
              </w:rPr>
              <w:t>本年商品销售额（12）</w:t>
            </w:r>
            <w:r>
              <w:rPr>
                <w:rFonts w:asciiTheme="minorEastAsia" w:eastAsiaTheme="minorEastAsia" w:hAnsiTheme="minorEastAsia" w:cstheme="minorEastAsia"/>
                <w:sz w:val="18"/>
                <w:szCs w:val="18"/>
                <w:u w:val="single"/>
                <w:shd w:val="clear" w:color="FFFFFF" w:fill="D9D9D9"/>
                <w:lang w:val="en"/>
              </w:rPr>
              <w:t xml:space="preserve">            </w:t>
            </w:r>
            <w:r>
              <w:rPr>
                <w:rFonts w:asciiTheme="minorEastAsia" w:eastAsiaTheme="minorEastAsia" w:hAnsiTheme="minorEastAsia" w:cstheme="minorEastAsia" w:hint="eastAsia"/>
                <w:sz w:val="18"/>
                <w:szCs w:val="18"/>
                <w:shd w:val="clear" w:color="FFFFFF" w:fill="D9D9D9"/>
              </w:rPr>
              <w:t>千元</w:t>
            </w:r>
          </w:p>
          <w:p w:rsidR="00F37D7D" w:rsidRDefault="0097305D">
            <w:pPr>
              <w:adjustRightInd w:val="0"/>
              <w:snapToGrid w:val="0"/>
              <w:spacing w:line="240" w:lineRule="exact"/>
              <w:ind w:leftChars="20" w:left="42"/>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 xml:space="preserve">  其中：在商品流通环节中有互联网、云计算、物联网和人工智能等数字化、信息化技术适度参与的批发零售活动（如通过互联网和APP实现的销售、无人店铺零售等）实现的商品销售额（13）</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千元</w:t>
            </w:r>
          </w:p>
        </w:tc>
      </w:tr>
      <w:tr w:rsidR="00F37D7D">
        <w:tblPrEx>
          <w:tblBorders>
            <w:top w:val="single" w:sz="8" w:space="0" w:color="auto"/>
            <w:bottom w:val="single" w:sz="2" w:space="0" w:color="auto"/>
            <w:insideH w:val="single" w:sz="2" w:space="0" w:color="auto"/>
            <w:insideV w:val="single" w:sz="2" w:space="0" w:color="auto"/>
          </w:tblBorders>
          <w:tblCellMar>
            <w:right w:w="0" w:type="dxa"/>
          </w:tblCellMar>
        </w:tblPrEx>
        <w:trPr>
          <w:trHeight w:hRule="exact" w:val="397"/>
          <w:jc w:val="center"/>
        </w:trPr>
        <w:tc>
          <w:tcPr>
            <w:tcW w:w="9524" w:type="dxa"/>
            <w:gridSpan w:val="5"/>
            <w:tcBorders>
              <w:top w:val="single" w:sz="4" w:space="0" w:color="auto"/>
              <w:bottom w:val="single" w:sz="2" w:space="0" w:color="auto"/>
            </w:tcBorders>
            <w:vAlign w:val="center"/>
          </w:tcPr>
          <w:p w:rsidR="00F37D7D" w:rsidRDefault="0097305D">
            <w:pPr>
              <w:adjustRightInd w:val="0"/>
              <w:snapToGrid w:val="0"/>
              <w:spacing w:line="240" w:lineRule="exact"/>
              <w:ind w:leftChars="20" w:left="42"/>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四、住宿和餐饮业数字经济活动情况（住宿和餐饮业法人单位填报）</w:t>
            </w:r>
          </w:p>
        </w:tc>
      </w:tr>
      <w:tr w:rsidR="00F37D7D">
        <w:tblPrEx>
          <w:tblBorders>
            <w:top w:val="single" w:sz="8" w:space="0" w:color="auto"/>
            <w:bottom w:val="single" w:sz="2" w:space="0" w:color="auto"/>
            <w:insideH w:val="single" w:sz="2" w:space="0" w:color="auto"/>
            <w:insideV w:val="single" w:sz="2" w:space="0" w:color="auto"/>
          </w:tblBorders>
          <w:tblCellMar>
            <w:right w:w="0" w:type="dxa"/>
          </w:tblCellMar>
        </w:tblPrEx>
        <w:trPr>
          <w:trHeight w:val="1275"/>
          <w:jc w:val="center"/>
        </w:trPr>
        <w:tc>
          <w:tcPr>
            <w:tcW w:w="342" w:type="dxa"/>
            <w:tcBorders>
              <w:top w:val="single" w:sz="2" w:space="0" w:color="auto"/>
              <w:bottom w:val="single" w:sz="4"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06</w:t>
            </w:r>
          </w:p>
        </w:tc>
        <w:tc>
          <w:tcPr>
            <w:tcW w:w="9182" w:type="dxa"/>
            <w:gridSpan w:val="4"/>
            <w:tcBorders>
              <w:top w:val="single" w:sz="2" w:space="0" w:color="auto"/>
              <w:bottom w:val="single" w:sz="4" w:space="0" w:color="auto"/>
            </w:tcBorders>
            <w:vAlign w:val="center"/>
          </w:tcPr>
          <w:p w:rsidR="00F37D7D" w:rsidRDefault="0097305D">
            <w:pPr>
              <w:adjustRightInd w:val="0"/>
              <w:snapToGrid w:val="0"/>
              <w:spacing w:line="240" w:lineRule="exact"/>
              <w:ind w:leftChars="20" w:left="42"/>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shd w:val="clear" w:color="FFFFFF" w:fill="D9D9D9"/>
              </w:rPr>
              <w:t>本年营业额（14）</w:t>
            </w:r>
            <w:r>
              <w:rPr>
                <w:rFonts w:asciiTheme="minorEastAsia" w:eastAsiaTheme="minorEastAsia" w:hAnsiTheme="minorEastAsia" w:cstheme="minorEastAsia"/>
                <w:sz w:val="18"/>
                <w:szCs w:val="18"/>
                <w:u w:val="single"/>
                <w:shd w:val="clear" w:color="FFFFFF" w:fill="D9D9D9"/>
                <w:lang w:val="en"/>
              </w:rPr>
              <w:t xml:space="preserve">            </w:t>
            </w:r>
            <w:r>
              <w:rPr>
                <w:rFonts w:asciiTheme="minorEastAsia" w:eastAsiaTheme="minorEastAsia" w:hAnsiTheme="minorEastAsia" w:cstheme="minorEastAsia" w:hint="eastAsia"/>
                <w:sz w:val="18"/>
                <w:szCs w:val="18"/>
                <w:shd w:val="clear" w:color="FFFFFF" w:fill="D9D9D9"/>
              </w:rPr>
              <w:t>千元</w:t>
            </w:r>
          </w:p>
          <w:p w:rsidR="00F37D7D" w:rsidRDefault="0097305D">
            <w:pPr>
              <w:adjustRightInd w:val="0"/>
              <w:snapToGrid w:val="0"/>
              <w:spacing w:line="240" w:lineRule="exact"/>
              <w:ind w:leftChars="20" w:left="42"/>
              <w:rPr>
                <w:rFonts w:asciiTheme="minorEastAsia" w:eastAsiaTheme="minorEastAsia" w:hAnsiTheme="minorEastAsia" w:cstheme="minorEastAsia"/>
                <w:kern w:val="0"/>
                <w:sz w:val="18"/>
                <w:szCs w:val="18"/>
                <w:lang w:val="en"/>
              </w:rPr>
            </w:pPr>
            <w:r>
              <w:rPr>
                <w:rFonts w:asciiTheme="minorEastAsia" w:eastAsiaTheme="minorEastAsia" w:hAnsiTheme="minorEastAsia" w:cstheme="minorEastAsia" w:hint="eastAsia"/>
                <w:kern w:val="0"/>
                <w:sz w:val="18"/>
                <w:szCs w:val="18"/>
              </w:rPr>
              <w:t xml:space="preserve">  其中：利用互联网、云计算、物联网、人工智能、VR/AR、RFID射频识别技术等</w:t>
            </w:r>
            <w:r>
              <w:rPr>
                <w:rFonts w:asciiTheme="minorEastAsia" w:eastAsiaTheme="minorEastAsia" w:hAnsiTheme="minorEastAsia" w:cstheme="minorEastAsia" w:hint="eastAsia"/>
                <w:sz w:val="18"/>
                <w:szCs w:val="18"/>
              </w:rPr>
              <w:t>数字化、信息化技术</w:t>
            </w:r>
            <w:r>
              <w:rPr>
                <w:rFonts w:asciiTheme="minorEastAsia" w:eastAsiaTheme="minorEastAsia" w:hAnsiTheme="minorEastAsia" w:cstheme="minorEastAsia" w:hint="eastAsia"/>
                <w:kern w:val="0"/>
                <w:sz w:val="18"/>
                <w:szCs w:val="18"/>
              </w:rPr>
              <w:t>开展的现代住宿活动（如</w:t>
            </w:r>
            <w:r>
              <w:rPr>
                <w:rFonts w:asciiTheme="minorEastAsia" w:eastAsiaTheme="minorEastAsia" w:hAnsiTheme="minorEastAsia" w:cstheme="minorEastAsia" w:hint="eastAsia"/>
                <w:sz w:val="18"/>
                <w:szCs w:val="18"/>
              </w:rPr>
              <w:t>通过互联网和APP实现的住宿服务等</w:t>
            </w:r>
            <w:r>
              <w:rPr>
                <w:rFonts w:asciiTheme="minorEastAsia" w:eastAsiaTheme="minorEastAsia" w:hAnsiTheme="minorEastAsia" w:cstheme="minorEastAsia" w:hint="eastAsia"/>
                <w:kern w:val="0"/>
                <w:sz w:val="18"/>
                <w:szCs w:val="18"/>
              </w:rPr>
              <w:t>）实现的营业额（15）</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kern w:val="0"/>
                <w:sz w:val="18"/>
                <w:szCs w:val="18"/>
              </w:rPr>
              <w:t>千元</w:t>
            </w:r>
          </w:p>
          <w:p w:rsidR="00F37D7D" w:rsidRDefault="0097305D">
            <w:pPr>
              <w:adjustRightInd w:val="0"/>
              <w:snapToGrid w:val="0"/>
              <w:spacing w:line="240" w:lineRule="exact"/>
              <w:ind w:leftChars="20" w:left="42"/>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kern w:val="0"/>
                <w:sz w:val="18"/>
                <w:szCs w:val="18"/>
              </w:rPr>
              <w:t xml:space="preserve">        利用互联网、云计算、物联网、人工智能、VR/AR、RFID射频识别技术等</w:t>
            </w:r>
            <w:r>
              <w:rPr>
                <w:rFonts w:asciiTheme="minorEastAsia" w:eastAsiaTheme="minorEastAsia" w:hAnsiTheme="minorEastAsia" w:cstheme="minorEastAsia" w:hint="eastAsia"/>
                <w:sz w:val="18"/>
                <w:szCs w:val="18"/>
              </w:rPr>
              <w:t>数字化、信息化技术</w:t>
            </w:r>
            <w:r>
              <w:rPr>
                <w:rFonts w:asciiTheme="minorEastAsia" w:eastAsiaTheme="minorEastAsia" w:hAnsiTheme="minorEastAsia" w:cstheme="minorEastAsia" w:hint="eastAsia"/>
                <w:kern w:val="0"/>
                <w:sz w:val="18"/>
                <w:szCs w:val="18"/>
              </w:rPr>
              <w:t>开展的现代餐饮活动（如</w:t>
            </w:r>
            <w:r>
              <w:rPr>
                <w:rFonts w:asciiTheme="minorEastAsia" w:eastAsiaTheme="minorEastAsia" w:hAnsiTheme="minorEastAsia" w:cstheme="minorEastAsia" w:hint="eastAsia"/>
                <w:sz w:val="18"/>
                <w:szCs w:val="18"/>
              </w:rPr>
              <w:t>通过互联网和APP实现的餐饮服务等</w:t>
            </w:r>
            <w:r>
              <w:rPr>
                <w:rFonts w:asciiTheme="minorEastAsia" w:eastAsiaTheme="minorEastAsia" w:hAnsiTheme="minorEastAsia" w:cstheme="minorEastAsia" w:hint="eastAsia"/>
                <w:kern w:val="0"/>
                <w:sz w:val="18"/>
                <w:szCs w:val="18"/>
              </w:rPr>
              <w:t>）实现的营业额（16）</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kern w:val="0"/>
                <w:sz w:val="18"/>
                <w:szCs w:val="18"/>
              </w:rPr>
              <w:t>千元</w:t>
            </w:r>
          </w:p>
        </w:tc>
      </w:tr>
      <w:tr w:rsidR="00F37D7D">
        <w:tblPrEx>
          <w:tblBorders>
            <w:top w:val="single" w:sz="8" w:space="0" w:color="auto"/>
            <w:bottom w:val="single" w:sz="2" w:space="0" w:color="auto"/>
            <w:insideH w:val="single" w:sz="2" w:space="0" w:color="auto"/>
            <w:insideV w:val="single" w:sz="2" w:space="0" w:color="auto"/>
          </w:tblBorders>
          <w:tblCellMar>
            <w:right w:w="0" w:type="dxa"/>
          </w:tblCellMar>
        </w:tblPrEx>
        <w:trPr>
          <w:trHeight w:hRule="exact" w:val="397"/>
          <w:jc w:val="center"/>
        </w:trPr>
        <w:tc>
          <w:tcPr>
            <w:tcW w:w="9524" w:type="dxa"/>
            <w:gridSpan w:val="5"/>
            <w:tcBorders>
              <w:top w:val="single" w:sz="4" w:space="0" w:color="auto"/>
              <w:bottom w:val="single" w:sz="2" w:space="0" w:color="auto"/>
            </w:tcBorders>
            <w:vAlign w:val="center"/>
          </w:tcPr>
          <w:p w:rsidR="00F37D7D" w:rsidRDefault="0097305D">
            <w:pPr>
              <w:adjustRightInd w:val="0"/>
              <w:snapToGrid w:val="0"/>
              <w:spacing w:line="240" w:lineRule="exact"/>
              <w:ind w:leftChars="20" w:left="42"/>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五、服务业数字经济活动情况（服务业法人单位填报）</w:t>
            </w:r>
          </w:p>
        </w:tc>
      </w:tr>
      <w:tr w:rsidR="00F37D7D">
        <w:tblPrEx>
          <w:tblBorders>
            <w:top w:val="single" w:sz="8" w:space="0" w:color="auto"/>
            <w:bottom w:val="single" w:sz="2" w:space="0" w:color="auto"/>
            <w:insideH w:val="single" w:sz="2" w:space="0" w:color="auto"/>
            <w:insideV w:val="single" w:sz="2" w:space="0" w:color="auto"/>
          </w:tblBorders>
          <w:tblCellMar>
            <w:right w:w="0" w:type="dxa"/>
          </w:tblCellMar>
        </w:tblPrEx>
        <w:trPr>
          <w:trHeight w:val="1500"/>
          <w:jc w:val="center"/>
        </w:trPr>
        <w:tc>
          <w:tcPr>
            <w:tcW w:w="342" w:type="dxa"/>
            <w:tcBorders>
              <w:top w:val="single" w:sz="2" w:space="0" w:color="auto"/>
              <w:bottom w:val="single" w:sz="8" w:space="0" w:color="auto"/>
            </w:tcBorders>
            <w:vAlign w:val="center"/>
          </w:tcPr>
          <w:p w:rsidR="00F37D7D" w:rsidRDefault="0097305D">
            <w:pPr>
              <w:adjustRightInd w:val="0"/>
              <w:snapToGrid w:val="0"/>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07</w:t>
            </w:r>
          </w:p>
        </w:tc>
        <w:tc>
          <w:tcPr>
            <w:tcW w:w="9182" w:type="dxa"/>
            <w:gridSpan w:val="4"/>
            <w:tcBorders>
              <w:top w:val="single" w:sz="2" w:space="0" w:color="auto"/>
              <w:bottom w:val="single" w:sz="8" w:space="0" w:color="auto"/>
            </w:tcBorders>
            <w:vAlign w:val="center"/>
          </w:tcPr>
          <w:p w:rsidR="00F37D7D" w:rsidRDefault="0097305D">
            <w:pPr>
              <w:adjustRightInd w:val="0"/>
              <w:snapToGrid w:val="0"/>
              <w:spacing w:line="240" w:lineRule="exact"/>
              <w:ind w:leftChars="20" w:left="42"/>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shd w:val="clear" w:color="FFFFFF" w:fill="D9D9D9"/>
              </w:rPr>
              <w:t>本年营业收入（17）</w:t>
            </w:r>
            <w:r>
              <w:rPr>
                <w:rFonts w:asciiTheme="minorEastAsia" w:eastAsiaTheme="minorEastAsia" w:hAnsiTheme="minorEastAsia" w:cstheme="minorEastAsia"/>
                <w:sz w:val="18"/>
                <w:szCs w:val="18"/>
                <w:u w:val="single"/>
                <w:shd w:val="clear" w:color="FFFFFF" w:fill="D9D9D9"/>
                <w:lang w:val="en"/>
              </w:rPr>
              <w:t xml:space="preserve">            </w:t>
            </w:r>
            <w:r>
              <w:rPr>
                <w:rFonts w:asciiTheme="minorEastAsia" w:eastAsiaTheme="minorEastAsia" w:hAnsiTheme="minorEastAsia" w:cstheme="minorEastAsia" w:hint="eastAsia"/>
                <w:sz w:val="18"/>
                <w:szCs w:val="18"/>
                <w:shd w:val="clear" w:color="FFFFFF" w:fill="D9D9D9"/>
              </w:rPr>
              <w:t>千元，通过网站或APP实现的销售额（包含增值税）（18）</w:t>
            </w:r>
            <w:r>
              <w:rPr>
                <w:rFonts w:asciiTheme="minorEastAsia" w:eastAsiaTheme="minorEastAsia" w:hAnsiTheme="minorEastAsia" w:cstheme="minorEastAsia"/>
                <w:sz w:val="18"/>
                <w:szCs w:val="18"/>
                <w:u w:val="single"/>
                <w:shd w:val="clear" w:color="FFFFFF" w:fill="D9D9D9"/>
                <w:lang w:val="en"/>
              </w:rPr>
              <w:t xml:space="preserve">           </w:t>
            </w:r>
            <w:r>
              <w:rPr>
                <w:rFonts w:asciiTheme="minorEastAsia" w:eastAsiaTheme="minorEastAsia" w:hAnsiTheme="minorEastAsia" w:cstheme="minorEastAsia" w:hint="eastAsia"/>
                <w:sz w:val="18"/>
                <w:szCs w:val="18"/>
                <w:shd w:val="clear" w:color="FFFFFF" w:fill="D9D9D9"/>
              </w:rPr>
              <w:t>千元</w:t>
            </w:r>
          </w:p>
          <w:p w:rsidR="00F37D7D" w:rsidRDefault="0097305D">
            <w:pPr>
              <w:adjustRightInd w:val="0"/>
              <w:snapToGrid w:val="0"/>
              <w:spacing w:line="240" w:lineRule="exact"/>
              <w:ind w:leftChars="20" w:left="42"/>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 xml:space="preserve">  其中：</w:t>
            </w:r>
            <w:r>
              <w:rPr>
                <w:rFonts w:asciiTheme="minorEastAsia" w:eastAsiaTheme="minorEastAsia" w:hAnsiTheme="minorEastAsia" w:cstheme="minorEastAsia" w:hint="eastAsia"/>
                <w:kern w:val="0"/>
                <w:sz w:val="18"/>
                <w:szCs w:val="18"/>
              </w:rPr>
              <w:t>利用互联网、云计算、物联网、人工智能、VR/AR、RFID射频识别技术等</w:t>
            </w:r>
            <w:r>
              <w:rPr>
                <w:rFonts w:asciiTheme="minorEastAsia" w:eastAsiaTheme="minorEastAsia" w:hAnsiTheme="minorEastAsia" w:cstheme="minorEastAsia" w:hint="eastAsia"/>
                <w:sz w:val="18"/>
                <w:szCs w:val="18"/>
              </w:rPr>
              <w:t>数字化、信息化技术取得的营业收入（19）</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千元</w:t>
            </w:r>
          </w:p>
          <w:p w:rsidR="00F37D7D" w:rsidRDefault="0097305D">
            <w:pPr>
              <w:snapToGrid w:val="0"/>
              <w:spacing w:line="240" w:lineRule="exact"/>
              <w:ind w:leftChars="20" w:left="42" w:firstLineChars="100" w:firstLine="18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 xml:space="preserve">      数据资源与数字产权的交易活动营业收入（20）</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千元，资源与产权交易服务（7213）单位填报</w:t>
            </w:r>
          </w:p>
          <w:p w:rsidR="00F37D7D" w:rsidRDefault="0097305D">
            <w:pPr>
              <w:snapToGrid w:val="0"/>
              <w:spacing w:line="240" w:lineRule="exact"/>
              <w:ind w:leftChars="20" w:left="42" w:firstLineChars="100" w:firstLine="18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 xml:space="preserve">      数字技术研究和试验发展营业收入（21）</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千元，工程和技术研究和试验发展（7320）单位填报</w:t>
            </w:r>
          </w:p>
          <w:p w:rsidR="00F37D7D" w:rsidRDefault="0097305D">
            <w:pPr>
              <w:snapToGrid w:val="0"/>
              <w:spacing w:line="240" w:lineRule="exact"/>
              <w:ind w:leftChars="20" w:left="42" w:firstLineChars="100" w:firstLine="18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 xml:space="preserve">      互联网新闻资讯服务营业收入（22）</w:t>
            </w:r>
            <w:r>
              <w:rPr>
                <w:rFonts w:asciiTheme="minorEastAsia" w:eastAsiaTheme="minorEastAsia" w:hAnsiTheme="minorEastAsia" w:cstheme="minorEastAsia"/>
                <w:sz w:val="18"/>
                <w:szCs w:val="18"/>
                <w:u w:val="single"/>
                <w:lang w:val="en"/>
              </w:rPr>
              <w:t xml:space="preserve">           </w:t>
            </w:r>
            <w:r>
              <w:rPr>
                <w:rFonts w:asciiTheme="minorEastAsia" w:eastAsiaTheme="minorEastAsia" w:hAnsiTheme="minorEastAsia" w:cstheme="minorEastAsia" w:hint="eastAsia"/>
                <w:sz w:val="18"/>
                <w:szCs w:val="18"/>
              </w:rPr>
              <w:t>千元，新闻业（8610）单位填报</w:t>
            </w:r>
          </w:p>
        </w:tc>
      </w:tr>
    </w:tbl>
    <w:bookmarkEnd w:id="61"/>
    <w:p w:rsidR="00F37D7D" w:rsidRDefault="0097305D" w:rsidP="00EA51A2">
      <w:pPr>
        <w:adjustRightInd w:val="0"/>
        <w:spacing w:line="240" w:lineRule="exact"/>
        <w:ind w:leftChars="-50" w:left="-105" w:rightChars="-349" w:right="-733"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单位负责人：　      统计负责人：</w:t>
      </w:r>
      <w:r>
        <w:rPr>
          <w:rFonts w:asciiTheme="minorEastAsia" w:eastAsiaTheme="minorEastAsia" w:hAnsiTheme="minorEastAsia" w:cstheme="minorEastAsia" w:hint="eastAsia"/>
          <w:spacing w:val="-2"/>
          <w:sz w:val="18"/>
          <w:szCs w:val="18"/>
        </w:rPr>
        <w:t xml:space="preserve"> 　      填表人：　    　  联系电话：　　 　 </w:t>
      </w:r>
      <w:r>
        <w:rPr>
          <w:rFonts w:asciiTheme="minorEastAsia" w:eastAsiaTheme="minorEastAsia" w:hAnsiTheme="minorEastAsia" w:cstheme="minorEastAsia"/>
          <w:spacing w:val="-2"/>
          <w:sz w:val="18"/>
          <w:szCs w:val="18"/>
          <w:lang w:val="en"/>
        </w:rPr>
        <w:t xml:space="preserve"> </w:t>
      </w:r>
      <w:r>
        <w:rPr>
          <w:rFonts w:asciiTheme="minorEastAsia" w:eastAsiaTheme="minorEastAsia" w:hAnsiTheme="minorEastAsia" w:cstheme="minorEastAsia" w:hint="eastAsia"/>
          <w:spacing w:val="-2"/>
          <w:sz w:val="18"/>
          <w:szCs w:val="18"/>
        </w:rPr>
        <w:t xml:space="preserve"> 报出日期：2 0 　 年　 月 　日</w:t>
      </w:r>
    </w:p>
    <w:p w:rsidR="00F37D7D" w:rsidRDefault="0097305D">
      <w:pPr>
        <w:snapToGrid w:val="0"/>
        <w:spacing w:beforeLines="50" w:before="156" w:line="240" w:lineRule="exact"/>
        <w:ind w:left="1575" w:rightChars="20" w:right="42" w:hangingChars="875" w:hanging="1575"/>
        <w:rPr>
          <w:rFonts w:asciiTheme="minorEastAsia" w:eastAsiaTheme="minorEastAsia" w:hAnsiTheme="minorEastAsia" w:cstheme="minorEastAsia"/>
          <w:sz w:val="18"/>
          <w:szCs w:val="21"/>
          <w:lang w:val="en"/>
        </w:rPr>
      </w:pPr>
      <w:r>
        <w:rPr>
          <w:rFonts w:asciiTheme="minorEastAsia" w:eastAsiaTheme="minorEastAsia" w:hAnsiTheme="minorEastAsia" w:cstheme="minorEastAsia" w:hint="eastAsia"/>
          <w:sz w:val="18"/>
          <w:szCs w:val="21"/>
        </w:rPr>
        <w:t>说明：1.统计范围：</w:t>
      </w:r>
      <w:r>
        <w:rPr>
          <w:rFonts w:asciiTheme="minorEastAsia" w:eastAsiaTheme="minorEastAsia" w:hAnsiTheme="minorEastAsia" w:cstheme="minorEastAsia" w:hint="eastAsia"/>
          <w:sz w:val="18"/>
          <w:szCs w:val="21"/>
          <w:lang w:val="en"/>
        </w:rPr>
        <w:t>辖区内属于《数字经济及其核心产业统计分类（2021）》核心产业中标注“*”的9个国民经济行业小类和认定为数字化效率</w:t>
      </w:r>
      <w:proofErr w:type="gramStart"/>
      <w:r>
        <w:rPr>
          <w:rFonts w:asciiTheme="minorEastAsia" w:eastAsiaTheme="minorEastAsia" w:hAnsiTheme="minorEastAsia" w:cstheme="minorEastAsia" w:hint="eastAsia"/>
          <w:sz w:val="18"/>
          <w:szCs w:val="21"/>
          <w:lang w:val="en"/>
        </w:rPr>
        <w:t>提升业</w:t>
      </w:r>
      <w:proofErr w:type="gramEnd"/>
      <w:r>
        <w:rPr>
          <w:rFonts w:asciiTheme="minorEastAsia" w:eastAsiaTheme="minorEastAsia" w:hAnsiTheme="minorEastAsia" w:cstheme="minorEastAsia" w:hint="eastAsia"/>
          <w:sz w:val="18"/>
          <w:szCs w:val="21"/>
          <w:lang w:val="en"/>
        </w:rPr>
        <w:t>的规模以上工业法人单位。</w:t>
      </w:r>
    </w:p>
    <w:p w:rsidR="00F37D7D" w:rsidRDefault="0097305D">
      <w:pPr>
        <w:snapToGrid w:val="0"/>
        <w:spacing w:line="240" w:lineRule="exact"/>
        <w:ind w:leftChars="750" w:left="1575" w:rightChars="20" w:right="42" w:firstLineChars="200" w:firstLine="360"/>
        <w:rPr>
          <w:rFonts w:asciiTheme="minorEastAsia" w:eastAsiaTheme="minorEastAsia" w:hAnsiTheme="minorEastAsia" w:cstheme="minorEastAsia"/>
          <w:sz w:val="18"/>
          <w:szCs w:val="21"/>
        </w:rPr>
      </w:pPr>
      <w:r>
        <w:rPr>
          <w:rFonts w:asciiTheme="minorEastAsia" w:eastAsiaTheme="minorEastAsia" w:hAnsiTheme="minorEastAsia" w:cstheme="minorEastAsia" w:hint="eastAsia"/>
          <w:sz w:val="18"/>
          <w:szCs w:val="21"/>
        </w:rPr>
        <w:t>其中，单位主要经济活动属于数字化效率</w:t>
      </w:r>
      <w:proofErr w:type="gramStart"/>
      <w:r>
        <w:rPr>
          <w:rFonts w:asciiTheme="minorEastAsia" w:eastAsiaTheme="minorEastAsia" w:hAnsiTheme="minorEastAsia" w:cstheme="minorEastAsia" w:hint="eastAsia"/>
          <w:sz w:val="18"/>
          <w:szCs w:val="21"/>
        </w:rPr>
        <w:t>提升业</w:t>
      </w:r>
      <w:proofErr w:type="gramEnd"/>
      <w:r>
        <w:rPr>
          <w:rFonts w:asciiTheme="minorEastAsia" w:eastAsiaTheme="minorEastAsia" w:hAnsiTheme="minorEastAsia" w:cstheme="minorEastAsia" w:hint="eastAsia"/>
          <w:sz w:val="18"/>
          <w:szCs w:val="21"/>
        </w:rPr>
        <w:t>的，即单位行业代码对应《数字经济及其核心产业统计分类（2021）》05大类的，由国家统计局工业司、投资司、贸经司、调查中心根据单位行业代码、主要业务活动</w:t>
      </w:r>
      <w:r>
        <w:rPr>
          <w:rFonts w:asciiTheme="minorEastAsia" w:eastAsiaTheme="minorEastAsia" w:hAnsiTheme="minorEastAsia" w:cstheme="minorEastAsia"/>
          <w:sz w:val="18"/>
          <w:szCs w:val="21"/>
          <w:lang w:val="en"/>
        </w:rPr>
        <w:t>，对照</w:t>
      </w:r>
      <w:r>
        <w:rPr>
          <w:rFonts w:asciiTheme="minorEastAsia" w:eastAsiaTheme="minorEastAsia" w:hAnsiTheme="minorEastAsia" w:cstheme="minorEastAsia" w:hint="eastAsia"/>
          <w:sz w:val="18"/>
          <w:szCs w:val="21"/>
        </w:rPr>
        <w:t>《数字产品和服务目录》进行初步认定，同时根据“信息通信技术应用和数字化转型情况”（609-1表）中数字经济相关指标填报情况，由数据处理程序进行自动认定。</w:t>
      </w:r>
    </w:p>
    <w:p w:rsidR="00F37D7D" w:rsidRDefault="0097305D">
      <w:pPr>
        <w:snapToGrid w:val="0"/>
        <w:spacing w:line="240" w:lineRule="exact"/>
        <w:ind w:leftChars="285" w:left="2128" w:hangingChars="850" w:hanging="153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21"/>
        </w:rPr>
        <w:t>2.报送日期及方式：调查单位</w:t>
      </w:r>
      <w:r>
        <w:rPr>
          <w:rFonts w:asciiTheme="minorEastAsia" w:eastAsiaTheme="minorEastAsia" w:hAnsiTheme="minorEastAsia" w:cstheme="minorEastAsia" w:hint="eastAsia"/>
          <w:sz w:val="18"/>
          <w:szCs w:val="18"/>
        </w:rPr>
        <w:t>2024年3月10日24时前</w:t>
      </w:r>
      <w:r>
        <w:rPr>
          <w:rFonts w:asciiTheme="minorEastAsia" w:eastAsiaTheme="minorEastAsia" w:hAnsiTheme="minorEastAsia" w:cstheme="minorEastAsia" w:hint="eastAsia"/>
          <w:sz w:val="18"/>
          <w:szCs w:val="18"/>
          <w:lang w:val="en"/>
        </w:rPr>
        <w:t>网上填报，</w:t>
      </w:r>
      <w:r>
        <w:rPr>
          <w:rFonts w:asciiTheme="minorEastAsia" w:eastAsiaTheme="minorEastAsia" w:hAnsiTheme="minorEastAsia" w:cstheme="minorEastAsia" w:hint="eastAsia"/>
          <w:sz w:val="18"/>
          <w:szCs w:val="18"/>
        </w:rPr>
        <w:t>各级统计机构在规定时间内完成数据审核、验收、上报。</w:t>
      </w:r>
    </w:p>
    <w:p w:rsidR="00F37D7D" w:rsidRDefault="0097305D" w:rsidP="00EA51A2">
      <w:pPr>
        <w:snapToGrid w:val="0"/>
        <w:spacing w:line="240" w:lineRule="exact"/>
        <w:ind w:leftChars="284" w:left="2065" w:hangingChars="816" w:hanging="1469"/>
        <w:rPr>
          <w:rFonts w:asciiTheme="minorEastAsia" w:eastAsiaTheme="minorEastAsia" w:hAnsiTheme="minorEastAsia" w:cstheme="minorEastAsia"/>
          <w:sz w:val="18"/>
          <w:szCs w:val="21"/>
        </w:rPr>
      </w:pPr>
      <w:r>
        <w:rPr>
          <w:rFonts w:asciiTheme="minorEastAsia" w:eastAsiaTheme="minorEastAsia" w:hAnsiTheme="minorEastAsia" w:cstheme="minorEastAsia" w:hint="eastAsia"/>
          <w:sz w:val="18"/>
          <w:szCs w:val="21"/>
        </w:rPr>
        <w:t>3.</w:t>
      </w:r>
      <w:r>
        <w:rPr>
          <w:rFonts w:asciiTheme="minorEastAsia" w:eastAsiaTheme="minorEastAsia" w:hAnsiTheme="minorEastAsia" w:cstheme="minorEastAsia"/>
          <w:sz w:val="18"/>
          <w:szCs w:val="21"/>
          <w:lang w:val="en"/>
        </w:rPr>
        <w:t>数据填报和处理要求</w:t>
      </w:r>
      <w:r>
        <w:rPr>
          <w:rFonts w:asciiTheme="minorEastAsia" w:eastAsiaTheme="minorEastAsia" w:hAnsiTheme="minorEastAsia" w:cstheme="minorEastAsia" w:hint="eastAsia"/>
          <w:sz w:val="18"/>
          <w:szCs w:val="21"/>
        </w:rPr>
        <w:t>：</w:t>
      </w:r>
    </w:p>
    <w:p w:rsidR="00F37D7D" w:rsidRDefault="0097305D">
      <w:pPr>
        <w:snapToGrid w:val="0"/>
        <w:spacing w:line="240" w:lineRule="exact"/>
        <w:ind w:leftChars="400" w:left="1290" w:hangingChars="250" w:hanging="45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（1）工业：指标02、03可依据相关增值税发票标明的相应产品收入测算；指标06可依据智能（数字化）车间（或流水线）所生产的工业总产值占企业工业总产值或产能的比重测算。</w:t>
      </w:r>
    </w:p>
    <w:p w:rsidR="00F37D7D" w:rsidRDefault="0097305D">
      <w:pPr>
        <w:snapToGrid w:val="0"/>
        <w:spacing w:line="240" w:lineRule="exact"/>
        <w:ind w:leftChars="400" w:left="1290" w:hangingChars="250" w:hanging="45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（2）建筑业：指标08可依据报告期内新签的采用智能建造方式的项目合同金额填报；指标10、11可依据</w:t>
      </w:r>
      <w:proofErr w:type="gramStart"/>
      <w:r>
        <w:rPr>
          <w:rFonts w:asciiTheme="minorEastAsia" w:eastAsiaTheme="minorEastAsia" w:hAnsiTheme="minorEastAsia" w:cstheme="minorEastAsia" w:hint="eastAsia"/>
          <w:sz w:val="18"/>
          <w:szCs w:val="18"/>
        </w:rPr>
        <w:t>算力基础</w:t>
      </w:r>
      <w:proofErr w:type="gramEnd"/>
      <w:r>
        <w:rPr>
          <w:rFonts w:asciiTheme="minorEastAsia" w:eastAsiaTheme="minorEastAsia" w:hAnsiTheme="minorEastAsia" w:cstheme="minorEastAsia" w:hint="eastAsia"/>
          <w:sz w:val="18"/>
          <w:szCs w:val="18"/>
        </w:rPr>
        <w:t>设施、网络基础设施、新技术基础设施的造价占建设项目合同总额的比例，以及当年完成情况测算。</w:t>
      </w:r>
    </w:p>
    <w:p w:rsidR="00F37D7D" w:rsidRDefault="0097305D">
      <w:pPr>
        <w:snapToGrid w:val="0"/>
        <w:spacing w:line="240" w:lineRule="exact"/>
        <w:ind w:leftChars="400" w:left="1290" w:hangingChars="250" w:hanging="45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批发和零售业、住宿和餐饮业：指标13、15、16可依据“信息通信技术应用和数字化转型情况”（609-1表）中信息技术人员平均人数或工资数占全部员工的比重测算，指标13测算结果如小于本单位在“限额以上批发和零售业经营情况”（E604表）中填报的“通过公共网络实现的商品销售额”，指标15测算结果如小于本单位在“限额以上住宿和餐饮业经营情况”（S604表）中填报的“通过公共网络实现的客房收入”，指标16测算结果如小于“通过公共网络实现的餐费收入”，则以其中较大者填报。销售额、营业额均含增值税。</w:t>
      </w:r>
    </w:p>
    <w:p w:rsidR="00F37D7D" w:rsidRDefault="0097305D">
      <w:pPr>
        <w:snapToGrid w:val="0"/>
        <w:spacing w:line="240" w:lineRule="exact"/>
        <w:ind w:leftChars="400" w:left="1290" w:hangingChars="250" w:hanging="45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服务业：指标19可依据“信息通信技术应用和数字化转型情况”（609-1表）中“通过网站或APP实现的销售额（包含增值税）”和“EDI类型的商品或服务销售额（包含增值税）”占营业收入的比重，或信息技术人员平均人数、工资数占全部员工的比重测算；指标20、21、22分别依据从事数据资源与数字产权交易活动、数字技术研究和试验发展活动、互联网新闻资讯服务活动收入占全部收入的比重测算。</w:t>
      </w:r>
    </w:p>
    <w:p w:rsidR="00F37D7D" w:rsidRDefault="0097305D">
      <w:pPr>
        <w:snapToGrid w:val="0"/>
        <w:spacing w:line="240" w:lineRule="exact"/>
        <w:ind w:leftChars="400" w:left="1290" w:hangingChars="250" w:hanging="45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本表中“本年工业总产值(01)”“本年新签合同额(07)”“新签智能建造工程项目合同额(08)”“本年建筑业总产值(09)”“本年商品销售额(12)”“本年营业额(14)”“本年营业收入(17)”“通过网站或APP实现的销售额（包含增值税）(18)”指标数据，</w:t>
      </w:r>
      <w:r>
        <w:rPr>
          <w:rFonts w:asciiTheme="minorEastAsia" w:eastAsiaTheme="minorEastAsia" w:hAnsiTheme="minorEastAsia" w:cstheme="minorEastAsia"/>
          <w:sz w:val="18"/>
          <w:szCs w:val="18"/>
          <w:lang w:val="en"/>
        </w:rPr>
        <w:t>可以</w:t>
      </w:r>
      <w:r>
        <w:rPr>
          <w:rFonts w:asciiTheme="minorEastAsia" w:eastAsiaTheme="minorEastAsia" w:hAnsiTheme="minorEastAsia" w:cstheme="minorEastAsia" w:hint="eastAsia"/>
          <w:sz w:val="18"/>
          <w:szCs w:val="18"/>
        </w:rPr>
        <w:t>由相关报表数据摘抄或计算取得。具体方法为：“本年工业总产值</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01)”数据从“工业总产值、主要产品产量及产值”（B604-1表）的“工业总产值</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01)”摘抄；“本年新签合同额</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07)”“新签智能建造工程项目合同额</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08)”“本年建筑业总产值</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09)”数据从“有总承包和专业承包资质的建筑业法人单位生产经营情况”（C604-1表）的“本年新签合同额</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03)”“新签智能建造工程项目合同额</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34)”“建筑业总产值</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08)”摘抄；“本年商品销售额</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12)”数据从“限额以上批发和零售业经营情况”（E604表）的“商品销售额</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03)”摘抄；“本年营业额</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14)”数据从“限额以上住宿和餐饮业经营情况”（S604表）的“营业额</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01)”摘抄；“本年营业收入</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17)”数据从“规模以上服务业财务状况”（F603表）的“营业收入</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301)”摘抄；“通过网站或APP实现的销售额（包含增值税）</w:t>
      </w:r>
      <w:r>
        <w:rPr>
          <w:rFonts w:asciiTheme="minorEastAsia" w:eastAsiaTheme="minorEastAsia" w:hAnsiTheme="minorEastAsia" w:cstheme="minorEastAsia"/>
          <w:sz w:val="18"/>
          <w:szCs w:val="18"/>
          <w:lang w:val="en"/>
        </w:rPr>
        <w:t>(</w:t>
      </w:r>
      <w:r>
        <w:rPr>
          <w:rFonts w:asciiTheme="minorEastAsia" w:eastAsiaTheme="minorEastAsia" w:hAnsiTheme="minorEastAsia" w:cstheme="minorEastAsia" w:hint="eastAsia"/>
          <w:sz w:val="18"/>
          <w:szCs w:val="18"/>
        </w:rPr>
        <w:t>18)”数据根据“信息通信技术应用和数字化转型情况”（609-1表）“通过网站或APP实现的销售额（包含增值税）”指标的“商品（本年）(09-a-1)”“服务（本年）(09-a-3)”求和并摘抄。</w:t>
      </w:r>
    </w:p>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62" w:name="_Toc1195897462"/>
      <w:bookmarkStart w:id="63" w:name="_Toc1954795260"/>
      <w:bookmarkStart w:id="64" w:name="_Toc984267967"/>
      <w:r>
        <w:rPr>
          <w:rFonts w:ascii="宋体" w:hAnsi="宋体" w:cs="宋体" w:hint="eastAsia"/>
          <w:b/>
          <w:bCs/>
          <w:sz w:val="32"/>
          <w:szCs w:val="32"/>
        </w:rPr>
        <w:t>规模以上工业个体经营户基本情况</w:t>
      </w:r>
      <w:bookmarkEnd w:id="62"/>
      <w:bookmarkEnd w:id="63"/>
      <w:bookmarkEnd w:id="64"/>
    </w:p>
    <w:tbl>
      <w:tblPr>
        <w:tblW w:w="9512" w:type="dxa"/>
        <w:jc w:val="center"/>
        <w:tblLayout w:type="fixed"/>
        <w:tblLook w:val="04A0" w:firstRow="1" w:lastRow="0" w:firstColumn="1" w:lastColumn="0" w:noHBand="0" w:noVBand="1"/>
      </w:tblPr>
      <w:tblGrid>
        <w:gridCol w:w="492"/>
        <w:gridCol w:w="2754"/>
        <w:gridCol w:w="927"/>
        <w:gridCol w:w="699"/>
        <w:gridCol w:w="524"/>
        <w:gridCol w:w="518"/>
        <w:gridCol w:w="206"/>
        <w:gridCol w:w="1449"/>
        <w:gridCol w:w="1943"/>
      </w:tblGrid>
      <w:tr w:rsidR="00F37D7D">
        <w:trPr>
          <w:trHeight w:hRule="exact" w:val="255"/>
          <w:jc w:val="center"/>
        </w:trPr>
        <w:tc>
          <w:tcPr>
            <w:tcW w:w="3246" w:type="dxa"/>
            <w:gridSpan w:val="2"/>
            <w:vMerge w:val="restart"/>
            <w:tcMar>
              <w:left w:w="0" w:type="dxa"/>
              <w:right w:w="0" w:type="dxa"/>
            </w:tcMar>
          </w:tcPr>
          <w:p w:rsidR="00F37D7D" w:rsidRDefault="00F37D7D">
            <w:pPr>
              <w:spacing w:line="240" w:lineRule="exact"/>
              <w:jc w:val="left"/>
              <w:rPr>
                <w:rFonts w:asciiTheme="minorEastAsia" w:eastAsiaTheme="minorEastAsia" w:hAnsiTheme="minorEastAsia" w:cstheme="minorEastAsia"/>
                <w:sz w:val="32"/>
                <w:szCs w:val="32"/>
              </w:rPr>
            </w:pPr>
          </w:p>
        </w:tc>
        <w:tc>
          <w:tcPr>
            <w:tcW w:w="1626" w:type="dxa"/>
            <w:gridSpan w:val="2"/>
          </w:tcPr>
          <w:p w:rsidR="00F37D7D" w:rsidRDefault="00F37D7D">
            <w:pPr>
              <w:spacing w:line="240" w:lineRule="exact"/>
              <w:jc w:val="center"/>
              <w:rPr>
                <w:rFonts w:asciiTheme="minorEastAsia" w:eastAsiaTheme="minorEastAsia" w:hAnsiTheme="minorEastAsia" w:cstheme="minorEastAsia"/>
                <w:sz w:val="32"/>
                <w:szCs w:val="32"/>
              </w:rPr>
            </w:pPr>
          </w:p>
        </w:tc>
        <w:tc>
          <w:tcPr>
            <w:tcW w:w="1248" w:type="dxa"/>
            <w:gridSpan w:val="3"/>
          </w:tcPr>
          <w:p w:rsidR="00F37D7D" w:rsidRDefault="00F37D7D">
            <w:pPr>
              <w:spacing w:line="240" w:lineRule="exact"/>
              <w:jc w:val="center"/>
              <w:rPr>
                <w:rFonts w:asciiTheme="minorEastAsia" w:eastAsiaTheme="minorEastAsia" w:hAnsiTheme="minorEastAsia" w:cstheme="minorEastAsia"/>
                <w:sz w:val="32"/>
                <w:szCs w:val="32"/>
              </w:rPr>
            </w:pPr>
          </w:p>
        </w:tc>
        <w:tc>
          <w:tcPr>
            <w:tcW w:w="1449" w:type="dxa"/>
            <w:vAlign w:val="center"/>
          </w:tcPr>
          <w:p w:rsidR="00F37D7D" w:rsidRDefault="0097305D">
            <w:pPr>
              <w:spacing w:line="240" w:lineRule="exact"/>
              <w:ind w:rightChars="-80" w:right="-168"/>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表    号：</w:t>
            </w:r>
          </w:p>
        </w:tc>
        <w:tc>
          <w:tcPr>
            <w:tcW w:w="1943" w:type="dxa"/>
            <w:vAlign w:val="center"/>
          </w:tcPr>
          <w:p w:rsidR="00F37D7D" w:rsidRDefault="0097305D">
            <w:pPr>
              <w:spacing w:line="24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B601表</w:t>
            </w:r>
          </w:p>
        </w:tc>
      </w:tr>
      <w:tr w:rsidR="00F37D7D">
        <w:trPr>
          <w:trHeight w:hRule="exact" w:val="454"/>
          <w:jc w:val="center"/>
        </w:trPr>
        <w:tc>
          <w:tcPr>
            <w:tcW w:w="3246" w:type="dxa"/>
            <w:gridSpan w:val="2"/>
            <w:vMerge/>
            <w:tcMar>
              <w:left w:w="0" w:type="dxa"/>
              <w:right w:w="0" w:type="dxa"/>
            </w:tcMar>
          </w:tcPr>
          <w:p w:rsidR="00F37D7D" w:rsidRDefault="00F37D7D">
            <w:pPr>
              <w:spacing w:line="240" w:lineRule="exact"/>
              <w:jc w:val="center"/>
              <w:rPr>
                <w:rFonts w:asciiTheme="minorEastAsia" w:eastAsiaTheme="minorEastAsia" w:hAnsiTheme="minorEastAsia" w:cstheme="minorEastAsia"/>
                <w:sz w:val="32"/>
                <w:szCs w:val="32"/>
              </w:rPr>
            </w:pPr>
          </w:p>
        </w:tc>
        <w:tc>
          <w:tcPr>
            <w:tcW w:w="1626" w:type="dxa"/>
            <w:gridSpan w:val="2"/>
          </w:tcPr>
          <w:p w:rsidR="00F37D7D" w:rsidRDefault="00F37D7D">
            <w:pPr>
              <w:spacing w:line="240" w:lineRule="exact"/>
              <w:jc w:val="center"/>
              <w:rPr>
                <w:rFonts w:asciiTheme="minorEastAsia" w:eastAsiaTheme="minorEastAsia" w:hAnsiTheme="minorEastAsia" w:cstheme="minorEastAsia"/>
                <w:sz w:val="32"/>
                <w:szCs w:val="32"/>
              </w:rPr>
            </w:pPr>
          </w:p>
        </w:tc>
        <w:tc>
          <w:tcPr>
            <w:tcW w:w="1248" w:type="dxa"/>
            <w:gridSpan w:val="3"/>
          </w:tcPr>
          <w:p w:rsidR="00F37D7D" w:rsidRDefault="00F37D7D">
            <w:pPr>
              <w:spacing w:line="240" w:lineRule="exact"/>
              <w:jc w:val="center"/>
              <w:rPr>
                <w:rFonts w:asciiTheme="minorEastAsia" w:eastAsiaTheme="minorEastAsia" w:hAnsiTheme="minorEastAsia" w:cstheme="minorEastAsia"/>
                <w:sz w:val="32"/>
                <w:szCs w:val="32"/>
              </w:rPr>
            </w:pPr>
          </w:p>
        </w:tc>
        <w:tc>
          <w:tcPr>
            <w:tcW w:w="1449" w:type="dxa"/>
          </w:tcPr>
          <w:p w:rsidR="00F37D7D" w:rsidRDefault="0097305D">
            <w:pPr>
              <w:spacing w:line="240" w:lineRule="exact"/>
              <w:ind w:rightChars="-80" w:right="-168"/>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制定机关：</w:t>
            </w:r>
          </w:p>
        </w:tc>
        <w:tc>
          <w:tcPr>
            <w:tcW w:w="1943" w:type="dxa"/>
            <w:vAlign w:val="center"/>
          </w:tcPr>
          <w:p w:rsidR="00F37D7D" w:rsidRDefault="0097305D">
            <w:pPr>
              <w:spacing w:line="20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F37D7D" w:rsidRDefault="0097305D">
            <w:pPr>
              <w:spacing w:line="20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国务院经济普查办公室</w:t>
            </w:r>
          </w:p>
        </w:tc>
      </w:tr>
      <w:tr w:rsidR="00F37D7D">
        <w:trPr>
          <w:trHeight w:hRule="exact" w:val="255"/>
          <w:jc w:val="center"/>
        </w:trPr>
        <w:tc>
          <w:tcPr>
            <w:tcW w:w="3246" w:type="dxa"/>
            <w:gridSpan w:val="2"/>
            <w:vMerge/>
            <w:tcMar>
              <w:left w:w="0" w:type="dxa"/>
              <w:right w:w="0" w:type="dxa"/>
            </w:tcMar>
          </w:tcPr>
          <w:p w:rsidR="00F37D7D" w:rsidRDefault="00F37D7D">
            <w:pPr>
              <w:spacing w:line="240" w:lineRule="exact"/>
              <w:rPr>
                <w:rFonts w:asciiTheme="minorEastAsia" w:eastAsiaTheme="minorEastAsia" w:hAnsiTheme="minorEastAsia" w:cstheme="minorEastAsia"/>
                <w:sz w:val="32"/>
                <w:szCs w:val="32"/>
              </w:rPr>
            </w:pPr>
          </w:p>
        </w:tc>
        <w:tc>
          <w:tcPr>
            <w:tcW w:w="1626" w:type="dxa"/>
            <w:gridSpan w:val="2"/>
          </w:tcPr>
          <w:p w:rsidR="00F37D7D" w:rsidRDefault="00F37D7D">
            <w:pPr>
              <w:spacing w:line="240" w:lineRule="exact"/>
              <w:jc w:val="center"/>
              <w:rPr>
                <w:rFonts w:asciiTheme="minorEastAsia" w:eastAsiaTheme="minorEastAsia" w:hAnsiTheme="minorEastAsia" w:cstheme="minorEastAsia"/>
                <w:sz w:val="32"/>
                <w:szCs w:val="32"/>
              </w:rPr>
            </w:pPr>
          </w:p>
        </w:tc>
        <w:tc>
          <w:tcPr>
            <w:tcW w:w="1248" w:type="dxa"/>
            <w:gridSpan w:val="3"/>
          </w:tcPr>
          <w:p w:rsidR="00F37D7D" w:rsidRDefault="00F37D7D">
            <w:pPr>
              <w:spacing w:line="240" w:lineRule="exact"/>
              <w:jc w:val="center"/>
              <w:rPr>
                <w:rFonts w:asciiTheme="minorEastAsia" w:eastAsiaTheme="minorEastAsia" w:hAnsiTheme="minorEastAsia" w:cstheme="minorEastAsia"/>
                <w:sz w:val="32"/>
                <w:szCs w:val="32"/>
              </w:rPr>
            </w:pPr>
          </w:p>
        </w:tc>
        <w:tc>
          <w:tcPr>
            <w:tcW w:w="1449" w:type="dxa"/>
            <w:vAlign w:val="center"/>
          </w:tcPr>
          <w:p w:rsidR="00F37D7D" w:rsidRDefault="0097305D">
            <w:pPr>
              <w:spacing w:line="240" w:lineRule="exact"/>
              <w:ind w:rightChars="-80" w:right="-168"/>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文    号：</w:t>
            </w:r>
          </w:p>
        </w:tc>
        <w:tc>
          <w:tcPr>
            <w:tcW w:w="1943" w:type="dxa"/>
            <w:vAlign w:val="center"/>
          </w:tcPr>
          <w:p w:rsidR="00F37D7D" w:rsidRDefault="0097305D">
            <w:pPr>
              <w:spacing w:line="24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F37D7D">
        <w:trPr>
          <w:trHeight w:hRule="exact" w:val="255"/>
          <w:jc w:val="center"/>
        </w:trPr>
        <w:tc>
          <w:tcPr>
            <w:tcW w:w="3246" w:type="dxa"/>
            <w:gridSpan w:val="2"/>
            <w:vMerge/>
            <w:tcBorders>
              <w:bottom w:val="single" w:sz="8" w:space="0" w:color="auto"/>
            </w:tcBorders>
            <w:tcMar>
              <w:left w:w="0" w:type="dxa"/>
              <w:right w:w="0" w:type="dxa"/>
            </w:tcMar>
          </w:tcPr>
          <w:p w:rsidR="00F37D7D" w:rsidRDefault="00F37D7D">
            <w:pPr>
              <w:spacing w:line="240" w:lineRule="exact"/>
              <w:rPr>
                <w:rFonts w:asciiTheme="minorEastAsia" w:eastAsiaTheme="minorEastAsia" w:hAnsiTheme="minorEastAsia" w:cstheme="minorEastAsia"/>
                <w:sz w:val="32"/>
                <w:szCs w:val="32"/>
              </w:rPr>
            </w:pPr>
          </w:p>
        </w:tc>
        <w:tc>
          <w:tcPr>
            <w:tcW w:w="2874" w:type="dxa"/>
            <w:gridSpan w:val="5"/>
            <w:tcBorders>
              <w:bottom w:val="single" w:sz="8" w:space="0" w:color="auto"/>
            </w:tcBorders>
          </w:tcPr>
          <w:p w:rsidR="00F37D7D" w:rsidRDefault="0097305D">
            <w:pPr>
              <w:spacing w:line="240" w:lineRule="exact"/>
              <w:ind w:firstLineChars="285" w:firstLine="51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pacing w:val="30"/>
                <w:kern w:val="0"/>
                <w:sz w:val="18"/>
                <w:szCs w:val="18"/>
                <w:fitText w:val="450" w:id="-805317976"/>
              </w:rPr>
              <w:t>202</w:t>
            </w:r>
            <w:r>
              <w:rPr>
                <w:rFonts w:asciiTheme="minorEastAsia" w:eastAsiaTheme="minorEastAsia" w:hAnsiTheme="minorEastAsia" w:cstheme="minorEastAsia" w:hint="eastAsia"/>
                <w:kern w:val="0"/>
                <w:sz w:val="18"/>
                <w:szCs w:val="18"/>
                <w:fitText w:val="450" w:id="-805317976"/>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449" w:type="dxa"/>
            <w:tcBorders>
              <w:bottom w:val="single" w:sz="8" w:space="0" w:color="auto"/>
            </w:tcBorders>
            <w:vAlign w:val="center"/>
          </w:tcPr>
          <w:p w:rsidR="00F37D7D" w:rsidRDefault="0097305D">
            <w:pPr>
              <w:spacing w:line="240" w:lineRule="exact"/>
              <w:ind w:rightChars="-80" w:right="-168"/>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有效期至：</w:t>
            </w:r>
          </w:p>
        </w:tc>
        <w:tc>
          <w:tcPr>
            <w:tcW w:w="1943" w:type="dxa"/>
            <w:tcBorders>
              <w:bottom w:val="single" w:sz="8" w:space="0" w:color="auto"/>
            </w:tcBorders>
            <w:vAlign w:val="center"/>
          </w:tcPr>
          <w:p w:rsidR="00F37D7D" w:rsidRDefault="0097305D">
            <w:pPr>
              <w:spacing w:line="240" w:lineRule="exact"/>
              <w:ind w:leftChars="-40" w:left="-84" w:rightChars="-40" w:right="-84"/>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2024年6月</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14"/>
          <w:jc w:val="center"/>
        </w:trPr>
        <w:tc>
          <w:tcPr>
            <w:tcW w:w="492" w:type="dxa"/>
            <w:tcBorders>
              <w:top w:val="single" w:sz="8" w:space="0" w:color="auto"/>
              <w:left w:val="nil"/>
              <w:bottom w:val="single" w:sz="4" w:space="0" w:color="auto"/>
              <w:right w:val="single" w:sz="2" w:space="0" w:color="auto"/>
            </w:tcBorders>
            <w:shd w:val="clear" w:color="auto" w:fill="FFFFFF"/>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109</w:t>
            </w:r>
          </w:p>
        </w:tc>
        <w:tc>
          <w:tcPr>
            <w:tcW w:w="4904" w:type="dxa"/>
            <w:gridSpan w:val="4"/>
            <w:tcBorders>
              <w:top w:val="single" w:sz="8" w:space="0" w:color="auto"/>
              <w:left w:val="single" w:sz="2" w:space="0" w:color="auto"/>
              <w:bottom w:val="single" w:sz="4" w:space="0" w:color="auto"/>
              <w:right w:val="single" w:sz="2" w:space="0" w:color="auto"/>
            </w:tcBorders>
            <w:vAlign w:val="center"/>
          </w:tcPr>
          <w:p w:rsidR="00F37D7D" w:rsidRDefault="0097305D">
            <w:pPr>
              <w:spacing w:line="220" w:lineRule="exact"/>
              <w:rPr>
                <w:rFonts w:asciiTheme="minorEastAsia" w:eastAsiaTheme="minorEastAsia" w:hAnsiTheme="minorEastAsia" w:cstheme="minorEastAsia"/>
                <w:sz w:val="18"/>
                <w:szCs w:val="18"/>
                <w:highlight w:val="lightGray"/>
              </w:rPr>
            </w:pPr>
            <w:r>
              <w:rPr>
                <w:rFonts w:asciiTheme="minorEastAsia" w:eastAsiaTheme="minorEastAsia" w:hAnsiTheme="minorEastAsia" w:cstheme="minorEastAsia" w:hint="eastAsia"/>
                <w:sz w:val="18"/>
                <w:szCs w:val="18"/>
              </w:rPr>
              <w:t>统一社会信用代码□□□□□□□□□□□□□□□□□□</w:t>
            </w:r>
          </w:p>
        </w:tc>
        <w:tc>
          <w:tcPr>
            <w:tcW w:w="518" w:type="dxa"/>
            <w:tcBorders>
              <w:top w:val="single" w:sz="8" w:space="0" w:color="auto"/>
              <w:left w:val="single" w:sz="2" w:space="0" w:color="auto"/>
              <w:bottom w:val="single" w:sz="4" w:space="0" w:color="auto"/>
              <w:right w:val="single" w:sz="2" w:space="0" w:color="auto"/>
            </w:tcBorders>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102</w:t>
            </w:r>
          </w:p>
        </w:tc>
        <w:tc>
          <w:tcPr>
            <w:tcW w:w="3598" w:type="dxa"/>
            <w:gridSpan w:val="3"/>
            <w:tcBorders>
              <w:top w:val="single" w:sz="8" w:space="0" w:color="auto"/>
              <w:left w:val="single" w:sz="2" w:space="0" w:color="auto"/>
              <w:bottom w:val="single" w:sz="4" w:space="0" w:color="auto"/>
              <w:right w:val="nil"/>
            </w:tcBorders>
            <w:vAlign w:val="center"/>
          </w:tcPr>
          <w:p w:rsidR="00F37D7D" w:rsidRDefault="0097305D">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单位详细名称</w:t>
            </w:r>
            <w:r>
              <w:rPr>
                <w:rFonts w:asciiTheme="minorEastAsia" w:eastAsiaTheme="minorEastAsia" w:hAnsiTheme="minorEastAsia" w:cstheme="minorEastAsia" w:hint="eastAsia"/>
                <w:sz w:val="18"/>
                <w:szCs w:val="18"/>
                <w:u w:val="single"/>
              </w:rPr>
              <w:t xml:space="preserve">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72"/>
          <w:jc w:val="center"/>
        </w:trPr>
        <w:tc>
          <w:tcPr>
            <w:tcW w:w="492" w:type="dxa"/>
            <w:vMerge w:val="restart"/>
            <w:tcBorders>
              <w:top w:val="single" w:sz="4" w:space="0" w:color="auto"/>
              <w:left w:val="nil"/>
              <w:bottom w:val="single" w:sz="4" w:space="0" w:color="auto"/>
              <w:right w:val="single" w:sz="2" w:space="0" w:color="auto"/>
            </w:tcBorders>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103</w:t>
            </w:r>
          </w:p>
        </w:tc>
        <w:tc>
          <w:tcPr>
            <w:tcW w:w="9020" w:type="dxa"/>
            <w:gridSpan w:val="8"/>
            <w:tcBorders>
              <w:top w:val="single" w:sz="4" w:space="0" w:color="auto"/>
              <w:left w:val="single" w:sz="2" w:space="0" w:color="auto"/>
              <w:bottom w:val="single" w:sz="4" w:space="0" w:color="auto"/>
              <w:right w:val="nil"/>
            </w:tcBorders>
            <w:vAlign w:val="center"/>
          </w:tcPr>
          <w:p w:rsidR="00F37D7D" w:rsidRDefault="0097305D">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行业类别                                                    </w:t>
            </w:r>
          </w:p>
          <w:p w:rsidR="00F37D7D" w:rsidRDefault="0097305D">
            <w:pPr>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主要业务活动</w:t>
            </w:r>
          </w:p>
          <w:p w:rsidR="00F37D7D" w:rsidRDefault="0097305D">
            <w:pPr>
              <w:spacing w:line="22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color="000000"/>
              </w:rPr>
              <w:t xml:space="preserve">                        </w:t>
            </w:r>
            <w:r>
              <w:rPr>
                <w:rFonts w:asciiTheme="minorEastAsia" w:eastAsiaTheme="minorEastAsia" w:hAnsiTheme="minorEastAsia" w:cstheme="minorEastAsia" w:hint="eastAsia"/>
                <w:sz w:val="18"/>
                <w:szCs w:val="18"/>
              </w:rPr>
              <w:t xml:space="preserve">    2</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    3</w:t>
            </w:r>
            <w:r>
              <w:rPr>
                <w:rFonts w:asciiTheme="minorEastAsia" w:eastAsiaTheme="minorEastAsia" w:hAnsiTheme="minorEastAsia" w:cstheme="minorEastAsia" w:hint="eastAsia"/>
                <w:sz w:val="18"/>
                <w:szCs w:val="18"/>
                <w:u w:val="single"/>
              </w:rPr>
              <w:t xml:space="preserve">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425"/>
          <w:jc w:val="center"/>
        </w:trPr>
        <w:tc>
          <w:tcPr>
            <w:tcW w:w="492" w:type="dxa"/>
            <w:vMerge/>
            <w:tcBorders>
              <w:top w:val="single" w:sz="4" w:space="0" w:color="auto"/>
              <w:left w:val="nil"/>
              <w:bottom w:val="single" w:sz="4" w:space="0" w:color="auto"/>
              <w:right w:val="single" w:sz="2" w:space="0" w:color="auto"/>
            </w:tcBorders>
            <w:shd w:val="clear" w:color="auto" w:fill="auto"/>
            <w:vAlign w:val="center"/>
          </w:tcPr>
          <w:p w:rsidR="00F37D7D" w:rsidRDefault="00F37D7D">
            <w:pPr>
              <w:spacing w:line="220" w:lineRule="exact"/>
              <w:jc w:val="center"/>
              <w:rPr>
                <w:rFonts w:asciiTheme="minorEastAsia" w:eastAsiaTheme="minorEastAsia" w:hAnsiTheme="minorEastAsia" w:cstheme="minorEastAsia"/>
                <w:b/>
                <w:bCs/>
                <w:sz w:val="18"/>
                <w:szCs w:val="18"/>
              </w:rPr>
            </w:pPr>
          </w:p>
        </w:tc>
        <w:tc>
          <w:tcPr>
            <w:tcW w:w="9020" w:type="dxa"/>
            <w:gridSpan w:val="8"/>
            <w:tcBorders>
              <w:top w:val="single" w:sz="4" w:space="0" w:color="auto"/>
              <w:left w:val="single" w:sz="2" w:space="0" w:color="auto"/>
              <w:bottom w:val="single" w:sz="4" w:space="0" w:color="auto"/>
              <w:right w:val="nil"/>
            </w:tcBorders>
            <w:shd w:val="clear" w:color="auto" w:fill="D7D7D7"/>
            <w:vAlign w:val="center"/>
          </w:tcPr>
          <w:p w:rsidR="00F37D7D" w:rsidRDefault="0097305D">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行业代码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889"/>
          <w:jc w:val="center"/>
        </w:trPr>
        <w:tc>
          <w:tcPr>
            <w:tcW w:w="492" w:type="dxa"/>
            <w:vMerge w:val="restart"/>
            <w:tcBorders>
              <w:top w:val="single" w:sz="4" w:space="0" w:color="auto"/>
              <w:left w:val="nil"/>
              <w:bottom w:val="single" w:sz="4" w:space="0" w:color="auto"/>
              <w:right w:val="single" w:sz="2" w:space="0" w:color="auto"/>
            </w:tcBorders>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105</w:t>
            </w:r>
          </w:p>
        </w:tc>
        <w:tc>
          <w:tcPr>
            <w:tcW w:w="9020" w:type="dxa"/>
            <w:gridSpan w:val="8"/>
            <w:tcBorders>
              <w:top w:val="single" w:sz="4" w:space="0" w:color="auto"/>
              <w:left w:val="single" w:sz="2" w:space="0" w:color="auto"/>
              <w:bottom w:val="single" w:sz="4" w:space="0" w:color="auto"/>
              <w:right w:val="nil"/>
            </w:tcBorders>
            <w:vAlign w:val="center"/>
          </w:tcPr>
          <w:p w:rsidR="00F37D7D" w:rsidRDefault="0097305D">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单位所在地区划及详细地址               </w:t>
            </w:r>
          </w:p>
          <w:p w:rsidR="00F37D7D" w:rsidRDefault="0097305D">
            <w:pPr>
              <w:snapToGrid w:val="0"/>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省(自治区、直辖市)</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地(市、州、盟)</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县(市、区、旗)</w:t>
            </w:r>
          </w:p>
          <w:p w:rsidR="00F37D7D" w:rsidRDefault="0097305D">
            <w:pPr>
              <w:snapToGrid w:val="0"/>
              <w:spacing w:line="28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乡（镇、街道）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村（居）委会</w:t>
            </w:r>
            <w:r>
              <w:rPr>
                <w:rFonts w:asciiTheme="minorEastAsia" w:eastAsiaTheme="minorEastAsia" w:hAnsiTheme="minorEastAsia" w:cstheme="minorEastAsia" w:hint="eastAsia"/>
                <w:w w:val="120"/>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街(路)、门牌号</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425"/>
          <w:jc w:val="center"/>
        </w:trPr>
        <w:tc>
          <w:tcPr>
            <w:tcW w:w="492" w:type="dxa"/>
            <w:vMerge/>
            <w:tcBorders>
              <w:top w:val="single" w:sz="4" w:space="0" w:color="auto"/>
              <w:left w:val="nil"/>
              <w:bottom w:val="single" w:sz="4" w:space="0" w:color="auto"/>
              <w:right w:val="single" w:sz="2" w:space="0" w:color="auto"/>
            </w:tcBorders>
            <w:shd w:val="clear" w:color="auto" w:fill="auto"/>
            <w:vAlign w:val="center"/>
          </w:tcPr>
          <w:p w:rsidR="00F37D7D" w:rsidRDefault="00F37D7D">
            <w:pPr>
              <w:spacing w:line="220" w:lineRule="exact"/>
              <w:jc w:val="center"/>
              <w:rPr>
                <w:rFonts w:asciiTheme="minorEastAsia" w:eastAsiaTheme="minorEastAsia" w:hAnsiTheme="minorEastAsia" w:cstheme="minorEastAsia"/>
                <w:b/>
                <w:bCs/>
                <w:sz w:val="18"/>
                <w:szCs w:val="18"/>
              </w:rPr>
            </w:pPr>
          </w:p>
        </w:tc>
        <w:tc>
          <w:tcPr>
            <w:tcW w:w="9020" w:type="dxa"/>
            <w:gridSpan w:val="8"/>
            <w:tcBorders>
              <w:top w:val="single" w:sz="4" w:space="0" w:color="auto"/>
              <w:left w:val="single" w:sz="2" w:space="0" w:color="auto"/>
              <w:bottom w:val="single" w:sz="4" w:space="0" w:color="auto"/>
              <w:right w:val="nil"/>
            </w:tcBorders>
            <w:shd w:val="clear" w:color="auto" w:fill="D7D7D7"/>
            <w:vAlign w:val="center"/>
          </w:tcPr>
          <w:p w:rsidR="00F37D7D" w:rsidRDefault="0097305D">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区划代码    □□□□□□□□□□□□              城乡代码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155"/>
          <w:jc w:val="center"/>
        </w:trPr>
        <w:tc>
          <w:tcPr>
            <w:tcW w:w="492" w:type="dxa"/>
            <w:vMerge w:val="restart"/>
            <w:tcBorders>
              <w:top w:val="single" w:sz="4" w:space="0" w:color="auto"/>
              <w:left w:val="nil"/>
              <w:bottom w:val="single" w:sz="4" w:space="0" w:color="auto"/>
              <w:right w:val="single" w:sz="2" w:space="0" w:color="auto"/>
            </w:tcBorders>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106</w:t>
            </w:r>
          </w:p>
        </w:tc>
        <w:tc>
          <w:tcPr>
            <w:tcW w:w="9020" w:type="dxa"/>
            <w:gridSpan w:val="8"/>
            <w:tcBorders>
              <w:top w:val="single" w:sz="4" w:space="0" w:color="auto"/>
              <w:left w:val="single" w:sz="2" w:space="0" w:color="auto"/>
              <w:bottom w:val="single" w:sz="4" w:space="0" w:color="auto"/>
              <w:right w:val="nil"/>
            </w:tcBorders>
            <w:vAlign w:val="center"/>
          </w:tcPr>
          <w:p w:rsidR="00F37D7D" w:rsidRDefault="0097305D">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单位注册地区划及详细地址             </w:t>
            </w:r>
          </w:p>
          <w:p w:rsidR="00F37D7D" w:rsidRDefault="0097305D">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是否与单位所在地区划及详细地址一致：  □1是，2否</w:t>
            </w:r>
          </w:p>
          <w:p w:rsidR="00F37D7D" w:rsidRDefault="0097305D">
            <w:pPr>
              <w:snapToGrid w:val="0"/>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省(自治区、直辖市)</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地(市、州、盟)</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县(市、区、旗)</w:t>
            </w:r>
          </w:p>
          <w:p w:rsidR="00F37D7D" w:rsidRDefault="0097305D">
            <w:pPr>
              <w:snapToGrid w:val="0"/>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乡（镇、街道）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村（居）委会</w:t>
            </w:r>
            <w:r>
              <w:rPr>
                <w:rFonts w:asciiTheme="minorEastAsia" w:eastAsiaTheme="minorEastAsia" w:hAnsiTheme="minorEastAsia" w:cstheme="minorEastAsia" w:hint="eastAsia"/>
                <w:w w:val="120"/>
                <w:sz w:val="18"/>
                <w:szCs w:val="18"/>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u w:val="single"/>
                <w:lang w:val="en"/>
              </w:rPr>
              <w:t xml:space="preserve">    </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街(路)、门牌号</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425"/>
          <w:jc w:val="center"/>
        </w:trPr>
        <w:tc>
          <w:tcPr>
            <w:tcW w:w="492" w:type="dxa"/>
            <w:vMerge/>
            <w:tcBorders>
              <w:top w:val="single" w:sz="4" w:space="0" w:color="auto"/>
              <w:left w:val="nil"/>
              <w:bottom w:val="single" w:sz="4" w:space="0" w:color="auto"/>
              <w:right w:val="single" w:sz="2" w:space="0" w:color="auto"/>
            </w:tcBorders>
            <w:shd w:val="clear" w:color="auto" w:fill="auto"/>
            <w:vAlign w:val="center"/>
          </w:tcPr>
          <w:p w:rsidR="00F37D7D" w:rsidRDefault="00F37D7D">
            <w:pPr>
              <w:spacing w:line="220" w:lineRule="exact"/>
              <w:jc w:val="center"/>
              <w:rPr>
                <w:rFonts w:asciiTheme="minorEastAsia" w:eastAsiaTheme="minorEastAsia" w:hAnsiTheme="minorEastAsia" w:cstheme="minorEastAsia"/>
                <w:b/>
                <w:bCs/>
                <w:sz w:val="18"/>
                <w:szCs w:val="18"/>
              </w:rPr>
            </w:pPr>
          </w:p>
        </w:tc>
        <w:tc>
          <w:tcPr>
            <w:tcW w:w="9020" w:type="dxa"/>
            <w:gridSpan w:val="8"/>
            <w:tcBorders>
              <w:top w:val="single" w:sz="4" w:space="0" w:color="auto"/>
              <w:left w:val="single" w:sz="2" w:space="0" w:color="auto"/>
              <w:bottom w:val="single" w:sz="4" w:space="0" w:color="auto"/>
              <w:right w:val="nil"/>
            </w:tcBorders>
            <w:shd w:val="clear" w:color="auto" w:fill="D7D7D7"/>
            <w:vAlign w:val="center"/>
          </w:tcPr>
          <w:p w:rsidR="00F37D7D" w:rsidRDefault="0097305D">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区划代码    □□□□□□□□□□□□              城乡代码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425"/>
          <w:jc w:val="center"/>
        </w:trPr>
        <w:tc>
          <w:tcPr>
            <w:tcW w:w="492" w:type="dxa"/>
            <w:tcBorders>
              <w:top w:val="single" w:sz="4" w:space="0" w:color="auto"/>
              <w:left w:val="nil"/>
              <w:bottom w:val="single" w:sz="4" w:space="0" w:color="auto"/>
              <w:right w:val="single" w:sz="2" w:space="0" w:color="auto"/>
            </w:tcBorders>
            <w:shd w:val="clear" w:color="auto" w:fill="D7D7D7"/>
            <w:vAlign w:val="center"/>
          </w:tcPr>
          <w:p w:rsidR="00F37D7D" w:rsidRDefault="0097305D">
            <w:pPr>
              <w:spacing w:line="20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191</w:t>
            </w:r>
          </w:p>
        </w:tc>
        <w:tc>
          <w:tcPr>
            <w:tcW w:w="9020" w:type="dxa"/>
            <w:gridSpan w:val="8"/>
            <w:tcBorders>
              <w:top w:val="single" w:sz="4" w:space="0" w:color="auto"/>
              <w:left w:val="single" w:sz="2" w:space="0" w:color="auto"/>
              <w:bottom w:val="single" w:sz="4" w:space="0" w:color="auto"/>
              <w:right w:val="nil"/>
            </w:tcBorders>
            <w:shd w:val="clear" w:color="auto" w:fill="D7D7D7"/>
            <w:vAlign w:val="center"/>
          </w:tcPr>
          <w:p w:rsidR="00F37D7D" w:rsidRDefault="0097305D" w:rsidP="00EA51A2">
            <w:pPr>
              <w:spacing w:line="200" w:lineRule="exact"/>
              <w:ind w:rightChars="27" w:right="57"/>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单位规模    □        1 大型          2 中型          3 小型           4 微型</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425"/>
          <w:jc w:val="center"/>
        </w:trPr>
        <w:tc>
          <w:tcPr>
            <w:tcW w:w="492" w:type="dxa"/>
            <w:tcBorders>
              <w:top w:val="single" w:sz="4" w:space="0" w:color="auto"/>
              <w:left w:val="nil"/>
              <w:bottom w:val="single" w:sz="4" w:space="0" w:color="auto"/>
              <w:right w:val="single" w:sz="2" w:space="0" w:color="auto"/>
            </w:tcBorders>
            <w:vAlign w:val="center"/>
          </w:tcPr>
          <w:p w:rsidR="00F37D7D" w:rsidRDefault="0097305D">
            <w:pPr>
              <w:spacing w:line="24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192</w:t>
            </w:r>
          </w:p>
        </w:tc>
        <w:tc>
          <w:tcPr>
            <w:tcW w:w="9020" w:type="dxa"/>
            <w:gridSpan w:val="8"/>
            <w:tcBorders>
              <w:top w:val="single" w:sz="4" w:space="0" w:color="auto"/>
              <w:left w:val="single" w:sz="2" w:space="0" w:color="auto"/>
              <w:bottom w:val="single" w:sz="4" w:space="0" w:color="auto"/>
              <w:right w:val="nil"/>
            </w:tcBorders>
            <w:vAlign w:val="center"/>
          </w:tcPr>
          <w:p w:rsidR="00F37D7D" w:rsidRDefault="0097305D">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从业人员    从业人员期末人数</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人         其中：女性</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人</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04"/>
          <w:jc w:val="center"/>
        </w:trPr>
        <w:tc>
          <w:tcPr>
            <w:tcW w:w="492" w:type="dxa"/>
            <w:tcBorders>
              <w:top w:val="single" w:sz="4" w:space="0" w:color="auto"/>
              <w:left w:val="nil"/>
              <w:bottom w:val="single" w:sz="4" w:space="0" w:color="auto"/>
              <w:right w:val="single" w:sz="2" w:space="0" w:color="auto"/>
            </w:tcBorders>
            <w:shd w:val="clear" w:color="auto" w:fill="D7D7D7"/>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193</w:t>
            </w:r>
          </w:p>
        </w:tc>
        <w:tc>
          <w:tcPr>
            <w:tcW w:w="9020" w:type="dxa"/>
            <w:gridSpan w:val="8"/>
            <w:tcBorders>
              <w:top w:val="single" w:sz="4" w:space="0" w:color="auto"/>
              <w:left w:val="single" w:sz="2" w:space="0" w:color="auto"/>
              <w:bottom w:val="single" w:sz="4" w:space="0" w:color="auto"/>
              <w:right w:val="nil"/>
            </w:tcBorders>
            <w:shd w:val="clear" w:color="auto" w:fill="D7D7D7"/>
            <w:vAlign w:val="center"/>
          </w:tcPr>
          <w:p w:rsidR="00F37D7D" w:rsidRDefault="0097305D">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企业主要经济指标</w:t>
            </w:r>
          </w:p>
          <w:p w:rsidR="00F37D7D" w:rsidRDefault="0097305D">
            <w:pPr>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营业收入</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千元    其中：主营业务收入</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千元     资产总计</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千元</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97"/>
          <w:jc w:val="center"/>
        </w:trPr>
        <w:tc>
          <w:tcPr>
            <w:tcW w:w="492" w:type="dxa"/>
            <w:vMerge w:val="restart"/>
            <w:tcBorders>
              <w:top w:val="single" w:sz="4" w:space="0" w:color="auto"/>
              <w:left w:val="nil"/>
              <w:bottom w:val="single" w:sz="4" w:space="0" w:color="auto"/>
              <w:right w:val="single" w:sz="2" w:space="0" w:color="auto"/>
            </w:tcBorders>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201</w:t>
            </w:r>
          </w:p>
        </w:tc>
        <w:tc>
          <w:tcPr>
            <w:tcW w:w="3681" w:type="dxa"/>
            <w:gridSpan w:val="2"/>
            <w:vMerge w:val="restart"/>
            <w:tcBorders>
              <w:top w:val="single" w:sz="4" w:space="0" w:color="auto"/>
              <w:left w:val="single" w:sz="2" w:space="0" w:color="auto"/>
              <w:bottom w:val="single" w:sz="4" w:space="0" w:color="auto"/>
              <w:right w:val="single" w:sz="2" w:space="0" w:color="auto"/>
            </w:tcBorders>
            <w:vAlign w:val="center"/>
          </w:tcPr>
          <w:p w:rsidR="00F37D7D" w:rsidRDefault="0097305D">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法定代表人（单位负责人）</w:t>
            </w:r>
            <w:r>
              <w:rPr>
                <w:rFonts w:asciiTheme="minorEastAsia" w:eastAsiaTheme="minorEastAsia" w:hAnsiTheme="minorEastAsia" w:cstheme="minorEastAsia" w:hint="eastAsia"/>
                <w:sz w:val="18"/>
                <w:szCs w:val="18"/>
                <w:u w:val="single"/>
              </w:rPr>
              <w:t xml:space="preserve">              </w:t>
            </w:r>
          </w:p>
        </w:tc>
        <w:tc>
          <w:tcPr>
            <w:tcW w:w="699" w:type="dxa"/>
            <w:tcBorders>
              <w:top w:val="single" w:sz="4" w:space="0" w:color="auto"/>
              <w:left w:val="single" w:sz="2" w:space="0" w:color="auto"/>
              <w:bottom w:val="single" w:sz="4" w:space="0" w:color="auto"/>
              <w:right w:val="single" w:sz="2" w:space="0" w:color="auto"/>
            </w:tcBorders>
            <w:vAlign w:val="center"/>
          </w:tcPr>
          <w:p w:rsidR="00F37D7D" w:rsidRDefault="0097305D">
            <w:pPr>
              <w:spacing w:line="220"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202-1</w:t>
            </w:r>
          </w:p>
        </w:tc>
        <w:tc>
          <w:tcPr>
            <w:tcW w:w="4640" w:type="dxa"/>
            <w:gridSpan w:val="5"/>
            <w:tcBorders>
              <w:top w:val="single" w:sz="4" w:space="0" w:color="auto"/>
              <w:left w:val="single" w:sz="2" w:space="0" w:color="auto"/>
              <w:bottom w:val="single" w:sz="4" w:space="0" w:color="auto"/>
              <w:right w:val="nil"/>
            </w:tcBorders>
            <w:vAlign w:val="center"/>
          </w:tcPr>
          <w:p w:rsidR="00F37D7D" w:rsidRDefault="0097305D">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成立时间</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月</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97"/>
          <w:jc w:val="center"/>
        </w:trPr>
        <w:tc>
          <w:tcPr>
            <w:tcW w:w="492" w:type="dxa"/>
            <w:vMerge/>
            <w:tcBorders>
              <w:top w:val="single" w:sz="4" w:space="0" w:color="auto"/>
              <w:left w:val="nil"/>
              <w:bottom w:val="single" w:sz="4" w:space="0" w:color="auto"/>
              <w:right w:val="single" w:sz="2" w:space="0" w:color="auto"/>
            </w:tcBorders>
            <w:vAlign w:val="center"/>
          </w:tcPr>
          <w:p w:rsidR="00F37D7D" w:rsidRDefault="00F37D7D">
            <w:pPr>
              <w:spacing w:line="220" w:lineRule="exact"/>
              <w:jc w:val="center"/>
              <w:rPr>
                <w:rFonts w:asciiTheme="minorEastAsia" w:eastAsiaTheme="minorEastAsia" w:hAnsiTheme="minorEastAsia" w:cstheme="minorEastAsia"/>
                <w:b/>
                <w:bCs/>
                <w:sz w:val="18"/>
                <w:szCs w:val="18"/>
              </w:rPr>
            </w:pPr>
          </w:p>
        </w:tc>
        <w:tc>
          <w:tcPr>
            <w:tcW w:w="3681" w:type="dxa"/>
            <w:gridSpan w:val="2"/>
            <w:vMerge/>
            <w:tcBorders>
              <w:top w:val="single" w:sz="4" w:space="0" w:color="auto"/>
              <w:left w:val="single" w:sz="2" w:space="0" w:color="auto"/>
              <w:bottom w:val="single" w:sz="4" w:space="0" w:color="auto"/>
              <w:right w:val="single" w:sz="2" w:space="0" w:color="auto"/>
            </w:tcBorders>
            <w:vAlign w:val="center"/>
          </w:tcPr>
          <w:p w:rsidR="00F37D7D" w:rsidRDefault="00F37D7D">
            <w:pPr>
              <w:spacing w:line="220" w:lineRule="exact"/>
              <w:rPr>
                <w:rFonts w:asciiTheme="minorEastAsia" w:eastAsiaTheme="minorEastAsia" w:hAnsiTheme="minorEastAsia" w:cstheme="minorEastAsia"/>
                <w:sz w:val="18"/>
                <w:szCs w:val="18"/>
              </w:rPr>
            </w:pPr>
          </w:p>
        </w:tc>
        <w:tc>
          <w:tcPr>
            <w:tcW w:w="699" w:type="dxa"/>
            <w:tcBorders>
              <w:top w:val="single" w:sz="4" w:space="0" w:color="auto"/>
              <w:left w:val="single" w:sz="2" w:space="0" w:color="auto"/>
              <w:bottom w:val="single" w:sz="4" w:space="0" w:color="auto"/>
              <w:right w:val="single" w:sz="2" w:space="0" w:color="auto"/>
            </w:tcBorders>
            <w:vAlign w:val="center"/>
          </w:tcPr>
          <w:p w:rsidR="00F37D7D" w:rsidRDefault="0097305D">
            <w:pPr>
              <w:spacing w:line="220"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202-2</w:t>
            </w:r>
          </w:p>
        </w:tc>
        <w:tc>
          <w:tcPr>
            <w:tcW w:w="4640" w:type="dxa"/>
            <w:gridSpan w:val="5"/>
            <w:tcBorders>
              <w:top w:val="single" w:sz="4" w:space="0" w:color="auto"/>
              <w:left w:val="single" w:sz="2" w:space="0" w:color="auto"/>
              <w:bottom w:val="single" w:sz="4" w:space="0" w:color="auto"/>
              <w:right w:val="nil"/>
            </w:tcBorders>
            <w:vAlign w:val="center"/>
          </w:tcPr>
          <w:p w:rsidR="00F37D7D" w:rsidRDefault="0097305D">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开业时间</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月</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299"/>
          <w:jc w:val="center"/>
        </w:trPr>
        <w:tc>
          <w:tcPr>
            <w:tcW w:w="492" w:type="dxa"/>
            <w:tcBorders>
              <w:top w:val="single" w:sz="4" w:space="0" w:color="auto"/>
              <w:left w:val="nil"/>
              <w:bottom w:val="single" w:sz="4" w:space="0" w:color="auto"/>
              <w:right w:val="single" w:sz="2" w:space="0" w:color="auto"/>
            </w:tcBorders>
            <w:vAlign w:val="center"/>
          </w:tcPr>
          <w:p w:rsidR="00F37D7D" w:rsidRDefault="0097305D">
            <w:pPr>
              <w:spacing w:line="220" w:lineRule="exact"/>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203</w:t>
            </w:r>
          </w:p>
        </w:tc>
        <w:tc>
          <w:tcPr>
            <w:tcW w:w="9020" w:type="dxa"/>
            <w:gridSpan w:val="8"/>
            <w:tcBorders>
              <w:top w:val="single" w:sz="4" w:space="0" w:color="auto"/>
              <w:left w:val="single" w:sz="2" w:space="0" w:color="auto"/>
              <w:bottom w:val="single" w:sz="4" w:space="0" w:color="auto"/>
              <w:right w:val="nil"/>
            </w:tcBorders>
            <w:vAlign w:val="center"/>
          </w:tcPr>
          <w:p w:rsidR="00F37D7D" w:rsidRDefault="0097305D">
            <w:pPr>
              <w:spacing w:line="20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联系方式</w:t>
            </w:r>
          </w:p>
          <w:p w:rsidR="00F37D7D" w:rsidRDefault="0097305D">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长途区号    □□□□□</w:t>
            </w:r>
          </w:p>
          <w:p w:rsidR="00F37D7D" w:rsidRDefault="0097305D">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固定电话    □□□□□□□□-□□□□□□</w:t>
            </w:r>
          </w:p>
          <w:p w:rsidR="00F37D7D" w:rsidRDefault="0097305D">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移动电话    □□□□□□□□□□□</w:t>
            </w:r>
          </w:p>
          <w:p w:rsidR="00F37D7D" w:rsidRDefault="0097305D">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传真号码    □□□□□□□□-□□□□□□</w:t>
            </w:r>
          </w:p>
          <w:p w:rsidR="00F37D7D" w:rsidRDefault="0097305D">
            <w:pPr>
              <w:spacing w:line="20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邮政编码    □□□□□□</w:t>
            </w:r>
          </w:p>
        </w:tc>
      </w:tr>
      <w:tr w:rsidR="00F37D7D">
        <w:tblPrEx>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PrEx>
        <w:trPr>
          <w:trHeight w:hRule="exact" w:val="425"/>
          <w:jc w:val="center"/>
        </w:trPr>
        <w:tc>
          <w:tcPr>
            <w:tcW w:w="492" w:type="dxa"/>
            <w:tcBorders>
              <w:top w:val="single" w:sz="4" w:space="0" w:color="auto"/>
              <w:left w:val="nil"/>
              <w:bottom w:val="single" w:sz="8" w:space="0" w:color="auto"/>
            </w:tcBorders>
            <w:tcMar>
              <w:top w:w="0" w:type="dxa"/>
              <w:left w:w="57" w:type="dxa"/>
              <w:bottom w:w="0" w:type="dxa"/>
              <w:right w:w="57" w:type="dxa"/>
            </w:tcMar>
            <w:vAlign w:val="center"/>
          </w:tcPr>
          <w:p w:rsidR="00F37D7D" w:rsidRDefault="0097305D">
            <w:pPr>
              <w:snapToGrid w:val="0"/>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208</w:t>
            </w:r>
          </w:p>
        </w:tc>
        <w:tc>
          <w:tcPr>
            <w:tcW w:w="9020" w:type="dxa"/>
            <w:gridSpan w:val="8"/>
            <w:tcBorders>
              <w:top w:val="single" w:sz="4" w:space="0" w:color="auto"/>
              <w:bottom w:val="single" w:sz="8" w:space="0" w:color="auto"/>
              <w:right w:val="nil"/>
            </w:tcBorders>
            <w:vAlign w:val="center"/>
          </w:tcPr>
          <w:p w:rsidR="00F37D7D" w:rsidRDefault="0097305D">
            <w:pPr>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运营状态   □ 1正常运营 2停业(歇业) 3筹建 4当年关闭  5当年破产 6当年注销 7当年撤（吊）销 9其他</w:t>
            </w:r>
          </w:p>
        </w:tc>
      </w:tr>
    </w:tbl>
    <w:p w:rsidR="00F37D7D" w:rsidRDefault="0097305D" w:rsidP="00EA51A2">
      <w:pPr>
        <w:spacing w:beforeLines="10" w:before="31" w:line="240" w:lineRule="exact"/>
        <w:ind w:rightChars="30" w:right="63"/>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单位负责人：　    　 统计负责人：</w:t>
      </w:r>
      <w:r>
        <w:rPr>
          <w:rFonts w:asciiTheme="minorEastAsia" w:eastAsiaTheme="minorEastAsia" w:hAnsiTheme="minorEastAsia" w:cstheme="minorEastAsia" w:hint="eastAsia"/>
          <w:spacing w:val="-2"/>
          <w:sz w:val="18"/>
          <w:szCs w:val="18"/>
        </w:rPr>
        <w:t xml:space="preserve"> 　　　  填表人：　     　 联系电话：　　　     报出日期：2 0　 年　月　日</w:t>
      </w:r>
    </w:p>
    <w:p w:rsidR="00F37D7D" w:rsidRDefault="0097305D" w:rsidP="00EA51A2">
      <w:pPr>
        <w:spacing w:beforeLines="40" w:before="124" w:line="240" w:lineRule="exact"/>
        <w:ind w:leftChars="40" w:left="1643" w:rightChars="50" w:right="105" w:hangingChars="866" w:hanging="155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说明：1.统计范围：辖区内规模以上工业个体经营户。</w:t>
      </w:r>
    </w:p>
    <w:p w:rsidR="00F37D7D" w:rsidRDefault="0097305D" w:rsidP="00EA51A2">
      <w:pPr>
        <w:adjustRightInd w:val="0"/>
        <w:snapToGrid w:val="0"/>
        <w:spacing w:line="240" w:lineRule="exact"/>
        <w:ind w:leftChars="295" w:left="2180" w:rightChars="40" w:right="84" w:hangingChars="867" w:hanging="156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2.报送日期及方式：调查单位2024年3月10日24时前网上填报，各级统计机构在规定时间内完成数据审核、验收、上报。</w:t>
      </w:r>
    </w:p>
    <w:p w:rsidR="00F37D7D" w:rsidRDefault="0097305D">
      <w:pPr>
        <w:adjustRightInd w:val="0"/>
        <w:snapToGrid w:val="0"/>
        <w:spacing w:line="240" w:lineRule="exact"/>
        <w:ind w:leftChars="290" w:left="2049" w:hangingChars="800" w:hanging="14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3.数据处理要求：</w:t>
      </w:r>
    </w:p>
    <w:p w:rsidR="00F37D7D" w:rsidRDefault="0097305D">
      <w:pPr>
        <w:spacing w:line="240" w:lineRule="exact"/>
        <w:ind w:leftChars="340" w:left="1164" w:rightChars="50" w:right="105" w:hangingChars="250" w:hanging="45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（1）“103行业代码”“105、106”中的“区划代码、城乡代码”“182 法人单位区划代码”均由普查机构填报或后期处理生成。</w:t>
      </w:r>
    </w:p>
    <w:p w:rsidR="00F37D7D" w:rsidRDefault="0097305D" w:rsidP="00EA51A2">
      <w:pPr>
        <w:spacing w:line="240" w:lineRule="exact"/>
        <w:ind w:leftChars="339" w:left="1162" w:rightChars="50" w:right="105" w:hangingChars="250" w:hanging="45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191单位规模”和“193企业主要经济指标”等指标数据由各级普查机构待相关报表数据确认后进行摘抄或计算取得。具体方法为：“193企业主要经济指标”数据从“规模以上工业财务状况（成本费用）”表中的“营业收入(301)”“其中：主营业务收入(302)”“资产总计(213)”摘抄取得；“191单位规模”依据《统计上大中小微型企业划分办法（2017）》及“192从业人员”和“193企业主要经济指标”的数据计算取得。</w:t>
      </w:r>
    </w:p>
    <w:p w:rsidR="00F37D7D" w:rsidRDefault="00F37D7D"/>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65" w:name="_Toc69025205"/>
      <w:bookmarkStart w:id="66" w:name="_Toc516674282"/>
      <w:bookmarkStart w:id="67" w:name="_Toc1009903768"/>
      <w:bookmarkStart w:id="68" w:name="_Toc276436420"/>
      <w:r>
        <w:rPr>
          <w:rFonts w:ascii="宋体" w:hAnsi="宋体" w:cs="宋体" w:hint="eastAsia"/>
          <w:b/>
          <w:bCs/>
          <w:sz w:val="32"/>
          <w:szCs w:val="32"/>
        </w:rPr>
        <w:t>规模以上工业财务状况（成本费用）</w:t>
      </w:r>
      <w:bookmarkEnd w:id="65"/>
      <w:bookmarkEnd w:id="66"/>
      <w:bookmarkEnd w:id="67"/>
      <w:bookmarkEnd w:id="68"/>
    </w:p>
    <w:tbl>
      <w:tblPr>
        <w:tblW w:w="9479" w:type="dxa"/>
        <w:jc w:val="center"/>
        <w:tblLayout w:type="fixed"/>
        <w:tblLook w:val="04A0" w:firstRow="1" w:lastRow="0" w:firstColumn="1" w:lastColumn="0" w:noHBand="0" w:noVBand="1"/>
      </w:tblPr>
      <w:tblGrid>
        <w:gridCol w:w="2771"/>
        <w:gridCol w:w="988"/>
        <w:gridCol w:w="2691"/>
        <w:gridCol w:w="1058"/>
        <w:gridCol w:w="1971"/>
      </w:tblGrid>
      <w:tr w:rsidR="00F37D7D">
        <w:trPr>
          <w:trHeight w:hRule="exact" w:val="227"/>
          <w:jc w:val="center"/>
        </w:trPr>
        <w:tc>
          <w:tcPr>
            <w:tcW w:w="2771" w:type="dxa"/>
            <w:tcMar>
              <w:left w:w="0" w:type="dxa"/>
              <w:right w:w="0" w:type="dxa"/>
            </w:tcMar>
          </w:tcPr>
          <w:p w:rsidR="00F37D7D" w:rsidRDefault="00F37D7D">
            <w:pPr>
              <w:spacing w:line="240" w:lineRule="exact"/>
              <w:jc w:val="center"/>
              <w:rPr>
                <w:rFonts w:asciiTheme="minorEastAsia" w:eastAsiaTheme="minorEastAsia" w:hAnsiTheme="minorEastAsia" w:cstheme="minorEastAsia"/>
                <w:sz w:val="32"/>
                <w:szCs w:val="32"/>
              </w:rPr>
            </w:pPr>
          </w:p>
        </w:tc>
        <w:tc>
          <w:tcPr>
            <w:tcW w:w="988" w:type="dxa"/>
            <w:tcMar>
              <w:left w:w="0" w:type="dxa"/>
              <w:right w:w="0" w:type="dxa"/>
            </w:tcMar>
          </w:tcPr>
          <w:p w:rsidR="00F37D7D" w:rsidRDefault="00F37D7D">
            <w:pPr>
              <w:spacing w:line="240" w:lineRule="exact"/>
              <w:jc w:val="center"/>
              <w:rPr>
                <w:rFonts w:asciiTheme="minorEastAsia" w:eastAsiaTheme="minorEastAsia" w:hAnsiTheme="minorEastAsia" w:cstheme="minorEastAsia"/>
                <w:sz w:val="32"/>
                <w:szCs w:val="32"/>
              </w:rPr>
            </w:pPr>
          </w:p>
        </w:tc>
        <w:tc>
          <w:tcPr>
            <w:tcW w:w="2691" w:type="dxa"/>
            <w:tcMar>
              <w:left w:w="0" w:type="dxa"/>
              <w:right w:w="0" w:type="dxa"/>
            </w:tcMar>
          </w:tcPr>
          <w:p w:rsidR="00F37D7D" w:rsidRDefault="00F37D7D">
            <w:pPr>
              <w:spacing w:line="240" w:lineRule="exact"/>
              <w:jc w:val="center"/>
              <w:rPr>
                <w:rFonts w:asciiTheme="minorEastAsia" w:eastAsiaTheme="minorEastAsia" w:hAnsiTheme="minorEastAsia" w:cstheme="minorEastAsia"/>
                <w:sz w:val="32"/>
                <w:szCs w:val="32"/>
              </w:rPr>
            </w:pPr>
          </w:p>
        </w:tc>
        <w:tc>
          <w:tcPr>
            <w:tcW w:w="1058" w:type="dxa"/>
            <w:tcMar>
              <w:left w:w="0" w:type="dxa"/>
              <w:right w:w="0" w:type="dxa"/>
            </w:tcMar>
            <w:vAlign w:val="center"/>
          </w:tcPr>
          <w:p w:rsidR="00F37D7D" w:rsidRDefault="0097305D" w:rsidP="00EA51A2">
            <w:pPr>
              <w:spacing w:line="200" w:lineRule="exact"/>
              <w:ind w:leftChars="-50" w:left="-104" w:rightChars="-25" w:right="-53" w:hanging="1"/>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表    号：</w:t>
            </w:r>
          </w:p>
        </w:tc>
        <w:tc>
          <w:tcPr>
            <w:tcW w:w="1971" w:type="dxa"/>
            <w:tcMar>
              <w:left w:w="0" w:type="dxa"/>
              <w:right w:w="0" w:type="dxa"/>
            </w:tcMar>
            <w:vAlign w:val="center"/>
          </w:tcPr>
          <w:p w:rsidR="00F37D7D" w:rsidRDefault="0097305D">
            <w:pPr>
              <w:spacing w:line="200" w:lineRule="exact"/>
              <w:ind w:leftChars="10" w:left="21" w:rightChars="10" w:right="21"/>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B603表</w:t>
            </w:r>
          </w:p>
        </w:tc>
      </w:tr>
      <w:tr w:rsidR="00F37D7D">
        <w:trPr>
          <w:trHeight w:hRule="exact" w:val="425"/>
          <w:jc w:val="center"/>
        </w:trPr>
        <w:tc>
          <w:tcPr>
            <w:tcW w:w="6450" w:type="dxa"/>
            <w:gridSpan w:val="3"/>
            <w:tcMar>
              <w:left w:w="0" w:type="dxa"/>
              <w:right w:w="0" w:type="dxa"/>
            </w:tcMar>
            <w:vAlign w:val="bottom"/>
          </w:tcPr>
          <w:p w:rsidR="00F37D7D" w:rsidRDefault="00F37D7D">
            <w:pPr>
              <w:spacing w:line="240" w:lineRule="exact"/>
              <w:rPr>
                <w:rFonts w:asciiTheme="minorEastAsia" w:eastAsiaTheme="minorEastAsia" w:hAnsiTheme="minorEastAsia" w:cstheme="minorEastAsia"/>
                <w:sz w:val="32"/>
                <w:szCs w:val="32"/>
              </w:rPr>
            </w:pPr>
          </w:p>
        </w:tc>
        <w:tc>
          <w:tcPr>
            <w:tcW w:w="1058" w:type="dxa"/>
            <w:tcMar>
              <w:left w:w="0" w:type="dxa"/>
              <w:right w:w="0" w:type="dxa"/>
            </w:tcMar>
          </w:tcPr>
          <w:p w:rsidR="00F37D7D" w:rsidRDefault="0097305D" w:rsidP="00EA51A2">
            <w:pPr>
              <w:spacing w:line="220" w:lineRule="exact"/>
              <w:ind w:leftChars="-50" w:left="35" w:rightChars="-25" w:right="-53" w:hangingChars="78" w:hanging="140"/>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制定机关：</w:t>
            </w:r>
          </w:p>
        </w:tc>
        <w:tc>
          <w:tcPr>
            <w:tcW w:w="1971" w:type="dxa"/>
            <w:tcMar>
              <w:left w:w="0" w:type="dxa"/>
              <w:right w:w="0" w:type="dxa"/>
            </w:tcMar>
            <w:vAlign w:val="center"/>
          </w:tcPr>
          <w:p w:rsidR="00F37D7D" w:rsidRDefault="0097305D">
            <w:pPr>
              <w:spacing w:line="200" w:lineRule="exact"/>
              <w:ind w:leftChars="10" w:left="21" w:rightChars="10" w:right="21"/>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F37D7D" w:rsidRDefault="0097305D">
            <w:pPr>
              <w:spacing w:line="200" w:lineRule="exact"/>
              <w:ind w:leftChars="10" w:left="21" w:rightChars="10" w:right="21"/>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国务院经济普查办公室</w:t>
            </w:r>
          </w:p>
        </w:tc>
      </w:tr>
      <w:tr w:rsidR="00F37D7D">
        <w:trPr>
          <w:trHeight w:hRule="exact" w:val="227"/>
          <w:jc w:val="center"/>
        </w:trPr>
        <w:tc>
          <w:tcPr>
            <w:tcW w:w="6450" w:type="dxa"/>
            <w:gridSpan w:val="3"/>
            <w:tcMar>
              <w:left w:w="0" w:type="dxa"/>
              <w:right w:w="0" w:type="dxa"/>
            </w:tcMar>
            <w:vAlign w:val="bottom"/>
          </w:tcPr>
          <w:p w:rsidR="00F37D7D" w:rsidRDefault="0097305D">
            <w:pPr>
              <w:spacing w:line="2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统一社会信用代码□□□□□□□□□□□□□□□□□□</w:t>
            </w:r>
          </w:p>
        </w:tc>
        <w:tc>
          <w:tcPr>
            <w:tcW w:w="1058" w:type="dxa"/>
            <w:tcMar>
              <w:left w:w="0" w:type="dxa"/>
              <w:right w:w="0" w:type="dxa"/>
            </w:tcMar>
            <w:vAlign w:val="center"/>
          </w:tcPr>
          <w:p w:rsidR="00F37D7D" w:rsidRDefault="0097305D" w:rsidP="00EA51A2">
            <w:pPr>
              <w:spacing w:line="200" w:lineRule="exact"/>
              <w:ind w:leftChars="-50" w:left="-105" w:rightChars="-25" w:right="-53"/>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文    号：</w:t>
            </w:r>
          </w:p>
        </w:tc>
        <w:tc>
          <w:tcPr>
            <w:tcW w:w="1971" w:type="dxa"/>
            <w:tcMar>
              <w:left w:w="0" w:type="dxa"/>
              <w:right w:w="0" w:type="dxa"/>
            </w:tcMar>
            <w:vAlign w:val="center"/>
          </w:tcPr>
          <w:p w:rsidR="00F37D7D" w:rsidRDefault="0097305D">
            <w:pPr>
              <w:spacing w:line="240" w:lineRule="exact"/>
              <w:ind w:leftChars="10" w:left="21" w:rightChars="10" w:right="21"/>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F37D7D">
        <w:trPr>
          <w:trHeight w:hRule="exact" w:val="227"/>
          <w:jc w:val="center"/>
        </w:trPr>
        <w:tc>
          <w:tcPr>
            <w:tcW w:w="2771" w:type="dxa"/>
            <w:tcMar>
              <w:left w:w="0" w:type="dxa"/>
              <w:right w:w="0" w:type="dxa"/>
            </w:tcMar>
            <w:vAlign w:val="bottom"/>
          </w:tcPr>
          <w:p w:rsidR="00F37D7D" w:rsidRDefault="0097305D">
            <w:pPr>
              <w:spacing w:line="2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单位详细名称：</w:t>
            </w:r>
          </w:p>
        </w:tc>
        <w:tc>
          <w:tcPr>
            <w:tcW w:w="988" w:type="dxa"/>
            <w:tcMar>
              <w:left w:w="0" w:type="dxa"/>
              <w:right w:w="0" w:type="dxa"/>
            </w:tcMar>
            <w:vAlign w:val="bottom"/>
          </w:tcPr>
          <w:p w:rsidR="00F37D7D" w:rsidRDefault="00F37D7D">
            <w:pPr>
              <w:spacing w:line="240" w:lineRule="exact"/>
              <w:jc w:val="center"/>
              <w:rPr>
                <w:rFonts w:asciiTheme="minorEastAsia" w:eastAsiaTheme="minorEastAsia" w:hAnsiTheme="minorEastAsia" w:cstheme="minorEastAsia"/>
                <w:sz w:val="32"/>
                <w:szCs w:val="32"/>
              </w:rPr>
            </w:pPr>
          </w:p>
        </w:tc>
        <w:tc>
          <w:tcPr>
            <w:tcW w:w="2691" w:type="dxa"/>
            <w:tcMar>
              <w:left w:w="0" w:type="dxa"/>
              <w:right w:w="0" w:type="dxa"/>
            </w:tcMar>
            <w:vAlign w:val="bottom"/>
          </w:tcPr>
          <w:p w:rsidR="00F37D7D" w:rsidRDefault="0097305D">
            <w:pPr>
              <w:spacing w:line="24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pacing w:val="30"/>
                <w:kern w:val="0"/>
                <w:sz w:val="18"/>
                <w:szCs w:val="18"/>
                <w:fitText w:val="450" w:id="-155211023"/>
              </w:rPr>
              <w:t>202</w:t>
            </w:r>
            <w:r>
              <w:rPr>
                <w:rFonts w:asciiTheme="minorEastAsia" w:eastAsiaTheme="minorEastAsia" w:hAnsiTheme="minorEastAsia" w:cstheme="minorEastAsia" w:hint="eastAsia"/>
                <w:kern w:val="0"/>
                <w:sz w:val="18"/>
                <w:szCs w:val="18"/>
                <w:fitText w:val="450" w:id="-155211023"/>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 xml:space="preserve">年   </w:t>
            </w:r>
          </w:p>
        </w:tc>
        <w:tc>
          <w:tcPr>
            <w:tcW w:w="1058" w:type="dxa"/>
            <w:tcMar>
              <w:left w:w="0" w:type="dxa"/>
              <w:right w:w="0" w:type="dxa"/>
            </w:tcMar>
            <w:vAlign w:val="center"/>
          </w:tcPr>
          <w:p w:rsidR="00F37D7D" w:rsidRDefault="0097305D" w:rsidP="00EA51A2">
            <w:pPr>
              <w:spacing w:line="200" w:lineRule="exact"/>
              <w:ind w:leftChars="-50" w:left="-105" w:rightChars="-25" w:right="-53"/>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有效期至：</w:t>
            </w:r>
          </w:p>
        </w:tc>
        <w:tc>
          <w:tcPr>
            <w:tcW w:w="1971" w:type="dxa"/>
            <w:tcMar>
              <w:left w:w="0" w:type="dxa"/>
              <w:right w:w="0" w:type="dxa"/>
            </w:tcMar>
            <w:vAlign w:val="center"/>
          </w:tcPr>
          <w:p w:rsidR="00F37D7D" w:rsidRDefault="0097305D">
            <w:pPr>
              <w:spacing w:line="240" w:lineRule="exact"/>
              <w:ind w:leftChars="10" w:left="21" w:rightChars="10" w:right="21"/>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2024年6月</w:t>
            </w:r>
          </w:p>
        </w:tc>
      </w:tr>
    </w:tbl>
    <w:p w:rsidR="00F37D7D" w:rsidRDefault="00F37D7D">
      <w:pPr>
        <w:snapToGrid w:val="0"/>
        <w:spacing w:line="40" w:lineRule="exact"/>
        <w:rPr>
          <w:rFonts w:asciiTheme="minorEastAsia" w:eastAsiaTheme="minorEastAsia" w:hAnsiTheme="minorEastAsia" w:cstheme="minorEastAsia"/>
          <w:vanish/>
        </w:rPr>
      </w:pPr>
    </w:p>
    <w:tbl>
      <w:tblPr>
        <w:tblW w:w="9479"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678"/>
        <w:gridCol w:w="615"/>
        <w:gridCol w:w="570"/>
        <w:gridCol w:w="405"/>
        <w:gridCol w:w="3675"/>
        <w:gridCol w:w="570"/>
        <w:gridCol w:w="570"/>
        <w:gridCol w:w="396"/>
      </w:tblGrid>
      <w:tr w:rsidR="00F37D7D">
        <w:trPr>
          <w:trHeight w:val="409"/>
          <w:jc w:val="center"/>
        </w:trPr>
        <w:tc>
          <w:tcPr>
            <w:tcW w:w="2678" w:type="dxa"/>
            <w:tcBorders>
              <w:top w:val="single" w:sz="8" w:space="0" w:color="auto"/>
            </w:tcBorders>
            <w:vAlign w:val="center"/>
          </w:tcPr>
          <w:p w:rsidR="00F37D7D" w:rsidRDefault="0097305D">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615" w:type="dxa"/>
            <w:tcBorders>
              <w:top w:val="single" w:sz="8" w:space="0" w:color="auto"/>
            </w:tcBorders>
            <w:vAlign w:val="center"/>
          </w:tcPr>
          <w:p w:rsidR="00F37D7D" w:rsidRDefault="0097305D">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w:t>
            </w:r>
          </w:p>
          <w:p w:rsidR="00F37D7D" w:rsidRDefault="0097305D">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w:t>
            </w:r>
          </w:p>
        </w:tc>
        <w:tc>
          <w:tcPr>
            <w:tcW w:w="570" w:type="dxa"/>
            <w:tcBorders>
              <w:top w:val="single" w:sz="8" w:space="0" w:color="auto"/>
            </w:tcBorders>
            <w:vAlign w:val="center"/>
          </w:tcPr>
          <w:p w:rsidR="00F37D7D" w:rsidRDefault="0097305D">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405" w:type="dxa"/>
            <w:tcBorders>
              <w:top w:val="single" w:sz="8" w:space="0" w:color="auto"/>
              <w:right w:val="double" w:sz="4" w:space="0" w:color="auto"/>
            </w:tcBorders>
            <w:vAlign w:val="center"/>
          </w:tcPr>
          <w:p w:rsidR="00F37D7D" w:rsidRDefault="0097305D">
            <w:pPr>
              <w:spacing w:line="220" w:lineRule="exact"/>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w:t>
            </w:r>
          </w:p>
          <w:p w:rsidR="00F37D7D" w:rsidRDefault="0097305D">
            <w:pPr>
              <w:spacing w:line="220" w:lineRule="exact"/>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w:t>
            </w:r>
          </w:p>
        </w:tc>
        <w:tc>
          <w:tcPr>
            <w:tcW w:w="3675" w:type="dxa"/>
            <w:tcBorders>
              <w:top w:val="single" w:sz="8" w:space="0" w:color="auto"/>
              <w:left w:val="double" w:sz="4" w:space="0" w:color="auto"/>
            </w:tcBorders>
            <w:vAlign w:val="center"/>
          </w:tcPr>
          <w:p w:rsidR="00F37D7D" w:rsidRDefault="0097305D">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570" w:type="dxa"/>
            <w:tcBorders>
              <w:top w:val="single" w:sz="8" w:space="0" w:color="auto"/>
            </w:tcBorders>
            <w:vAlign w:val="center"/>
          </w:tcPr>
          <w:p w:rsidR="00F37D7D" w:rsidRDefault="0097305D">
            <w:pPr>
              <w:spacing w:line="220" w:lineRule="exact"/>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w:t>
            </w:r>
          </w:p>
          <w:p w:rsidR="00F37D7D" w:rsidRDefault="0097305D">
            <w:pPr>
              <w:spacing w:line="220" w:lineRule="exact"/>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w:t>
            </w:r>
          </w:p>
        </w:tc>
        <w:tc>
          <w:tcPr>
            <w:tcW w:w="570" w:type="dxa"/>
            <w:tcBorders>
              <w:top w:val="single" w:sz="8" w:space="0" w:color="auto"/>
            </w:tcBorders>
            <w:vAlign w:val="center"/>
          </w:tcPr>
          <w:p w:rsidR="00F37D7D" w:rsidRDefault="0097305D">
            <w:pPr>
              <w:spacing w:line="220" w:lineRule="exact"/>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396" w:type="dxa"/>
            <w:tcBorders>
              <w:top w:val="single" w:sz="8" w:space="0" w:color="auto"/>
            </w:tcBorders>
            <w:vAlign w:val="center"/>
          </w:tcPr>
          <w:p w:rsidR="00F37D7D" w:rsidRDefault="0097305D">
            <w:pPr>
              <w:spacing w:line="220" w:lineRule="exact"/>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w:t>
            </w:r>
          </w:p>
          <w:p w:rsidR="00F37D7D" w:rsidRDefault="0097305D">
            <w:pPr>
              <w:spacing w:line="220" w:lineRule="exact"/>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w:t>
            </w:r>
          </w:p>
        </w:tc>
      </w:tr>
      <w:tr w:rsidR="00F37D7D">
        <w:trPr>
          <w:jc w:val="center"/>
        </w:trPr>
        <w:tc>
          <w:tcPr>
            <w:tcW w:w="2678" w:type="dxa"/>
            <w:vAlign w:val="center"/>
          </w:tcPr>
          <w:p w:rsidR="00F37D7D" w:rsidRDefault="0097305D">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615" w:type="dxa"/>
            <w:vAlign w:val="center"/>
          </w:tcPr>
          <w:p w:rsidR="00F37D7D" w:rsidRDefault="0097305D">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570" w:type="dxa"/>
            <w:vAlign w:val="center"/>
          </w:tcPr>
          <w:p w:rsidR="00F37D7D" w:rsidRDefault="0097305D">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405" w:type="dxa"/>
            <w:tcBorders>
              <w:right w:val="double" w:sz="4" w:space="0" w:color="auto"/>
            </w:tcBorders>
            <w:vAlign w:val="center"/>
          </w:tcPr>
          <w:p w:rsidR="00F37D7D" w:rsidRDefault="0097305D">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3675" w:type="dxa"/>
            <w:tcBorders>
              <w:left w:val="double" w:sz="4" w:space="0" w:color="auto"/>
            </w:tcBorders>
            <w:vAlign w:val="center"/>
          </w:tcPr>
          <w:p w:rsidR="00F37D7D" w:rsidRDefault="0097305D">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570" w:type="dxa"/>
            <w:vAlign w:val="center"/>
          </w:tcPr>
          <w:p w:rsidR="00F37D7D" w:rsidRDefault="0097305D">
            <w:pPr>
              <w:spacing w:line="240" w:lineRule="exact"/>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570" w:type="dxa"/>
            <w:vAlign w:val="center"/>
          </w:tcPr>
          <w:p w:rsidR="00F37D7D" w:rsidRDefault="0097305D">
            <w:pPr>
              <w:spacing w:line="240" w:lineRule="exact"/>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396" w:type="dxa"/>
            <w:vAlign w:val="center"/>
          </w:tcPr>
          <w:p w:rsidR="00F37D7D" w:rsidRDefault="0097305D">
            <w:pPr>
              <w:spacing w:line="240" w:lineRule="exact"/>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r>
      <w:tr w:rsidR="00F37D7D">
        <w:trPr>
          <w:trHeight w:val="9627"/>
          <w:jc w:val="center"/>
        </w:trPr>
        <w:tc>
          <w:tcPr>
            <w:tcW w:w="2678" w:type="dxa"/>
            <w:tcBorders>
              <w:bottom w:val="single" w:sz="8" w:space="0" w:color="auto"/>
            </w:tcBorders>
          </w:tcPr>
          <w:p w:rsidR="00F37D7D" w:rsidRDefault="0097305D">
            <w:pPr>
              <w:snapToGrid w:val="0"/>
              <w:spacing w:beforeLines="20" w:before="62" w:line="226" w:lineRule="exact"/>
              <w:ind w:leftChars="-85" w:left="-178"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一、年初存货</w:t>
            </w:r>
          </w:p>
          <w:p w:rsidR="00F37D7D" w:rsidRDefault="0097305D">
            <w:pPr>
              <w:snapToGrid w:val="0"/>
              <w:spacing w:line="226"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其中：产成品</w:t>
            </w:r>
          </w:p>
          <w:p w:rsidR="00F37D7D" w:rsidRDefault="0097305D">
            <w:pPr>
              <w:snapToGrid w:val="0"/>
              <w:spacing w:line="226" w:lineRule="exact"/>
              <w:ind w:leftChars="-85" w:left="-178"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二、期末资产负债</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流动资产合计</w:t>
            </w:r>
          </w:p>
          <w:p w:rsidR="00F37D7D" w:rsidRDefault="0097305D">
            <w:pPr>
              <w:snapToGrid w:val="0"/>
              <w:spacing w:line="226"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其中：应收账款</w:t>
            </w:r>
          </w:p>
          <w:p w:rsidR="00F37D7D" w:rsidRDefault="0097305D">
            <w:pPr>
              <w:pStyle w:val="20"/>
              <w:adjustRightInd/>
              <w:spacing w:after="0" w:line="226" w:lineRule="exact"/>
              <w:ind w:left="420" w:firstLine="377"/>
              <w:textAlignment w:val="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w w:val="105"/>
                <w:sz w:val="18"/>
                <w:szCs w:val="18"/>
              </w:rPr>
              <w:t xml:space="preserve">   </w:t>
            </w:r>
            <w:r>
              <w:rPr>
                <w:rFonts w:asciiTheme="minorEastAsia" w:eastAsiaTheme="minorEastAsia" w:hAnsiTheme="minorEastAsia" w:cstheme="minorEastAsia" w:hint="eastAsia"/>
                <w:sz w:val="18"/>
                <w:szCs w:val="18"/>
              </w:rPr>
              <w:t>预付账款</w:t>
            </w:r>
          </w:p>
          <w:p w:rsidR="00F37D7D" w:rsidRDefault="0097305D">
            <w:pPr>
              <w:snapToGrid w:val="0"/>
              <w:spacing w:line="226"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存货</w:t>
            </w:r>
          </w:p>
          <w:p w:rsidR="00F37D7D" w:rsidRDefault="0097305D">
            <w:pPr>
              <w:snapToGrid w:val="0"/>
              <w:spacing w:line="226" w:lineRule="exact"/>
              <w:ind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其中：产成品</w:t>
            </w:r>
          </w:p>
          <w:p w:rsidR="00F37D7D" w:rsidRDefault="0097305D">
            <w:pPr>
              <w:snapToGrid w:val="0"/>
              <w:spacing w:line="22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长期应收款</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长期股权投资</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投资性房地产</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固定资产原价</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其中：房屋和构筑物</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机器和设备    </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固定资产累计折旧</w:t>
            </w:r>
          </w:p>
          <w:p w:rsidR="00F37D7D" w:rsidRDefault="0097305D">
            <w:pPr>
              <w:snapToGrid w:val="0"/>
              <w:spacing w:line="226"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其中：本年折旧</w:t>
            </w:r>
          </w:p>
          <w:p w:rsidR="00F37D7D" w:rsidRDefault="0097305D">
            <w:pPr>
              <w:snapToGrid w:val="0"/>
              <w:spacing w:line="226"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固定资产净值</w:t>
            </w:r>
          </w:p>
          <w:p w:rsidR="00F37D7D" w:rsidRDefault="0097305D">
            <w:pPr>
              <w:snapToGrid w:val="0"/>
              <w:spacing w:line="226"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固定资产净额</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lang w:val="en"/>
              </w:rPr>
              <w:t>使用权资产原价</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lang w:val="en"/>
              </w:rPr>
              <w:t xml:space="preserve">  其中：房屋和构筑物</w:t>
            </w:r>
          </w:p>
          <w:p w:rsidR="00F37D7D" w:rsidRDefault="0097305D">
            <w:pPr>
              <w:snapToGrid w:val="0"/>
              <w:spacing w:line="226" w:lineRule="exact"/>
              <w:ind w:firstLineChars="200" w:firstLine="360"/>
              <w:rPr>
                <w:rFonts w:asciiTheme="minorEastAsia" w:eastAsiaTheme="minorEastAsia" w:hAnsiTheme="minorEastAsia" w:cstheme="minorEastAsia"/>
              </w:rPr>
            </w:pPr>
            <w:r>
              <w:rPr>
                <w:rFonts w:asciiTheme="minorEastAsia" w:eastAsiaTheme="minorEastAsia" w:hAnsiTheme="minorEastAsia" w:cstheme="minorEastAsia" w:hint="eastAsia"/>
                <w:sz w:val="18"/>
                <w:szCs w:val="18"/>
                <w:lang w:val="en"/>
              </w:rPr>
              <w:t xml:space="preserve">        机器和设备</w:t>
            </w:r>
          </w:p>
          <w:p w:rsidR="00F37D7D" w:rsidRDefault="0097305D">
            <w:pPr>
              <w:snapToGrid w:val="0"/>
              <w:spacing w:line="226"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使用权资产累计折旧</w:t>
            </w:r>
          </w:p>
          <w:p w:rsidR="00F37D7D" w:rsidRDefault="0097305D">
            <w:pPr>
              <w:snapToGrid w:val="0"/>
              <w:spacing w:line="226"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其中：本年折旧</w:t>
            </w:r>
          </w:p>
          <w:p w:rsidR="00F37D7D" w:rsidRDefault="0097305D">
            <w:pPr>
              <w:snapToGrid w:val="0"/>
              <w:spacing w:line="226"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在建工程</w:t>
            </w:r>
          </w:p>
          <w:p w:rsidR="00F37D7D" w:rsidRDefault="0097305D">
            <w:pPr>
              <w:snapToGrid w:val="0"/>
              <w:spacing w:line="226"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无形资产</w:t>
            </w:r>
          </w:p>
          <w:p w:rsidR="00F37D7D" w:rsidRDefault="0097305D">
            <w:pPr>
              <w:snapToGrid w:val="0"/>
              <w:spacing w:line="226"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其中：土地使用权</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软件使用权</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商誉</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资产总计</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流动负债合计</w:t>
            </w:r>
          </w:p>
          <w:p w:rsidR="00F37D7D" w:rsidRDefault="0097305D">
            <w:pPr>
              <w:snapToGrid w:val="0"/>
              <w:spacing w:line="226"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其中：应付账款</w:t>
            </w:r>
          </w:p>
          <w:p w:rsidR="00F37D7D" w:rsidRDefault="0097305D">
            <w:pPr>
              <w:snapToGrid w:val="0"/>
              <w:spacing w:line="226" w:lineRule="exact"/>
              <w:ind w:firstLineChars="600" w:firstLine="10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预收账款</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lang w:val="en"/>
              </w:rPr>
              <w:t>租赁负债</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长期应付款</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负债合计</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所有者权益合计</w:t>
            </w:r>
          </w:p>
          <w:p w:rsidR="00F37D7D" w:rsidRDefault="0097305D">
            <w:pPr>
              <w:snapToGrid w:val="0"/>
              <w:spacing w:line="226"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其中：实收资本</w:t>
            </w:r>
          </w:p>
          <w:p w:rsidR="00F37D7D" w:rsidRDefault="0097305D">
            <w:pPr>
              <w:pStyle w:val="xl30"/>
              <w:widowControl w:val="0"/>
              <w:snapToGrid w:val="0"/>
              <w:spacing w:beforeAutospacing="0" w:afterAutospacing="0" w:line="226" w:lineRule="exact"/>
              <w:ind w:firstLineChars="700" w:firstLine="1260"/>
              <w:rPr>
                <w:rFonts w:asciiTheme="minorEastAsia" w:eastAsiaTheme="minorEastAsia" w:hAnsiTheme="minorEastAsia" w:cstheme="minorEastAsia"/>
                <w:color w:val="auto"/>
                <w:kern w:val="2"/>
              </w:rPr>
            </w:pPr>
            <w:r>
              <w:rPr>
                <w:rFonts w:asciiTheme="minorEastAsia" w:eastAsiaTheme="minorEastAsia" w:hAnsiTheme="minorEastAsia" w:cstheme="minorEastAsia" w:hint="eastAsia"/>
                <w:color w:val="auto"/>
                <w:kern w:val="2"/>
              </w:rPr>
              <w:t>国家资本</w:t>
            </w:r>
          </w:p>
          <w:p w:rsidR="00F37D7D" w:rsidRDefault="0097305D">
            <w:pPr>
              <w:pStyle w:val="xl30"/>
              <w:widowControl w:val="0"/>
              <w:snapToGrid w:val="0"/>
              <w:spacing w:beforeAutospacing="0" w:afterAutospacing="0" w:line="226" w:lineRule="exact"/>
              <w:ind w:firstLineChars="700" w:firstLine="1260"/>
              <w:rPr>
                <w:rFonts w:asciiTheme="minorEastAsia" w:eastAsiaTheme="minorEastAsia" w:hAnsiTheme="minorEastAsia" w:cstheme="minorEastAsia"/>
                <w:color w:val="auto"/>
                <w:kern w:val="2"/>
              </w:rPr>
            </w:pPr>
            <w:r>
              <w:rPr>
                <w:rFonts w:asciiTheme="minorEastAsia" w:eastAsiaTheme="minorEastAsia" w:hAnsiTheme="minorEastAsia" w:cstheme="minorEastAsia" w:hint="eastAsia"/>
                <w:color w:val="auto"/>
                <w:kern w:val="2"/>
              </w:rPr>
              <w:t>集体资本</w:t>
            </w:r>
          </w:p>
          <w:p w:rsidR="00F37D7D" w:rsidRDefault="0097305D">
            <w:pPr>
              <w:pStyle w:val="xl30"/>
              <w:widowControl w:val="0"/>
              <w:snapToGrid w:val="0"/>
              <w:spacing w:beforeAutospacing="0" w:afterAutospacing="0" w:line="226" w:lineRule="exact"/>
              <w:ind w:firstLineChars="700" w:firstLine="1260"/>
              <w:rPr>
                <w:rFonts w:asciiTheme="minorEastAsia" w:eastAsiaTheme="minorEastAsia" w:hAnsiTheme="minorEastAsia" w:cstheme="minorEastAsia"/>
                <w:color w:val="auto"/>
                <w:kern w:val="2"/>
              </w:rPr>
            </w:pPr>
            <w:r>
              <w:rPr>
                <w:rFonts w:asciiTheme="minorEastAsia" w:eastAsiaTheme="minorEastAsia" w:hAnsiTheme="minorEastAsia" w:cstheme="minorEastAsia" w:hint="eastAsia"/>
                <w:color w:val="auto"/>
                <w:kern w:val="2"/>
              </w:rPr>
              <w:t>法人资本</w:t>
            </w:r>
          </w:p>
          <w:p w:rsidR="00F37D7D" w:rsidRDefault="0097305D">
            <w:pPr>
              <w:pStyle w:val="xl30"/>
              <w:widowControl w:val="0"/>
              <w:snapToGrid w:val="0"/>
              <w:spacing w:beforeAutospacing="0" w:afterAutospacing="0" w:line="226" w:lineRule="exact"/>
              <w:ind w:firstLineChars="700" w:firstLine="1260"/>
              <w:rPr>
                <w:rFonts w:asciiTheme="minorEastAsia" w:eastAsiaTheme="minorEastAsia" w:hAnsiTheme="minorEastAsia" w:cstheme="minorEastAsia"/>
                <w:color w:val="auto"/>
                <w:kern w:val="2"/>
              </w:rPr>
            </w:pPr>
            <w:r>
              <w:rPr>
                <w:rFonts w:asciiTheme="minorEastAsia" w:eastAsiaTheme="minorEastAsia" w:hAnsiTheme="minorEastAsia" w:cstheme="minorEastAsia" w:hint="eastAsia"/>
                <w:color w:val="auto"/>
                <w:kern w:val="2"/>
              </w:rPr>
              <w:t>个人资本</w:t>
            </w:r>
          </w:p>
          <w:p w:rsidR="00F37D7D" w:rsidRDefault="0097305D">
            <w:pPr>
              <w:pStyle w:val="xl30"/>
              <w:widowControl w:val="0"/>
              <w:snapToGrid w:val="0"/>
              <w:spacing w:beforeAutospacing="0" w:afterAutospacing="0" w:line="226" w:lineRule="exact"/>
              <w:ind w:firstLineChars="700" w:firstLine="1260"/>
              <w:rPr>
                <w:rFonts w:asciiTheme="minorEastAsia" w:eastAsiaTheme="minorEastAsia" w:hAnsiTheme="minorEastAsia" w:cstheme="minorEastAsia"/>
                <w:color w:val="auto"/>
                <w:kern w:val="2"/>
              </w:rPr>
            </w:pPr>
            <w:r>
              <w:rPr>
                <w:rFonts w:asciiTheme="minorEastAsia" w:eastAsiaTheme="minorEastAsia" w:hAnsiTheme="minorEastAsia" w:cstheme="minorEastAsia" w:hint="eastAsia"/>
                <w:color w:val="auto"/>
                <w:kern w:val="2"/>
              </w:rPr>
              <w:t>港澳台资本</w:t>
            </w:r>
          </w:p>
          <w:p w:rsidR="00F37D7D" w:rsidRDefault="0097305D">
            <w:pPr>
              <w:pStyle w:val="xl30"/>
              <w:widowControl w:val="0"/>
              <w:snapToGrid w:val="0"/>
              <w:spacing w:beforeAutospacing="0" w:afterAutospacing="0" w:line="226" w:lineRule="exact"/>
              <w:ind w:firstLineChars="700" w:firstLine="1260"/>
              <w:rPr>
                <w:rFonts w:asciiTheme="minorEastAsia" w:eastAsiaTheme="minorEastAsia" w:hAnsiTheme="minorEastAsia" w:cstheme="minorEastAsia"/>
                <w:color w:val="auto"/>
                <w:kern w:val="2"/>
              </w:rPr>
            </w:pPr>
            <w:r>
              <w:rPr>
                <w:rFonts w:asciiTheme="minorEastAsia" w:eastAsiaTheme="minorEastAsia" w:hAnsiTheme="minorEastAsia" w:cstheme="minorEastAsia" w:hint="eastAsia"/>
                <w:color w:val="auto"/>
                <w:kern w:val="2"/>
              </w:rPr>
              <w:t>外商资本</w:t>
            </w:r>
          </w:p>
          <w:p w:rsidR="00F37D7D" w:rsidRDefault="0097305D">
            <w:pPr>
              <w:snapToGrid w:val="0"/>
              <w:spacing w:line="226" w:lineRule="exact"/>
              <w:ind w:leftChars="-85" w:left="-178"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三、制造成本</w:t>
            </w:r>
          </w:p>
          <w:p w:rsidR="00F37D7D" w:rsidRDefault="0097305D">
            <w:pPr>
              <w:snapToGrid w:val="0"/>
              <w:spacing w:line="226"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其中：直接材料消耗</w:t>
            </w:r>
          </w:p>
          <w:p w:rsidR="00F37D7D" w:rsidRDefault="0097305D">
            <w:pPr>
              <w:snapToGrid w:val="0"/>
              <w:spacing w:line="226" w:lineRule="exact"/>
              <w:ind w:firstLineChars="650" w:firstLine="109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6"/>
                <w:sz w:val="18"/>
                <w:szCs w:val="18"/>
              </w:rPr>
              <w:t>生产部门人员薪酬</w:t>
            </w:r>
          </w:p>
        </w:tc>
        <w:tc>
          <w:tcPr>
            <w:tcW w:w="615" w:type="dxa"/>
            <w:tcBorders>
              <w:bottom w:val="single" w:sz="8" w:space="0" w:color="auto"/>
            </w:tcBorders>
          </w:tcPr>
          <w:p w:rsidR="00F37D7D" w:rsidRDefault="0097305D">
            <w:pPr>
              <w:snapToGrid w:val="0"/>
              <w:spacing w:beforeLines="20" w:before="62"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lang w:val="en"/>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0" w:right="-5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0" w:right="-5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0" w:right="-5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0" w:right="-50"/>
              <w:jc w:val="center"/>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千元</w:t>
            </w:r>
          </w:p>
        </w:tc>
        <w:tc>
          <w:tcPr>
            <w:tcW w:w="570" w:type="dxa"/>
            <w:tcBorders>
              <w:bottom w:val="single" w:sz="8" w:space="0" w:color="auto"/>
            </w:tcBorders>
          </w:tcPr>
          <w:p w:rsidR="00F37D7D" w:rsidRDefault="0097305D">
            <w:pPr>
              <w:snapToGrid w:val="0"/>
              <w:spacing w:beforeLines="20" w:before="62"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101</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102</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205</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206</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243</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209</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231</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232</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210</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211</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252</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263</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264</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265</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267</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212</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246</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247</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248</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249</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213</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214</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215</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268</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269</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270</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217</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218</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219</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221</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222</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223</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224</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225</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801</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802</w:t>
            </w:r>
          </w:p>
          <w:p w:rsidR="00F37D7D" w:rsidRDefault="0097305D">
            <w:pPr>
              <w:snapToGrid w:val="0"/>
              <w:spacing w:line="226" w:lineRule="exact"/>
              <w:jc w:val="center"/>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901</w:t>
            </w:r>
          </w:p>
        </w:tc>
        <w:tc>
          <w:tcPr>
            <w:tcW w:w="405" w:type="dxa"/>
            <w:tcBorders>
              <w:bottom w:val="single" w:sz="8" w:space="0" w:color="auto"/>
              <w:right w:val="double" w:sz="4" w:space="0" w:color="auto"/>
            </w:tcBorders>
          </w:tcPr>
          <w:p w:rsidR="00F37D7D" w:rsidRDefault="00F37D7D">
            <w:pPr>
              <w:snapToGrid w:val="0"/>
              <w:spacing w:line="226" w:lineRule="exact"/>
              <w:jc w:val="center"/>
              <w:rPr>
                <w:rFonts w:asciiTheme="minorEastAsia" w:eastAsiaTheme="minorEastAsia" w:hAnsiTheme="minorEastAsia" w:cstheme="minorEastAsia"/>
                <w:sz w:val="18"/>
                <w:szCs w:val="18"/>
              </w:rPr>
            </w:pPr>
          </w:p>
        </w:tc>
        <w:tc>
          <w:tcPr>
            <w:tcW w:w="3675" w:type="dxa"/>
            <w:tcBorders>
              <w:left w:val="double" w:sz="4" w:space="0" w:color="auto"/>
              <w:bottom w:val="single" w:sz="8" w:space="0" w:color="auto"/>
            </w:tcBorders>
          </w:tcPr>
          <w:p w:rsidR="00F37D7D" w:rsidRDefault="0097305D">
            <w:pPr>
              <w:snapToGrid w:val="0"/>
              <w:spacing w:beforeLines="20" w:before="62" w:line="226" w:lineRule="exact"/>
              <w:ind w:leftChars="-85" w:left="-178"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四、损益</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营业收入</w:t>
            </w:r>
          </w:p>
          <w:p w:rsidR="00F37D7D" w:rsidRDefault="0097305D">
            <w:pPr>
              <w:spacing w:line="226"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其中：主营业务收入</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营业成本</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税金及附加</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销售费用</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管理费用</w:t>
            </w:r>
          </w:p>
          <w:p w:rsidR="00F37D7D" w:rsidRDefault="0097305D">
            <w:pPr>
              <w:spacing w:line="226"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其中：上交管理费</w:t>
            </w:r>
          </w:p>
          <w:p w:rsidR="00F37D7D" w:rsidRDefault="0097305D">
            <w:pPr>
              <w:spacing w:line="226"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董事会费</w:t>
            </w:r>
          </w:p>
          <w:p w:rsidR="00F37D7D" w:rsidRDefault="0097305D">
            <w:pPr>
              <w:spacing w:line="226"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研发费用</w:t>
            </w:r>
          </w:p>
          <w:p w:rsidR="00F37D7D" w:rsidRDefault="0097305D">
            <w:pPr>
              <w:spacing w:line="226"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财务费用</w:t>
            </w:r>
          </w:p>
          <w:p w:rsidR="00F37D7D" w:rsidRDefault="0097305D">
            <w:pPr>
              <w:spacing w:line="226" w:lineRule="exact"/>
              <w:ind w:leftChars="100" w:left="210"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其中：利息费用</w:t>
            </w:r>
          </w:p>
          <w:p w:rsidR="00F37D7D" w:rsidRDefault="0097305D" w:rsidP="00EA51A2">
            <w:pPr>
              <w:spacing w:line="226" w:lineRule="exact"/>
              <w:ind w:leftChars="525" w:left="1103"/>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利息收入</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资产减值损失(损失以</w:t>
            </w:r>
            <w:proofErr w:type="gramStart"/>
            <w:r>
              <w:rPr>
                <w:rFonts w:asciiTheme="minorEastAsia" w:eastAsiaTheme="minorEastAsia" w:hAnsiTheme="minorEastAsia" w:cstheme="minorEastAsia" w:hint="eastAsia"/>
                <w:sz w:val="18"/>
                <w:szCs w:val="18"/>
              </w:rPr>
              <w:t>“-”号记</w:t>
            </w:r>
            <w:proofErr w:type="gramEnd"/>
            <w:r>
              <w:rPr>
                <w:rFonts w:asciiTheme="minorEastAsia" w:eastAsiaTheme="minorEastAsia" w:hAnsiTheme="minorEastAsia" w:cstheme="minorEastAsia" w:hint="eastAsia"/>
                <w:sz w:val="18"/>
                <w:szCs w:val="18"/>
              </w:rPr>
              <w:t>)</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信用减值损失(损失以</w:t>
            </w:r>
            <w:proofErr w:type="gramStart"/>
            <w:r>
              <w:rPr>
                <w:rFonts w:asciiTheme="minorEastAsia" w:eastAsiaTheme="minorEastAsia" w:hAnsiTheme="minorEastAsia" w:cstheme="minorEastAsia" w:hint="eastAsia"/>
                <w:sz w:val="18"/>
                <w:szCs w:val="18"/>
              </w:rPr>
              <w:t>“-”号记</w:t>
            </w:r>
            <w:proofErr w:type="gramEnd"/>
            <w:r>
              <w:rPr>
                <w:rFonts w:asciiTheme="minorEastAsia" w:eastAsiaTheme="minorEastAsia" w:hAnsiTheme="minorEastAsia" w:cstheme="minorEastAsia" w:hint="eastAsia"/>
                <w:sz w:val="18"/>
                <w:szCs w:val="18"/>
              </w:rPr>
              <w:t>)</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其他收益</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投资收益(损失以</w:t>
            </w:r>
            <w:proofErr w:type="gramStart"/>
            <w:r>
              <w:rPr>
                <w:rFonts w:asciiTheme="minorEastAsia" w:eastAsiaTheme="minorEastAsia" w:hAnsiTheme="minorEastAsia" w:cstheme="minorEastAsia" w:hint="eastAsia"/>
                <w:sz w:val="18"/>
                <w:szCs w:val="18"/>
              </w:rPr>
              <w:t>“-”号记</w:t>
            </w:r>
            <w:proofErr w:type="gramEnd"/>
            <w:r>
              <w:rPr>
                <w:rFonts w:asciiTheme="minorEastAsia" w:eastAsiaTheme="minorEastAsia" w:hAnsiTheme="minorEastAsia" w:cstheme="minorEastAsia" w:hint="eastAsia"/>
                <w:sz w:val="18"/>
                <w:szCs w:val="18"/>
              </w:rPr>
              <w:t>)</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净敞口套期收益(损失以</w:t>
            </w:r>
            <w:proofErr w:type="gramStart"/>
            <w:r>
              <w:rPr>
                <w:rFonts w:asciiTheme="minorEastAsia" w:eastAsiaTheme="minorEastAsia" w:hAnsiTheme="minorEastAsia" w:cstheme="minorEastAsia" w:hint="eastAsia"/>
                <w:sz w:val="18"/>
                <w:szCs w:val="18"/>
              </w:rPr>
              <w:t>“-”号记</w:t>
            </w:r>
            <w:proofErr w:type="gramEnd"/>
            <w:r>
              <w:rPr>
                <w:rFonts w:asciiTheme="minorEastAsia" w:eastAsiaTheme="minorEastAsia" w:hAnsiTheme="minorEastAsia" w:cstheme="minorEastAsia" w:hint="eastAsia"/>
                <w:sz w:val="18"/>
                <w:szCs w:val="18"/>
              </w:rPr>
              <w:t>)</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公允价值变动收益(损失以</w:t>
            </w:r>
            <w:proofErr w:type="gramStart"/>
            <w:r>
              <w:rPr>
                <w:rFonts w:asciiTheme="minorEastAsia" w:eastAsiaTheme="minorEastAsia" w:hAnsiTheme="minorEastAsia" w:cstheme="minorEastAsia" w:hint="eastAsia"/>
                <w:sz w:val="18"/>
                <w:szCs w:val="18"/>
              </w:rPr>
              <w:t>“-”号记</w:t>
            </w:r>
            <w:proofErr w:type="gramEnd"/>
            <w:r>
              <w:rPr>
                <w:rFonts w:asciiTheme="minorEastAsia" w:eastAsiaTheme="minorEastAsia" w:hAnsiTheme="minorEastAsia" w:cstheme="minorEastAsia" w:hint="eastAsia"/>
                <w:sz w:val="18"/>
                <w:szCs w:val="18"/>
              </w:rPr>
              <w:t>)</w:t>
            </w:r>
          </w:p>
          <w:p w:rsidR="00F37D7D" w:rsidRDefault="0097305D">
            <w:pPr>
              <w:snapToGrid w:val="0"/>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资产处置收益(损失以</w:t>
            </w:r>
            <w:proofErr w:type="gramStart"/>
            <w:r>
              <w:rPr>
                <w:rFonts w:asciiTheme="minorEastAsia" w:eastAsiaTheme="minorEastAsia" w:hAnsiTheme="minorEastAsia" w:cstheme="minorEastAsia" w:hint="eastAsia"/>
                <w:sz w:val="18"/>
                <w:szCs w:val="18"/>
              </w:rPr>
              <w:t>“-”号记</w:t>
            </w:r>
            <w:proofErr w:type="gramEnd"/>
            <w:r>
              <w:rPr>
                <w:rFonts w:asciiTheme="minorEastAsia" w:eastAsiaTheme="minorEastAsia" w:hAnsiTheme="minorEastAsia" w:cstheme="minorEastAsia" w:hint="eastAsia"/>
                <w:sz w:val="18"/>
                <w:szCs w:val="18"/>
              </w:rPr>
              <w:t>)</w:t>
            </w:r>
          </w:p>
          <w:p w:rsidR="00F37D7D" w:rsidRDefault="0097305D">
            <w:pPr>
              <w:spacing w:line="226"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营业利润</w:t>
            </w:r>
          </w:p>
          <w:p w:rsidR="00F37D7D" w:rsidRDefault="0097305D">
            <w:pPr>
              <w:spacing w:line="226"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营业外收入</w:t>
            </w:r>
          </w:p>
          <w:p w:rsidR="00F37D7D" w:rsidRDefault="0097305D">
            <w:pPr>
              <w:spacing w:line="226"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营业外支出</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利润总额</w:t>
            </w:r>
          </w:p>
          <w:p w:rsidR="00F37D7D" w:rsidRDefault="0097305D">
            <w:pPr>
              <w:spacing w:line="226"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所得税费用</w:t>
            </w:r>
          </w:p>
          <w:p w:rsidR="00F37D7D" w:rsidRDefault="0097305D">
            <w:pPr>
              <w:spacing w:line="22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五、人工成本、其他费用及增值税</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应付职工薪酬（</w:t>
            </w:r>
            <w:r>
              <w:rPr>
                <w:rFonts w:asciiTheme="minorEastAsia" w:eastAsiaTheme="minorEastAsia" w:hAnsiTheme="minorEastAsia" w:cstheme="minorEastAsia" w:hint="eastAsia"/>
                <w:sz w:val="18"/>
                <w:szCs w:val="18"/>
                <w:lang w:val="en"/>
              </w:rPr>
              <w:t>本年贷方累计发生额</w:t>
            </w:r>
            <w:r>
              <w:rPr>
                <w:rFonts w:asciiTheme="minorEastAsia" w:eastAsiaTheme="minorEastAsia" w:hAnsiTheme="minorEastAsia" w:cstheme="minorEastAsia" w:hint="eastAsia"/>
                <w:sz w:val="18"/>
                <w:szCs w:val="18"/>
              </w:rPr>
              <w:t>）</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其中：工资、奖金、津贴和补贴</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福利费</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社保费</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住房公积金</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工会经费</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职工教育经费</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劳务派遣人员薪酬</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其他职工薪</w:t>
            </w:r>
            <w:proofErr w:type="gramStart"/>
            <w:r>
              <w:rPr>
                <w:rFonts w:asciiTheme="minorEastAsia" w:eastAsiaTheme="minorEastAsia" w:hAnsiTheme="minorEastAsia" w:cstheme="minorEastAsia" w:hint="eastAsia"/>
                <w:sz w:val="18"/>
                <w:szCs w:val="18"/>
              </w:rPr>
              <w:t>酬</w:t>
            </w:r>
            <w:proofErr w:type="gramEnd"/>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其他属于劳动者报酬的部分</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上交政府的各项非税费用</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水电费</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其中：上缴的各项税费</w:t>
            </w:r>
          </w:p>
          <w:p w:rsidR="00F37D7D" w:rsidRDefault="0097305D">
            <w:pPr>
              <w:spacing w:line="226"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差旅费</w:t>
            </w:r>
          </w:p>
          <w:p w:rsidR="00F37D7D" w:rsidRDefault="0097305D">
            <w:pPr>
              <w:spacing w:line="226"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应交增值税（</w:t>
            </w:r>
            <w:r>
              <w:rPr>
                <w:rFonts w:asciiTheme="minorEastAsia" w:eastAsiaTheme="minorEastAsia" w:hAnsiTheme="minorEastAsia" w:cstheme="minorEastAsia" w:hint="eastAsia"/>
                <w:sz w:val="18"/>
                <w:szCs w:val="18"/>
                <w:lang w:val="en"/>
              </w:rPr>
              <w:t>本年累计发生额</w:t>
            </w:r>
            <w:r>
              <w:rPr>
                <w:rFonts w:asciiTheme="minorEastAsia" w:eastAsiaTheme="minorEastAsia" w:hAnsiTheme="minorEastAsia" w:cstheme="minorEastAsia" w:hint="eastAsia"/>
                <w:sz w:val="18"/>
                <w:szCs w:val="18"/>
              </w:rPr>
              <w:t>）</w:t>
            </w:r>
          </w:p>
          <w:p w:rsidR="00F37D7D" w:rsidRDefault="0097305D">
            <w:pPr>
              <w:spacing w:line="226"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销项税额</w:t>
            </w:r>
          </w:p>
          <w:p w:rsidR="00F37D7D" w:rsidRDefault="0097305D">
            <w:pPr>
              <w:spacing w:line="226"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进项税额</w:t>
            </w:r>
          </w:p>
          <w:p w:rsidR="00F37D7D" w:rsidRDefault="0097305D">
            <w:pPr>
              <w:spacing w:line="22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六、其他资料</w:t>
            </w:r>
          </w:p>
          <w:p w:rsidR="00F37D7D" w:rsidRDefault="0097305D">
            <w:pPr>
              <w:spacing w:line="226" w:lineRule="exact"/>
              <w:ind w:firstLineChars="200" w:firstLine="360"/>
              <w:rPr>
                <w:rFonts w:asciiTheme="minorEastAsia" w:eastAsiaTheme="minorEastAsia" w:hAnsiTheme="minorEastAsia" w:cstheme="minorEastAsia"/>
                <w:sz w:val="18"/>
                <w:szCs w:val="18"/>
                <w:shd w:val="clear" w:color="FFFFFF" w:fill="D9D9D9"/>
              </w:rPr>
            </w:pPr>
            <w:r>
              <w:rPr>
                <w:rFonts w:asciiTheme="minorEastAsia" w:eastAsiaTheme="minorEastAsia" w:hAnsiTheme="minorEastAsia" w:cstheme="minorEastAsia" w:hint="eastAsia"/>
                <w:sz w:val="18"/>
                <w:szCs w:val="18"/>
                <w:shd w:val="clear" w:color="FFFFFF" w:fill="D9D9D9"/>
              </w:rPr>
              <w:t>工业总产值</w:t>
            </w:r>
          </w:p>
          <w:p w:rsidR="00F37D7D" w:rsidRDefault="0097305D">
            <w:pPr>
              <w:snapToGrid w:val="0"/>
              <w:spacing w:line="226" w:lineRule="exact"/>
              <w:ind w:firstLine="34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平均用工人数</w:t>
            </w:r>
          </w:p>
          <w:p w:rsidR="00F37D7D" w:rsidRDefault="0097305D">
            <w:pPr>
              <w:spacing w:afterLines="20" w:after="62" w:line="226"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期末用工人数</w:t>
            </w:r>
          </w:p>
        </w:tc>
        <w:tc>
          <w:tcPr>
            <w:tcW w:w="570" w:type="dxa"/>
            <w:tcBorders>
              <w:bottom w:val="single" w:sz="8" w:space="0" w:color="auto"/>
            </w:tcBorders>
          </w:tcPr>
          <w:p w:rsidR="00F37D7D" w:rsidRDefault="0097305D">
            <w:pPr>
              <w:snapToGrid w:val="0"/>
              <w:spacing w:beforeLines="20" w:before="62"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val="en"/>
              </w:rPr>
              <w:t>千元</w:t>
            </w: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w:t>
            </w:r>
          </w:p>
          <w:p w:rsidR="00F37D7D" w:rsidRDefault="0097305D">
            <w:pPr>
              <w:snapToGrid w:val="0"/>
              <w:spacing w:line="226" w:lineRule="exact"/>
              <w:ind w:left="-51" w:right="-5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w:t>
            </w:r>
          </w:p>
        </w:tc>
        <w:tc>
          <w:tcPr>
            <w:tcW w:w="570" w:type="dxa"/>
            <w:tcBorders>
              <w:bottom w:val="single" w:sz="8" w:space="0" w:color="auto"/>
            </w:tcBorders>
          </w:tcPr>
          <w:p w:rsidR="00F37D7D" w:rsidRDefault="0097305D">
            <w:pPr>
              <w:snapToGrid w:val="0"/>
              <w:spacing w:beforeLines="20" w:before="62"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F37D7D" w:rsidRDefault="0097305D">
            <w:pPr>
              <w:snapToGrid w:val="0"/>
              <w:spacing w:line="226" w:lineRule="exact"/>
              <w:jc w:val="center"/>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lang w:val="en"/>
              </w:rPr>
              <w:t>301</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w:t>
            </w:r>
          </w:p>
          <w:p w:rsidR="00F37D7D" w:rsidRDefault="0097305D">
            <w:pPr>
              <w:snapToGrid w:val="0"/>
              <w:spacing w:line="226" w:lineRule="exact"/>
              <w:jc w:val="center"/>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lang w:val="en"/>
              </w:rPr>
              <w:t>307</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309</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312</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313</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872</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877</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331</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317</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319</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318</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333</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330</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322</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334</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335</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323</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325</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326</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327</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328</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401</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405</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406</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407</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408</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316</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884</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409</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410</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411</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882</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412</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413</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414</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402</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404</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403</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601</w:t>
            </w:r>
          </w:p>
          <w:p w:rsidR="00F37D7D" w:rsidRDefault="0097305D">
            <w:pPr>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606</w:t>
            </w:r>
          </w:p>
          <w:p w:rsidR="00F37D7D" w:rsidRDefault="0097305D">
            <w:pPr>
              <w:snapToGrid w:val="0"/>
              <w:spacing w:line="22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609</w:t>
            </w:r>
          </w:p>
        </w:tc>
        <w:tc>
          <w:tcPr>
            <w:tcW w:w="396" w:type="dxa"/>
            <w:tcBorders>
              <w:bottom w:val="single" w:sz="8" w:space="0" w:color="auto"/>
            </w:tcBorders>
          </w:tcPr>
          <w:p w:rsidR="00F37D7D" w:rsidRDefault="00F37D7D">
            <w:pPr>
              <w:snapToGrid w:val="0"/>
              <w:spacing w:line="226" w:lineRule="exact"/>
              <w:jc w:val="center"/>
              <w:rPr>
                <w:rFonts w:asciiTheme="minorEastAsia" w:eastAsiaTheme="minorEastAsia" w:hAnsiTheme="minorEastAsia" w:cstheme="minorEastAsia"/>
                <w:sz w:val="18"/>
                <w:szCs w:val="18"/>
              </w:rPr>
            </w:pPr>
          </w:p>
        </w:tc>
      </w:tr>
    </w:tbl>
    <w:p w:rsidR="00F37D7D" w:rsidRDefault="0097305D">
      <w:pPr>
        <w:spacing w:line="220" w:lineRule="exact"/>
        <w:ind w:rightChars="50" w:right="10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单位负责人：        统计负责人：         填表人：          联系电话：           报出日期：</w:t>
      </w:r>
      <w:r>
        <w:rPr>
          <w:rFonts w:asciiTheme="minorEastAsia" w:eastAsiaTheme="minorEastAsia" w:hAnsiTheme="minorEastAsia" w:cstheme="minorEastAsia" w:hint="eastAsia"/>
          <w:kern w:val="0"/>
          <w:sz w:val="18"/>
          <w:szCs w:val="18"/>
        </w:rPr>
        <w:t>2 0   年  月</w:t>
      </w:r>
      <w:r>
        <w:rPr>
          <w:rFonts w:asciiTheme="minorEastAsia" w:eastAsiaTheme="minorEastAsia" w:hAnsiTheme="minorEastAsia" w:cstheme="minorEastAsia" w:hint="eastAsia"/>
          <w:kern w:val="0"/>
          <w:sz w:val="18"/>
          <w:szCs w:val="18"/>
          <w:lang w:val="en"/>
        </w:rPr>
        <w:t xml:space="preserve"> </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kern w:val="0"/>
          <w:sz w:val="18"/>
          <w:szCs w:val="18"/>
          <w:lang w:val="en"/>
        </w:rPr>
        <w:t>日</w:t>
      </w:r>
      <w:r>
        <w:rPr>
          <w:rFonts w:asciiTheme="minorEastAsia" w:eastAsiaTheme="minorEastAsia" w:hAnsiTheme="minorEastAsia" w:cstheme="minorEastAsia" w:hint="eastAsia"/>
          <w:kern w:val="0"/>
          <w:sz w:val="18"/>
          <w:szCs w:val="18"/>
        </w:rPr>
        <w:t xml:space="preserve"> </w:t>
      </w:r>
    </w:p>
    <w:p w:rsidR="00F37D7D" w:rsidRDefault="0097305D" w:rsidP="00EA51A2">
      <w:pPr>
        <w:snapToGrid w:val="0"/>
        <w:spacing w:beforeLines="40" w:before="124" w:line="220" w:lineRule="exact"/>
        <w:ind w:leftChars="40" w:left="84" w:rightChars="-148" w:right="-3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说明：1.统计范围：辖区内规模以上工业法人单位和规模以上工业个体经营户。</w:t>
      </w:r>
    </w:p>
    <w:p w:rsidR="00F37D7D" w:rsidRDefault="0097305D">
      <w:pPr>
        <w:snapToGrid w:val="0"/>
        <w:spacing w:line="220" w:lineRule="exact"/>
        <w:ind w:leftChars="290" w:left="2184" w:rightChars="30" w:right="63" w:hangingChars="875" w:hanging="1575"/>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z w:val="18"/>
          <w:szCs w:val="18"/>
        </w:rPr>
        <w:t>2.报送日期及方式：调查单位2024年3月10日24时前网上填报，各级统计机构在规定时间内完成数据审核、验收、上报</w:t>
      </w:r>
      <w:r>
        <w:rPr>
          <w:rFonts w:asciiTheme="minorEastAsia" w:eastAsiaTheme="minorEastAsia" w:hAnsiTheme="minorEastAsia" w:cstheme="minorEastAsia" w:hint="eastAsia"/>
          <w:spacing w:val="-2"/>
          <w:sz w:val="18"/>
          <w:szCs w:val="18"/>
        </w:rPr>
        <w:t>。</w:t>
      </w:r>
    </w:p>
    <w:p w:rsidR="00F37D7D" w:rsidRDefault="0097305D">
      <w:pPr>
        <w:widowControl/>
        <w:spacing w:line="240" w:lineRule="exact"/>
        <w:ind w:leftChars="35" w:left="73"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3.数据处理要求：本表中工业总产值(601)从B604-1表中摘抄。</w:t>
      </w:r>
    </w:p>
    <w:p w:rsidR="00F37D7D" w:rsidRDefault="0097305D">
      <w:pPr>
        <w:widowControl/>
        <w:spacing w:line="240" w:lineRule="exact"/>
        <w:ind w:leftChars="35" w:left="73"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4.审核关系：</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r>
        <w:rPr>
          <w:rFonts w:asciiTheme="minorEastAsia" w:eastAsiaTheme="minorEastAsia" w:hAnsiTheme="minorEastAsia" w:cstheme="minorEastAsia" w:hint="eastAsia"/>
          <w:sz w:val="18"/>
          <w:szCs w:val="18"/>
        </w:rPr>
        <w:t>年初存货(101)</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其中：产成品(102)</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（2）流动资产合计(201)</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其中：应收账款(202)＋预付账款(260)＋存货(205)</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（3）存货(205)</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其中：产成品(206)</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（4）固定资产原价(209)</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其中：房屋和构筑物(231)＋机器和设备(232)</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（5）固定资产累计折旧(210)</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其中：本年折旧(211)</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（6）固定资产净值(250)</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固定资产原价(209)－固定资产累计折旧(210)</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（7）固定资产净值(250)≥固定资产净额(252)</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rPr>
      </w:pPr>
      <w:r>
        <w:rPr>
          <w:rFonts w:asciiTheme="minorEastAsia" w:eastAsiaTheme="minorEastAsia" w:hAnsiTheme="minorEastAsia" w:cstheme="minorEastAsia" w:hint="eastAsia"/>
          <w:sz w:val="18"/>
          <w:szCs w:val="18"/>
        </w:rPr>
        <w:t>（8）使用权资产原价(263)</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其中：房屋和构筑物(264)＋机器和设备(265)</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（9）使用权资产累计折旧(266)</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其中：本年折旧(267)</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（10）无形资产(246)</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其中：土地使用权(247)＋软件使用权(248)</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（11）流动负债合计(214)</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应付账款(215)＋预收账款(268)</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（12）资产总计(213)</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负债合计(217)＋所有者权益合计(218)</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（13）负债合计(217)</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流动负债合计(214)+租赁负债(269)＋长期应付款(270)</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（14）所有者权益合计(218)</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实收资本(219)</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（15）实收资本(219)</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国家资本(220)＋集体资本(221)＋法人资本(222)＋个人资本(223)＋港澳台资本(224)＋</w:t>
      </w:r>
    </w:p>
    <w:p w:rsidR="00F37D7D" w:rsidRDefault="0097305D">
      <w:pPr>
        <w:snapToGrid w:val="0"/>
        <w:spacing w:line="240" w:lineRule="exact"/>
        <w:ind w:leftChars="581" w:left="12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外商资本(225)</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（16）制造成本(801)</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直接材料消耗(802)＋生产部门人员薪酬(901)</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（17）管理费用(313)＞上交管理费(872)＋董事会费(877)</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（18）营业收入(301)</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其中：主营业务收入(302)</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（19）当利润总额(327)＞0时，利润总额(327)＞所得税费用(328)</w:t>
      </w:r>
    </w:p>
    <w:p w:rsidR="00F37D7D" w:rsidRDefault="0097305D" w:rsidP="00EA51A2">
      <w:pPr>
        <w:snapToGrid w:val="0"/>
        <w:spacing w:line="240" w:lineRule="exact"/>
        <w:ind w:leftChars="326" w:left="1225" w:hangingChars="300" w:hanging="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（20）应付职工薪酬(401)＝其中：工资、奖金、津贴和补贴(405)＋福利费(406)＋社保费(407)＋住房公积金(408)＋工会经费(316)＋职工教育经费(884)＋劳务派遣人员薪酬(409)＋其他职工薪酬(410)</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（21）应付职工薪酬(401)＞生产部门人员薪酬(901)</w:t>
      </w:r>
    </w:p>
    <w:p w:rsidR="00F37D7D" w:rsidRDefault="0097305D" w:rsidP="00EA51A2">
      <w:pPr>
        <w:snapToGrid w:val="0"/>
        <w:spacing w:line="240" w:lineRule="exact"/>
        <w:ind w:leftChars="326" w:left="1119" w:hangingChars="241" w:hanging="43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（22）当水电费(412)＞0时，水电费(412)＞其中：上缴的各项税费(413)</w:t>
      </w:r>
    </w:p>
    <w:p w:rsidR="00F37D7D" w:rsidRDefault="0097305D" w:rsidP="00EA51A2">
      <w:pPr>
        <w:snapToGrid w:val="0"/>
        <w:spacing w:line="240" w:lineRule="exact"/>
        <w:ind w:leftChars="326" w:left="1225" w:hangingChars="300" w:hanging="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允许所有者权益合计(218)、财务费用(317)、营业利润(323)、资产减值损失(320)、信用减值损失(333)、投资收益(322)、净敞口套期收益(334)、公允价值变动收益(321)、资产处置收益(335)、营业利润(323)、利润总额(327)、应交增值税(402)小于0，并用“－”号表示。</w:t>
      </w:r>
    </w:p>
    <w:p w:rsidR="00F37D7D" w:rsidRDefault="0097305D" w:rsidP="00EA51A2">
      <w:pPr>
        <w:snapToGrid w:val="0"/>
        <w:spacing w:line="240" w:lineRule="exact"/>
        <w:ind w:leftChars="326" w:left="1225" w:hangingChars="300" w:hanging="540"/>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（24）营业利润(323)</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营业收入(301)－营业成本(307)－税金及附加(309)-销售费用(312)－管理费用(313)－研发费用(331)－财务费用(317)＋资产减值损失(320)＋信用减值</w:t>
      </w:r>
      <w:r>
        <w:rPr>
          <w:rFonts w:asciiTheme="minorEastAsia" w:eastAsiaTheme="minorEastAsia" w:hAnsiTheme="minorEastAsia" w:cstheme="minorEastAsia" w:hint="eastAsia"/>
          <w:sz w:val="18"/>
        </w:rPr>
        <w:t>损失(333)＋其他收益(330)＋投资收益(322)＋净敞口套期收益(334)＋公允价值变动收益(321)＋</w:t>
      </w:r>
      <w:r>
        <w:rPr>
          <w:rFonts w:asciiTheme="minorEastAsia" w:eastAsiaTheme="minorEastAsia" w:hAnsiTheme="minorEastAsia" w:cstheme="minorEastAsia" w:hint="eastAsia"/>
          <w:sz w:val="18"/>
          <w:szCs w:val="18"/>
        </w:rPr>
        <w:t>资产处置收益(335)</w:t>
      </w:r>
      <w:r>
        <w:rPr>
          <w:rFonts w:asciiTheme="minorEastAsia" w:eastAsiaTheme="minorEastAsia" w:hAnsiTheme="minorEastAsia" w:cstheme="minorEastAsia" w:hint="eastAsia"/>
          <w:sz w:val="18"/>
        </w:rPr>
        <w:t xml:space="preserve"> </w:t>
      </w:r>
    </w:p>
    <w:p w:rsidR="00F37D7D" w:rsidRDefault="0097305D" w:rsidP="00EA51A2">
      <w:pPr>
        <w:snapToGrid w:val="0"/>
        <w:spacing w:line="240" w:lineRule="exact"/>
        <w:ind w:leftChars="326" w:left="2307" w:hangingChars="901" w:hanging="1622"/>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（25）利润总额(327)</w:t>
      </w:r>
      <w:r>
        <w:rPr>
          <w:rFonts w:asciiTheme="minorEastAsia" w:eastAsiaTheme="minorEastAsia" w:hAnsiTheme="minorEastAsia" w:cstheme="minorEastAsia" w:hint="eastAsia"/>
          <w:sz w:val="18"/>
          <w:lang w:val="en"/>
        </w:rPr>
        <w:t>＝</w:t>
      </w:r>
      <w:r>
        <w:rPr>
          <w:rFonts w:asciiTheme="minorEastAsia" w:eastAsiaTheme="minorEastAsia" w:hAnsiTheme="minorEastAsia" w:cstheme="minorEastAsia" w:hint="eastAsia"/>
          <w:sz w:val="18"/>
        </w:rPr>
        <w:t>营业利润(323)＋营业外收入(325)</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rPr>
        <w:t>营业外支出(326)</w:t>
      </w:r>
    </w:p>
    <w:p w:rsidR="00F37D7D" w:rsidRDefault="0097305D" w:rsidP="00EA51A2">
      <w:pPr>
        <w:pStyle w:val="20"/>
        <w:adjustRightInd/>
        <w:spacing w:after="0" w:line="240" w:lineRule="exact"/>
        <w:ind w:leftChars="325" w:left="1205" w:hangingChars="290" w:hanging="522"/>
        <w:textAlignment w:val="auto"/>
        <w:rPr>
          <w:rFonts w:asciiTheme="minorEastAsia" w:eastAsiaTheme="minorEastAsia" w:hAnsiTheme="minorEastAsia" w:cstheme="minorEastAsia"/>
        </w:rPr>
      </w:pPr>
      <w:r>
        <w:rPr>
          <w:rFonts w:asciiTheme="minorEastAsia" w:eastAsiaTheme="minorEastAsia" w:hAnsiTheme="minorEastAsia" w:cstheme="minorEastAsia" w:hint="eastAsia"/>
          <w:sz w:val="18"/>
        </w:rPr>
        <w:t>（26）制造成本(801)＋销售费用(312)＋管理费用(313)＋研发费用(331)＞上交政府的各项非税费用(882)＋水电费(412)＋差旅费(414)</w:t>
      </w:r>
    </w:p>
    <w:p w:rsidR="00F37D7D" w:rsidRDefault="00F37D7D">
      <w:pPr>
        <w:pStyle w:val="20"/>
        <w:ind w:left="420" w:firstLine="420"/>
        <w:rPr>
          <w:rFonts w:ascii="Nimbus Roman No9 L" w:hAnsi="Nimbus Roman No9 L" w:cs="Nimbus Roman No9 L" w:hint="eastAsia"/>
        </w:rPr>
      </w:pPr>
    </w:p>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69" w:name="_Toc1637623446"/>
      <w:bookmarkStart w:id="70" w:name="_Toc379425508"/>
      <w:bookmarkStart w:id="71" w:name="_Toc1307312878"/>
      <w:r>
        <w:rPr>
          <w:rFonts w:ascii="宋体" w:hAnsi="宋体" w:cs="宋体" w:hint="eastAsia"/>
          <w:b/>
          <w:bCs/>
          <w:sz w:val="32"/>
          <w:szCs w:val="32"/>
        </w:rPr>
        <w:t>一套表企业数据</w:t>
      </w:r>
      <w:proofErr w:type="gramStart"/>
      <w:r>
        <w:rPr>
          <w:rFonts w:ascii="宋体" w:hAnsi="宋体" w:cs="宋体" w:hint="eastAsia"/>
          <w:b/>
          <w:bCs/>
          <w:sz w:val="32"/>
          <w:szCs w:val="32"/>
        </w:rPr>
        <w:t>来源台</w:t>
      </w:r>
      <w:proofErr w:type="gramEnd"/>
      <w:r>
        <w:rPr>
          <w:rFonts w:ascii="宋体" w:hAnsi="宋体" w:cs="宋体" w:hint="eastAsia"/>
          <w:b/>
          <w:bCs/>
          <w:sz w:val="32"/>
          <w:szCs w:val="32"/>
        </w:rPr>
        <w:t>账</w:t>
      </w:r>
      <w:bookmarkEnd w:id="69"/>
      <w:bookmarkEnd w:id="70"/>
      <w:bookmarkEnd w:id="71"/>
    </w:p>
    <w:p w:rsidR="00F37D7D" w:rsidRDefault="0097305D">
      <w:pPr>
        <w:spacing w:line="240" w:lineRule="exact"/>
        <w:jc w:val="center"/>
        <w:rPr>
          <w:rFonts w:asciiTheme="minorEastAsia" w:hAnsiTheme="minorEastAsia"/>
          <w:sz w:val="18"/>
          <w:szCs w:val="18"/>
        </w:rPr>
      </w:pPr>
      <w:r>
        <w:rPr>
          <w:rFonts w:asciiTheme="minorEastAsia" w:hAnsiTheme="minorEastAsia" w:hint="eastAsia"/>
          <w:sz w:val="18"/>
          <w:szCs w:val="18"/>
        </w:rPr>
        <w:t>2023年</w:t>
      </w:r>
    </w:p>
    <w:p w:rsidR="00F37D7D" w:rsidRDefault="0097305D">
      <w:pPr>
        <w:spacing w:line="240" w:lineRule="exact"/>
        <w:rPr>
          <w:rFonts w:asciiTheme="minorEastAsia" w:hAnsiTheme="minorEastAsia"/>
          <w:sz w:val="18"/>
          <w:szCs w:val="18"/>
        </w:rPr>
      </w:pPr>
      <w:r>
        <w:rPr>
          <w:rFonts w:asciiTheme="minorEastAsia" w:hAnsiTheme="minorEastAsia" w:hint="eastAsia"/>
          <w:sz w:val="18"/>
          <w:szCs w:val="18"/>
        </w:rPr>
        <w:t>统一社会信用代码□□□□□□□□□□□□□□□□□□</w:t>
      </w:r>
    </w:p>
    <w:p w:rsidR="00F37D7D" w:rsidRDefault="0097305D">
      <w:pPr>
        <w:spacing w:line="240" w:lineRule="exact"/>
        <w:rPr>
          <w:rFonts w:asciiTheme="minorEastAsia" w:hAnsiTheme="minorEastAsia"/>
          <w:sz w:val="18"/>
          <w:szCs w:val="18"/>
        </w:rPr>
      </w:pPr>
      <w:r>
        <w:rPr>
          <w:rFonts w:asciiTheme="minorEastAsia" w:hAnsiTheme="minorEastAsia" w:hint="eastAsia"/>
          <w:sz w:val="18"/>
          <w:szCs w:val="18"/>
        </w:rPr>
        <w:t>单位详细名称：_________________________________ (盖章）                                       单位：千元</w:t>
      </w:r>
    </w:p>
    <w:tbl>
      <w:tblPr>
        <w:tblW w:w="5000" w:type="pct"/>
        <w:tblBorders>
          <w:top w:val="single" w:sz="4" w:space="0" w:color="auto"/>
          <w:bottom w:val="single" w:sz="4" w:space="0" w:color="auto"/>
          <w:insideH w:val="single" w:sz="2" w:space="0" w:color="auto"/>
          <w:insideV w:val="single" w:sz="2" w:space="0" w:color="auto"/>
        </w:tblBorders>
        <w:tblLayout w:type="fixed"/>
        <w:tblLook w:val="04A0" w:firstRow="1" w:lastRow="0" w:firstColumn="1" w:lastColumn="0" w:noHBand="0" w:noVBand="1"/>
      </w:tblPr>
      <w:tblGrid>
        <w:gridCol w:w="2985"/>
        <w:gridCol w:w="603"/>
        <w:gridCol w:w="980"/>
        <w:gridCol w:w="5060"/>
      </w:tblGrid>
      <w:tr w:rsidR="00F37D7D">
        <w:trPr>
          <w:cantSplit/>
          <w:tblHeader/>
        </w:trPr>
        <w:tc>
          <w:tcPr>
            <w:tcW w:w="1549" w:type="pct"/>
            <w:shd w:val="clear" w:color="auto" w:fill="auto"/>
            <w:vAlign w:val="center"/>
          </w:tcPr>
          <w:p w:rsidR="00F37D7D" w:rsidRDefault="0097305D">
            <w:pPr>
              <w:widowControl/>
              <w:spacing w:line="22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指 标 名 称</w:t>
            </w:r>
          </w:p>
        </w:tc>
        <w:tc>
          <w:tcPr>
            <w:tcW w:w="313" w:type="pct"/>
            <w:shd w:val="clear" w:color="auto" w:fill="auto"/>
            <w:vAlign w:val="center"/>
          </w:tcPr>
          <w:p w:rsidR="00F37D7D" w:rsidRDefault="0097305D">
            <w:pPr>
              <w:widowControl/>
              <w:spacing w:line="22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代码</w:t>
            </w:r>
          </w:p>
        </w:tc>
        <w:tc>
          <w:tcPr>
            <w:tcW w:w="509" w:type="pct"/>
            <w:shd w:val="clear" w:color="auto" w:fill="auto"/>
            <w:vAlign w:val="center"/>
          </w:tcPr>
          <w:p w:rsidR="00F37D7D" w:rsidRDefault="0097305D">
            <w:pPr>
              <w:widowControl/>
              <w:spacing w:line="22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本年累计</w:t>
            </w:r>
          </w:p>
        </w:tc>
        <w:tc>
          <w:tcPr>
            <w:tcW w:w="2627" w:type="pct"/>
            <w:shd w:val="clear" w:color="auto" w:fill="auto"/>
            <w:vAlign w:val="center"/>
          </w:tcPr>
          <w:p w:rsidR="00F37D7D" w:rsidRDefault="0097305D">
            <w:pPr>
              <w:widowControl/>
              <w:spacing w:line="22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数 据 来 源</w:t>
            </w:r>
          </w:p>
        </w:tc>
      </w:tr>
      <w:tr w:rsidR="00F37D7D">
        <w:trPr>
          <w:cantSplit/>
        </w:trPr>
        <w:tc>
          <w:tcPr>
            <w:tcW w:w="1549"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b/>
                <w:color w:val="000000"/>
                <w:kern w:val="0"/>
                <w:sz w:val="18"/>
                <w:szCs w:val="18"/>
              </w:rPr>
              <w:t>一、应付职工薪酬</w:t>
            </w:r>
            <w:r>
              <w:rPr>
                <w:rFonts w:asciiTheme="minorEastAsia" w:hAnsiTheme="minorEastAsia" w:cs="宋体" w:hint="eastAsia"/>
                <w:color w:val="000000"/>
                <w:kern w:val="0"/>
                <w:sz w:val="18"/>
                <w:szCs w:val="18"/>
              </w:rPr>
              <w:t>（01=02+03+08+09+10+11+12+16+17+18+19+20+21）</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01</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取自企业“费用明细表”或“科目余额表”相关会计科目（</w:t>
            </w:r>
            <w:r>
              <w:rPr>
                <w:rFonts w:asciiTheme="minorEastAsia" w:hAnsiTheme="minorEastAsia" w:cs="宋体" w:hint="eastAsia"/>
                <w:b/>
                <w:kern w:val="0"/>
                <w:sz w:val="18"/>
                <w:szCs w:val="18"/>
              </w:rPr>
              <w:t>为计提数，非实发数</w:t>
            </w:r>
            <w:r>
              <w:rPr>
                <w:rFonts w:asciiTheme="minorEastAsia" w:hAnsiTheme="minorEastAsia" w:cs="宋体" w:hint="eastAsia"/>
                <w:kern w:val="0"/>
                <w:sz w:val="18"/>
                <w:szCs w:val="18"/>
              </w:rPr>
              <w:t>）。如果企业“应付职工薪酬”会计科目内容与统计口径不一致，需</w:t>
            </w:r>
            <w:r>
              <w:rPr>
                <w:rFonts w:asciiTheme="minorEastAsia" w:hAnsiTheme="minorEastAsia" w:cs="宋体" w:hint="eastAsia"/>
                <w:b/>
                <w:bCs/>
                <w:kern w:val="0"/>
                <w:sz w:val="18"/>
                <w:szCs w:val="18"/>
              </w:rPr>
              <w:t>按统计口径归并填报</w:t>
            </w:r>
            <w:r>
              <w:rPr>
                <w:rFonts w:asciiTheme="minorEastAsia" w:hAnsiTheme="minorEastAsia" w:cs="宋体" w:hint="eastAsia"/>
                <w:kern w:val="0"/>
                <w:sz w:val="18"/>
                <w:szCs w:val="18"/>
              </w:rPr>
              <w:t>。“应付职工薪酬”口径一般大于“从业人员及工资总额”（602表）中的“从业人员工资总额”。法人单位应包含其在本地区以内、以外的全部产业活动单位的应付职工薪酬。</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1.劳务派遣人员薪酬</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02</w:t>
            </w:r>
          </w:p>
        </w:tc>
        <w:tc>
          <w:tcPr>
            <w:tcW w:w="509" w:type="pct"/>
            <w:shd w:val="clear" w:color="auto" w:fill="auto"/>
            <w:noWrap/>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劳务派遣人员薪酬</w:t>
            </w:r>
            <w:r>
              <w:rPr>
                <w:rFonts w:asciiTheme="minorEastAsia" w:hAnsiTheme="minorEastAsia" w:cs="宋体" w:hint="eastAsia"/>
                <w:b/>
                <w:bCs/>
                <w:kern w:val="0"/>
                <w:sz w:val="18"/>
                <w:szCs w:val="18"/>
              </w:rPr>
              <w:t>由实际用工法人单位（派遣人员使用方）填报</w:t>
            </w:r>
            <w:r>
              <w:rPr>
                <w:rFonts w:asciiTheme="minorEastAsia" w:hAnsiTheme="minorEastAsia" w:cs="宋体" w:hint="eastAsia"/>
                <w:kern w:val="0"/>
                <w:sz w:val="18"/>
                <w:szCs w:val="18"/>
              </w:rPr>
              <w:t>，而劳务派遣单位（派遣人员派出方）不填报。如果“劳务派遣人员薪酬”已按类别拆分并分别计入“应付职工薪酬”会计科目下的工资、奖金、津贴和补贴、福利费等明细科目，则本项填 0，避免与其他职工薪</w:t>
            </w:r>
            <w:proofErr w:type="gramStart"/>
            <w:r>
              <w:rPr>
                <w:rFonts w:asciiTheme="minorEastAsia" w:hAnsiTheme="minorEastAsia" w:cs="宋体" w:hint="eastAsia"/>
                <w:kern w:val="0"/>
                <w:sz w:val="18"/>
                <w:szCs w:val="18"/>
              </w:rPr>
              <w:t>酬</w:t>
            </w:r>
            <w:proofErr w:type="gramEnd"/>
            <w:r>
              <w:rPr>
                <w:rFonts w:asciiTheme="minorEastAsia" w:hAnsiTheme="minorEastAsia" w:cs="宋体" w:hint="eastAsia"/>
                <w:kern w:val="0"/>
                <w:sz w:val="18"/>
                <w:szCs w:val="18"/>
              </w:rPr>
              <w:t>项目重复。</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2.工资、奖金、津贴和补贴</w:t>
            </w:r>
          </w:p>
          <w:p w:rsidR="00F37D7D" w:rsidRDefault="0097305D">
            <w:pPr>
              <w:spacing w:line="220" w:lineRule="exac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（03=04+05+06）</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03</w:t>
            </w:r>
          </w:p>
        </w:tc>
        <w:tc>
          <w:tcPr>
            <w:tcW w:w="509" w:type="pct"/>
            <w:shd w:val="clear" w:color="auto" w:fill="auto"/>
            <w:noWrap/>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是</w:t>
            </w:r>
            <w:r>
              <w:rPr>
                <w:rFonts w:asciiTheme="minorEastAsia" w:hAnsiTheme="minorEastAsia" w:cs="宋体" w:hint="eastAsia"/>
                <w:b/>
                <w:color w:val="000000"/>
                <w:kern w:val="0"/>
                <w:sz w:val="18"/>
                <w:szCs w:val="18"/>
              </w:rPr>
              <w:t>税前应付工资</w:t>
            </w:r>
            <w:r>
              <w:rPr>
                <w:rFonts w:asciiTheme="minorEastAsia" w:hAnsiTheme="minorEastAsia" w:cs="宋体" w:hint="eastAsia"/>
                <w:bCs/>
                <w:color w:val="000000"/>
                <w:kern w:val="0"/>
                <w:sz w:val="18"/>
                <w:szCs w:val="18"/>
              </w:rPr>
              <w:t>，</w:t>
            </w:r>
            <w:r>
              <w:rPr>
                <w:rFonts w:asciiTheme="minorEastAsia" w:hAnsiTheme="minorEastAsia" w:cs="宋体" w:hint="eastAsia"/>
                <w:kern w:val="0"/>
                <w:sz w:val="18"/>
                <w:szCs w:val="18"/>
              </w:rPr>
              <w:t>包括在岗职工、非全日制人员、聘用的正式离退休人员、兼职人员、利用课余时间打工的在校学生、在本单位中工作的外籍和港澳台方人员工资总额。</w:t>
            </w:r>
            <w:r>
              <w:rPr>
                <w:rFonts w:asciiTheme="minorEastAsia" w:hAnsiTheme="minorEastAsia" w:cs="宋体" w:hint="eastAsia"/>
                <w:bCs/>
                <w:color w:val="000000"/>
                <w:kern w:val="0"/>
                <w:sz w:val="18"/>
                <w:szCs w:val="18"/>
              </w:rPr>
              <w:t>包含单位从个人工资中代扣代缴的各种费用（如：房费、水费、电费、住房公积金和社会保险金个人缴纳部分等），</w:t>
            </w:r>
            <w:r>
              <w:rPr>
                <w:rFonts w:asciiTheme="minorEastAsia" w:hAnsiTheme="minorEastAsia" w:cs="宋体" w:hint="eastAsia"/>
                <w:color w:val="000000"/>
                <w:kern w:val="0"/>
                <w:sz w:val="18"/>
                <w:szCs w:val="18"/>
              </w:rPr>
              <w:t>以下属单位的名义给本单位职工发放的现金或实物，发给本单位从业人员或在岗职工的讲课费，</w:t>
            </w:r>
            <w:r>
              <w:rPr>
                <w:rFonts w:asciiTheme="minorEastAsia" w:hAnsiTheme="minorEastAsia" w:cs="宋体" w:hint="eastAsia"/>
                <w:kern w:val="0"/>
                <w:sz w:val="18"/>
                <w:szCs w:val="18"/>
              </w:rPr>
              <w:t>销售代理的劳务费、佣金费等。</w:t>
            </w:r>
          </w:p>
        </w:tc>
      </w:tr>
      <w:tr w:rsidR="00F37D7D">
        <w:trPr>
          <w:cantSplit/>
        </w:trPr>
        <w:tc>
          <w:tcPr>
            <w:tcW w:w="1549" w:type="pct"/>
            <w:shd w:val="clear" w:color="auto" w:fill="auto"/>
            <w:vAlign w:val="center"/>
          </w:tcPr>
          <w:p w:rsidR="00F37D7D" w:rsidRDefault="0097305D">
            <w:pPr>
              <w:widowControl/>
              <w:spacing w:line="220" w:lineRule="exact"/>
              <w:ind w:firstLineChars="200" w:firstLine="36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职工工资</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04</w:t>
            </w:r>
          </w:p>
        </w:tc>
        <w:tc>
          <w:tcPr>
            <w:tcW w:w="509" w:type="pct"/>
            <w:shd w:val="clear" w:color="auto" w:fill="auto"/>
            <w:noWrap/>
            <w:vAlign w:val="center"/>
          </w:tcPr>
          <w:p w:rsidR="00F37D7D" w:rsidRDefault="0097305D">
            <w:pPr>
              <w:widowControl/>
              <w:spacing w:line="220" w:lineRule="exact"/>
              <w:ind w:firstLineChars="200" w:firstLine="36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包括计时工资、计件工资、工龄工资等，</w:t>
            </w:r>
            <w:r>
              <w:rPr>
                <w:rFonts w:asciiTheme="minorEastAsia" w:hAnsiTheme="minorEastAsia" w:cs="宋体" w:hint="eastAsia"/>
                <w:b/>
                <w:bCs/>
                <w:kern w:val="0"/>
                <w:sz w:val="18"/>
                <w:szCs w:val="18"/>
              </w:rPr>
              <w:t>包括单位从个人工资中直接为其代扣代缴的医疗保险费、养老保险费、失业保险费、工伤保险费和生育保险费、</w:t>
            </w:r>
            <w:r>
              <w:rPr>
                <w:rFonts w:asciiTheme="minorEastAsia" w:hAnsiTheme="minorEastAsia" w:cs="宋体" w:hint="eastAsia"/>
                <w:b/>
                <w:bCs/>
                <w:color w:val="000000"/>
                <w:kern w:val="0"/>
                <w:sz w:val="18"/>
                <w:szCs w:val="18"/>
              </w:rPr>
              <w:t>住房公积金</w:t>
            </w:r>
            <w:r>
              <w:rPr>
                <w:rFonts w:asciiTheme="minorEastAsia" w:hAnsiTheme="minorEastAsia" w:cs="宋体" w:hint="eastAsia"/>
                <w:b/>
                <w:bCs/>
                <w:kern w:val="0"/>
                <w:sz w:val="18"/>
                <w:szCs w:val="18"/>
              </w:rPr>
              <w:t>等</w:t>
            </w:r>
            <w:r>
              <w:rPr>
                <w:rFonts w:asciiTheme="minorEastAsia" w:hAnsiTheme="minorEastAsia" w:cs="宋体" w:hint="eastAsia"/>
                <w:kern w:val="0"/>
                <w:sz w:val="18"/>
                <w:szCs w:val="18"/>
              </w:rPr>
              <w:t>。</w:t>
            </w:r>
          </w:p>
        </w:tc>
      </w:tr>
      <w:tr w:rsidR="00F37D7D">
        <w:trPr>
          <w:cantSplit/>
        </w:trPr>
        <w:tc>
          <w:tcPr>
            <w:tcW w:w="1549" w:type="pct"/>
            <w:shd w:val="clear" w:color="auto" w:fill="auto"/>
            <w:vAlign w:val="center"/>
          </w:tcPr>
          <w:p w:rsidR="00F37D7D" w:rsidRDefault="0097305D">
            <w:pPr>
              <w:widowControl/>
              <w:spacing w:line="220" w:lineRule="exact"/>
              <w:ind w:firstLineChars="200" w:firstLine="36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奖金</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05</w:t>
            </w:r>
          </w:p>
        </w:tc>
        <w:tc>
          <w:tcPr>
            <w:tcW w:w="509" w:type="pct"/>
            <w:shd w:val="clear" w:color="auto" w:fill="auto"/>
            <w:noWrap/>
            <w:vAlign w:val="center"/>
          </w:tcPr>
          <w:p w:rsidR="00F37D7D" w:rsidRDefault="0097305D">
            <w:pPr>
              <w:widowControl/>
              <w:spacing w:line="220" w:lineRule="exact"/>
              <w:ind w:firstLineChars="200" w:firstLine="36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eastAsiaTheme="minorEastAsia" w:hAnsiTheme="minorEastAsia" w:cs="宋体"/>
                <w:kern w:val="0"/>
                <w:sz w:val="18"/>
                <w:szCs w:val="18"/>
              </w:rPr>
            </w:pPr>
            <w:proofErr w:type="gramStart"/>
            <w:r>
              <w:rPr>
                <w:rFonts w:asciiTheme="minorEastAsia" w:hAnsiTheme="minorEastAsia" w:cs="宋体" w:hint="eastAsia"/>
                <w:kern w:val="0"/>
                <w:sz w:val="18"/>
                <w:szCs w:val="18"/>
              </w:rPr>
              <w:t>包括值</w:t>
            </w:r>
            <w:proofErr w:type="gramEnd"/>
            <w:r>
              <w:rPr>
                <w:rFonts w:asciiTheme="minorEastAsia" w:hAnsiTheme="minorEastAsia" w:cs="宋体" w:hint="eastAsia"/>
                <w:kern w:val="0"/>
                <w:sz w:val="18"/>
                <w:szCs w:val="18"/>
              </w:rPr>
              <w:t>加班工资、绩效奖金、月度奖、季度奖、年终奖、全勤奖、计生奖、生产奖、节约奖、劳动竞赛奖、周年服务奖和其他名目的奖金，以及工作事项完成后的提成工资、年底双薪等。</w:t>
            </w:r>
          </w:p>
        </w:tc>
      </w:tr>
      <w:tr w:rsidR="00F37D7D">
        <w:trPr>
          <w:cantSplit/>
        </w:trPr>
        <w:tc>
          <w:tcPr>
            <w:tcW w:w="1549" w:type="pct"/>
            <w:shd w:val="clear" w:color="auto" w:fill="auto"/>
            <w:vAlign w:val="center"/>
          </w:tcPr>
          <w:p w:rsidR="00F37D7D" w:rsidRDefault="0097305D">
            <w:pPr>
              <w:widowControl/>
              <w:spacing w:line="220" w:lineRule="exact"/>
              <w:ind w:firstLineChars="200" w:firstLine="36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津贴和补贴</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06</w:t>
            </w:r>
          </w:p>
        </w:tc>
        <w:tc>
          <w:tcPr>
            <w:tcW w:w="509" w:type="pct"/>
            <w:shd w:val="clear" w:color="auto" w:fill="auto"/>
            <w:noWrap/>
            <w:vAlign w:val="center"/>
          </w:tcPr>
          <w:p w:rsidR="00F37D7D" w:rsidRDefault="0097305D">
            <w:pPr>
              <w:widowControl/>
              <w:spacing w:line="220" w:lineRule="exact"/>
              <w:ind w:firstLineChars="200" w:firstLine="36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包括补偿特殊或额外劳动消耗的津贴及岗位性津贴、保健性津贴、技术性津贴、地区津贴和其他津贴。如：过节费、通讯补贴、交通补贴、公车改革补贴、取暖补贴、物业补贴、不休假补贴、无食堂补贴、伙食性补贴、高温津贴、探亲补贴、租金补贴、物价补贴、单位发的可自行支配的</w:t>
            </w:r>
            <w:r>
              <w:rPr>
                <w:rFonts w:asciiTheme="minorEastAsia" w:hAnsiTheme="minorEastAsia" w:cs="宋体" w:hint="eastAsia"/>
                <w:b/>
                <w:bCs/>
                <w:color w:val="000000"/>
                <w:kern w:val="0"/>
                <w:sz w:val="18"/>
                <w:szCs w:val="18"/>
              </w:rPr>
              <w:t>住房补贴</w:t>
            </w:r>
            <w:r>
              <w:rPr>
                <w:rFonts w:asciiTheme="minorEastAsia" w:hAnsiTheme="minorEastAsia" w:cs="宋体" w:hint="eastAsia"/>
                <w:color w:val="000000"/>
                <w:kern w:val="0"/>
                <w:sz w:val="18"/>
                <w:szCs w:val="18"/>
              </w:rPr>
              <w:t>以及为员工缴纳的各种商业性保险等。包括单位给职工个人实报实销的费用（如电话费、服装费等），单位给下乡锻炼、脱产学习、疫情防控人员发放的补贴，单位一次性发放或按月发放属于劳动报酬性质的旅游费、保险费、差旅费、餐费、劳务费等。上述各种项目</w:t>
            </w:r>
            <w:r>
              <w:rPr>
                <w:rFonts w:asciiTheme="minorEastAsia" w:hAnsiTheme="minorEastAsia" w:cs="宋体" w:hint="eastAsia"/>
                <w:b/>
                <w:bCs/>
                <w:color w:val="000000"/>
                <w:kern w:val="0"/>
                <w:sz w:val="18"/>
                <w:szCs w:val="18"/>
              </w:rPr>
              <w:t>包括货币性质和实物性质的津补贴</w:t>
            </w:r>
            <w:r>
              <w:rPr>
                <w:rFonts w:asciiTheme="minorEastAsia" w:hAnsiTheme="minorEastAsia" w:cs="宋体" w:hint="eastAsia"/>
                <w:color w:val="000000"/>
                <w:kern w:val="0"/>
                <w:sz w:val="18"/>
                <w:szCs w:val="18"/>
              </w:rPr>
              <w:t>以及各种形式的充值卡、购物卡（</w:t>
            </w:r>
            <w:proofErr w:type="gramStart"/>
            <w:r>
              <w:rPr>
                <w:rFonts w:asciiTheme="minorEastAsia" w:hAnsiTheme="minorEastAsia" w:cs="宋体" w:hint="eastAsia"/>
                <w:color w:val="000000"/>
                <w:kern w:val="0"/>
                <w:sz w:val="18"/>
                <w:szCs w:val="18"/>
              </w:rPr>
              <w:t>券</w:t>
            </w:r>
            <w:proofErr w:type="gramEnd"/>
            <w:r>
              <w:rPr>
                <w:rFonts w:asciiTheme="minorEastAsia" w:hAnsiTheme="minorEastAsia" w:cs="宋体" w:hint="eastAsia"/>
                <w:color w:val="000000"/>
                <w:kern w:val="0"/>
                <w:sz w:val="18"/>
                <w:szCs w:val="18"/>
              </w:rPr>
              <w:t>）、加油卡、电话卡等。</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3.社会保险费（单位缴纳部分）</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08</w:t>
            </w:r>
          </w:p>
        </w:tc>
        <w:tc>
          <w:tcPr>
            <w:tcW w:w="509" w:type="pct"/>
            <w:shd w:val="clear" w:color="auto" w:fill="auto"/>
            <w:noWrap/>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包括单位缴纳的医疗保险费、养老保险费、失业保险费、工伤保险费和生育保险费等。</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4.住房公积金（单位缴纳部分）</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09</w:t>
            </w:r>
          </w:p>
        </w:tc>
        <w:tc>
          <w:tcPr>
            <w:tcW w:w="509" w:type="pct"/>
            <w:shd w:val="clear" w:color="auto" w:fill="auto"/>
            <w:noWrap/>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包括单位缴纳的住房公积金。</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5.其他保险</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10</w:t>
            </w:r>
          </w:p>
        </w:tc>
        <w:tc>
          <w:tcPr>
            <w:tcW w:w="509" w:type="pct"/>
            <w:shd w:val="clear" w:color="auto" w:fill="auto"/>
            <w:noWrap/>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包括企业为职工缴纳的补充医疗保险、补充养老保险、家属医疗保险、企业年金等。</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6.职工福利费</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11</w:t>
            </w:r>
          </w:p>
        </w:tc>
        <w:tc>
          <w:tcPr>
            <w:tcW w:w="509" w:type="pct"/>
            <w:shd w:val="clear" w:color="auto" w:fill="auto"/>
            <w:noWrap/>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包括职工医疗费、集体福利费、集体福利事业设施费、集体福利事业补贴、生活困难补助、丧葬补助费、抚恤费、职工异地安家费、防暑降温费、文体宣传费、探亲路费、计划生育补贴、婴幼儿补贴、独生子女补贴、工作服洗补费、献血员营养补助等职工福利。</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7.非货币性福利</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12</w:t>
            </w:r>
          </w:p>
        </w:tc>
        <w:tc>
          <w:tcPr>
            <w:tcW w:w="509" w:type="pct"/>
            <w:shd w:val="clear" w:color="auto" w:fill="auto"/>
            <w:noWrap/>
            <w:vAlign w:val="center"/>
          </w:tcPr>
          <w:p w:rsidR="00F37D7D" w:rsidRDefault="0097305D">
            <w:pPr>
              <w:widowControl/>
              <w:spacing w:line="220" w:lineRule="exact"/>
              <w:ind w:firstLineChars="100" w:firstLine="180"/>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包括单位以自己生产的产品、外购商品供职工无偿使用所发生的相关费用。如：实物高温补贴、节日福利，单位自办食堂提供的工作餐、住宿（包括</w:t>
            </w:r>
            <w:r>
              <w:rPr>
                <w:rFonts w:asciiTheme="minorEastAsia" w:hAnsiTheme="minorEastAsia" w:cs="宋体" w:hint="eastAsia"/>
                <w:kern w:val="0"/>
                <w:sz w:val="18"/>
                <w:szCs w:val="18"/>
              </w:rPr>
              <w:t>宿舍租金、管理费、水电费、维修费等</w:t>
            </w:r>
            <w:r>
              <w:rPr>
                <w:rFonts w:asciiTheme="minorEastAsia" w:hAnsiTheme="minorEastAsia" w:cs="宋体" w:hint="eastAsia"/>
                <w:color w:val="000000"/>
                <w:kern w:val="0"/>
                <w:sz w:val="18"/>
                <w:szCs w:val="18"/>
              </w:rPr>
              <w:t>）、交通（包括</w:t>
            </w:r>
            <w:r>
              <w:rPr>
                <w:rFonts w:asciiTheme="minorEastAsia" w:hAnsiTheme="minorEastAsia" w:cs="宋体" w:hint="eastAsia"/>
                <w:kern w:val="0"/>
                <w:sz w:val="18"/>
                <w:szCs w:val="18"/>
              </w:rPr>
              <w:t>交通车油费、路费、维护费等</w:t>
            </w:r>
            <w:r>
              <w:rPr>
                <w:rFonts w:asciiTheme="minorEastAsia" w:hAnsiTheme="minorEastAsia" w:cs="宋体" w:hint="eastAsia"/>
                <w:color w:val="000000"/>
                <w:kern w:val="0"/>
                <w:sz w:val="18"/>
                <w:szCs w:val="18"/>
              </w:rPr>
              <w:t>）及通讯设备或单位包吃包住所发生的相关费用。</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8.工会经费</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16</w:t>
            </w:r>
          </w:p>
        </w:tc>
        <w:tc>
          <w:tcPr>
            <w:tcW w:w="509" w:type="pct"/>
            <w:shd w:val="clear" w:color="auto" w:fill="auto"/>
            <w:noWrap/>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包括工会经费等。</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9.职工教育经费</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17</w:t>
            </w:r>
          </w:p>
        </w:tc>
        <w:tc>
          <w:tcPr>
            <w:tcW w:w="509" w:type="pct"/>
            <w:shd w:val="clear" w:color="auto" w:fill="auto"/>
            <w:noWrap/>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包括培训费、职员训练费用、职工教育经费、教育培训经费、教育经费等。</w:t>
            </w:r>
          </w:p>
        </w:tc>
      </w:tr>
      <w:tr w:rsidR="00F37D7D">
        <w:trPr>
          <w:cantSplit/>
          <w:trHeight w:val="367"/>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10.带薪缺勤</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18</w:t>
            </w:r>
          </w:p>
        </w:tc>
        <w:tc>
          <w:tcPr>
            <w:tcW w:w="509" w:type="pct"/>
            <w:shd w:val="clear" w:color="auto" w:fill="auto"/>
            <w:noWrap/>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包括企业对年休假、病假、短期伤残假、婚假、产假、丧假、探亲假等对各种原因产生的缺勤进行的补偿。</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11.利润分享计划</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19</w:t>
            </w:r>
          </w:p>
        </w:tc>
        <w:tc>
          <w:tcPr>
            <w:tcW w:w="509" w:type="pct"/>
            <w:shd w:val="clear" w:color="auto" w:fill="auto"/>
            <w:noWrap/>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包括员工激励、股权激励报酬、股份支付等。</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12.辞退福利</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20</w:t>
            </w:r>
          </w:p>
        </w:tc>
        <w:tc>
          <w:tcPr>
            <w:tcW w:w="509" w:type="pct"/>
            <w:shd w:val="clear" w:color="auto" w:fill="auto"/>
            <w:noWrap/>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kern w:val="0"/>
                <w:sz w:val="18"/>
                <w:szCs w:val="18"/>
              </w:rPr>
            </w:pPr>
            <w:r>
              <w:rPr>
                <w:rFonts w:asciiTheme="minorEastAsia" w:hAnsiTheme="minorEastAsia" w:cs="宋体" w:hint="eastAsia"/>
                <w:kern w:val="0"/>
                <w:sz w:val="18"/>
                <w:szCs w:val="18"/>
              </w:rPr>
              <w:t>指因解除与职工的劳动关系给予的补偿，包括辞退福利、一次性支付补偿、离赴任费等。</w:t>
            </w:r>
          </w:p>
        </w:tc>
      </w:tr>
      <w:tr w:rsidR="00F37D7D">
        <w:trPr>
          <w:cantSplit/>
          <w:trHeight w:val="90"/>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13.其他为获得职工提供的服务而给予的报酬或补偿</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21</w:t>
            </w:r>
          </w:p>
        </w:tc>
        <w:tc>
          <w:tcPr>
            <w:tcW w:w="509" w:type="pct"/>
            <w:shd w:val="clear" w:color="auto" w:fill="auto"/>
            <w:noWrap/>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包括未含在上述各类的设定提存计划、设定收益计划、其他属于劳动报酬性质的人工成本等。</w:t>
            </w:r>
          </w:p>
        </w:tc>
      </w:tr>
      <w:tr w:rsidR="00F37D7D">
        <w:trPr>
          <w:cantSplit/>
        </w:trPr>
        <w:tc>
          <w:tcPr>
            <w:tcW w:w="1549" w:type="pct"/>
            <w:shd w:val="clear" w:color="auto" w:fill="auto"/>
            <w:vAlign w:val="center"/>
          </w:tcPr>
          <w:p w:rsidR="00F37D7D" w:rsidRDefault="0097305D">
            <w:pPr>
              <w:spacing w:line="220" w:lineRule="exact"/>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二、税金及附加</w:t>
            </w:r>
          </w:p>
          <w:p w:rsidR="00F37D7D" w:rsidRDefault="0097305D">
            <w:pPr>
              <w:spacing w:line="220" w:lineRule="exac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（22=23+24+25+26+27+28）</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22</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指企业因从事生产经营活动按税法规定</w:t>
            </w:r>
            <w:r>
              <w:rPr>
                <w:rFonts w:asciiTheme="minorEastAsia" w:hAnsiTheme="minorEastAsia" w:cs="宋体" w:hint="eastAsia"/>
                <w:b/>
                <w:bCs/>
                <w:color w:val="000000"/>
                <w:kern w:val="0"/>
                <w:sz w:val="18"/>
                <w:szCs w:val="18"/>
              </w:rPr>
              <w:t>应缴纳</w:t>
            </w:r>
            <w:r>
              <w:rPr>
                <w:rFonts w:asciiTheme="minorEastAsia" w:hAnsiTheme="minorEastAsia" w:cs="宋体" w:hint="eastAsia"/>
                <w:bCs/>
                <w:color w:val="000000"/>
                <w:kern w:val="0"/>
                <w:sz w:val="18"/>
                <w:szCs w:val="18"/>
              </w:rPr>
              <w:t>的</w:t>
            </w:r>
            <w:r>
              <w:rPr>
                <w:rFonts w:asciiTheme="minorEastAsia" w:hAnsiTheme="minorEastAsia" w:cs="宋体" w:hint="eastAsia"/>
                <w:color w:val="000000"/>
                <w:kern w:val="0"/>
                <w:sz w:val="18"/>
                <w:szCs w:val="18"/>
              </w:rPr>
              <w:t>消费税、城市维护建设税、资源税、环境保护税、教育费附加、房产税、城镇土地使用税、车船税、印花税等相关税费。</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1.消费税</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23</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restar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取自企业“费用明细表”或“科目余额表”。</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w:t>
            </w:r>
            <w:r w:rsidR="00503F81">
              <w:rPr>
                <w:rFonts w:asciiTheme="minorEastAsia" w:hAnsiTheme="minorEastAsia" w:cs="宋体" w:hint="eastAsia"/>
                <w:color w:val="000000"/>
                <w:kern w:val="0"/>
                <w:sz w:val="18"/>
                <w:szCs w:val="18"/>
              </w:rPr>
              <w:t>城市维护建设税</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24</w:t>
            </w:r>
          </w:p>
        </w:tc>
        <w:tc>
          <w:tcPr>
            <w:tcW w:w="509" w:type="pct"/>
            <w:shd w:val="clear" w:color="auto" w:fill="auto"/>
            <w:noWrap/>
            <w:vAlign w:val="center"/>
          </w:tcPr>
          <w:p w:rsidR="00F37D7D" w:rsidRDefault="00F37D7D">
            <w:pPr>
              <w:widowControl/>
              <w:spacing w:line="220" w:lineRule="exact"/>
              <w:jc w:val="left"/>
              <w:rPr>
                <w:rFonts w:asciiTheme="minorEastAsia" w:hAnsiTheme="minorEastAsia" w:cs="宋体"/>
                <w:color w:val="000000"/>
                <w:kern w:val="0"/>
                <w:sz w:val="18"/>
                <w:szCs w:val="18"/>
              </w:rPr>
            </w:pPr>
          </w:p>
        </w:tc>
        <w:tc>
          <w:tcPr>
            <w:tcW w:w="2627" w:type="pct"/>
            <w:vMerge/>
            <w:shd w:val="clear" w:color="auto" w:fill="auto"/>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3.房产税</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25</w:t>
            </w:r>
          </w:p>
        </w:tc>
        <w:tc>
          <w:tcPr>
            <w:tcW w:w="509" w:type="pct"/>
            <w:shd w:val="clear" w:color="auto" w:fill="auto"/>
            <w:noWrap/>
            <w:vAlign w:val="center"/>
          </w:tcPr>
          <w:p w:rsidR="00F37D7D" w:rsidRDefault="00F37D7D">
            <w:pPr>
              <w:widowControl/>
              <w:spacing w:line="220" w:lineRule="exact"/>
              <w:jc w:val="left"/>
              <w:rPr>
                <w:rFonts w:asciiTheme="minorEastAsia" w:hAnsiTheme="minorEastAsia" w:cs="宋体"/>
                <w:color w:val="000000"/>
                <w:kern w:val="0"/>
                <w:sz w:val="18"/>
                <w:szCs w:val="18"/>
              </w:rPr>
            </w:pPr>
          </w:p>
        </w:tc>
        <w:tc>
          <w:tcPr>
            <w:tcW w:w="2627" w:type="pct"/>
            <w:vMerge/>
            <w:shd w:val="clear" w:color="auto" w:fill="auto"/>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4.印花税</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cs="宋体" w:hint="eastAsia"/>
                <w:color w:val="000000"/>
                <w:sz w:val="18"/>
                <w:szCs w:val="18"/>
              </w:rPr>
              <w:t>26</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shd w:val="clear" w:color="auto" w:fill="auto"/>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5.教育费附加、地方教育附加</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cs="宋体" w:hint="eastAsia"/>
                <w:color w:val="000000"/>
                <w:sz w:val="18"/>
                <w:szCs w:val="18"/>
              </w:rPr>
              <w:t>27</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shd w:val="clear" w:color="auto" w:fill="auto"/>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6.其他税费</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28</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包括</w:t>
            </w:r>
            <w:r>
              <w:rPr>
                <w:rFonts w:asciiTheme="minorEastAsia" w:hAnsiTheme="minorEastAsia" w:cs="宋体" w:hint="eastAsia"/>
                <w:b/>
                <w:bCs/>
                <w:color w:val="000000"/>
                <w:kern w:val="0"/>
                <w:sz w:val="18"/>
                <w:szCs w:val="18"/>
              </w:rPr>
              <w:t>资源税、车船税、城镇土地使用税、环境保护税、土地增值税</w:t>
            </w:r>
            <w:r>
              <w:rPr>
                <w:rFonts w:asciiTheme="minorEastAsia" w:hAnsiTheme="minorEastAsia" w:cs="宋体" w:hint="eastAsia"/>
                <w:color w:val="000000"/>
                <w:kern w:val="0"/>
                <w:sz w:val="18"/>
                <w:szCs w:val="18"/>
              </w:rPr>
              <w:t>，地方水利建设基金、防洪工程维护费、堤围防护费、价格调节基金、文化事业建设费、城市基础设施配套费、地方行政性收费和其他上交政府的非税费用。</w:t>
            </w:r>
          </w:p>
        </w:tc>
      </w:tr>
      <w:tr w:rsidR="00F37D7D">
        <w:trPr>
          <w:cantSplit/>
        </w:trPr>
        <w:tc>
          <w:tcPr>
            <w:tcW w:w="1549" w:type="pct"/>
            <w:shd w:val="clear" w:color="auto" w:fill="auto"/>
            <w:vAlign w:val="center"/>
          </w:tcPr>
          <w:p w:rsidR="00F37D7D" w:rsidRDefault="0097305D">
            <w:pPr>
              <w:spacing w:line="220" w:lineRule="exact"/>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三、应交增值税</w:t>
            </w:r>
          </w:p>
          <w:p w:rsidR="00F37D7D" w:rsidRDefault="0097305D">
            <w:pPr>
              <w:spacing w:line="220" w:lineRule="exact"/>
              <w:rPr>
                <w:rFonts w:asciiTheme="minorEastAsia" w:hAnsiTheme="minorEastAsia" w:cs="宋体"/>
                <w:kern w:val="0"/>
                <w:sz w:val="18"/>
                <w:szCs w:val="18"/>
              </w:rPr>
            </w:pPr>
            <w:r>
              <w:rPr>
                <w:rFonts w:asciiTheme="minorEastAsia" w:hAnsiTheme="minorEastAsia" w:cs="宋体" w:hint="eastAsia"/>
                <w:kern w:val="0"/>
                <w:sz w:val="18"/>
                <w:szCs w:val="18"/>
              </w:rPr>
              <w:t>（34=35或34=43或34=52）</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34</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指按</w:t>
            </w:r>
            <w:r>
              <w:rPr>
                <w:rFonts w:asciiTheme="minorEastAsia" w:hAnsiTheme="minorEastAsia" w:cs="宋体" w:hint="eastAsia"/>
                <w:b/>
                <w:bCs/>
                <w:color w:val="000000"/>
                <w:kern w:val="0"/>
                <w:sz w:val="18"/>
                <w:szCs w:val="18"/>
              </w:rPr>
              <w:t>权责发生制</w:t>
            </w:r>
            <w:r>
              <w:rPr>
                <w:rFonts w:asciiTheme="minorEastAsia" w:hAnsiTheme="minorEastAsia" w:cs="宋体" w:hint="eastAsia"/>
                <w:color w:val="000000"/>
                <w:kern w:val="0"/>
                <w:sz w:val="18"/>
                <w:szCs w:val="18"/>
              </w:rPr>
              <w:t>核算企业本期</w:t>
            </w:r>
            <w:r>
              <w:rPr>
                <w:rFonts w:asciiTheme="minorEastAsia" w:hAnsiTheme="minorEastAsia" w:cs="宋体" w:hint="eastAsia"/>
                <w:b/>
                <w:bCs/>
                <w:color w:val="000000"/>
                <w:kern w:val="0"/>
                <w:sz w:val="18"/>
                <w:szCs w:val="18"/>
              </w:rPr>
              <w:t>应负担</w:t>
            </w:r>
            <w:r>
              <w:rPr>
                <w:rFonts w:asciiTheme="minorEastAsia" w:hAnsiTheme="minorEastAsia" w:cs="宋体" w:hint="eastAsia"/>
                <w:color w:val="000000"/>
                <w:kern w:val="0"/>
                <w:sz w:val="18"/>
                <w:szCs w:val="18"/>
              </w:rPr>
              <w:t>的增值税，并非实际缴纳的增值税，</w:t>
            </w:r>
            <w:r>
              <w:rPr>
                <w:rFonts w:ascii="宋体" w:hAnsi="Calibri" w:cs="宋体" w:hint="eastAsia"/>
                <w:b/>
                <w:bCs/>
                <w:kern w:val="0"/>
                <w:sz w:val="18"/>
                <w:szCs w:val="18"/>
              </w:rPr>
              <w:t>不设置留抵</w:t>
            </w:r>
            <w:r>
              <w:rPr>
                <w:rFonts w:ascii="宋体" w:hAnsi="Calibri" w:cs="宋体" w:hint="eastAsia"/>
                <w:kern w:val="0"/>
                <w:sz w:val="18"/>
                <w:szCs w:val="18"/>
              </w:rPr>
              <w:t>，同时也不抵扣会计账簿或增值税纳税申报表</w:t>
            </w:r>
            <w:proofErr w:type="gramStart"/>
            <w:r>
              <w:rPr>
                <w:rFonts w:ascii="宋体" w:hAnsi="Calibri" w:cs="宋体" w:hint="eastAsia"/>
                <w:kern w:val="0"/>
                <w:sz w:val="18"/>
                <w:szCs w:val="18"/>
              </w:rPr>
              <w:t>中上年年</w:t>
            </w:r>
            <w:proofErr w:type="gramEnd"/>
            <w:r>
              <w:rPr>
                <w:rFonts w:ascii="宋体" w:hAnsi="Calibri" w:cs="宋体" w:hint="eastAsia"/>
                <w:kern w:val="0"/>
                <w:sz w:val="18"/>
                <w:szCs w:val="18"/>
              </w:rPr>
              <w:t>末留抵的进项税额。若年度分别按一般纳税人、小规模纳税人两种方法计税，应分别计算后加总计入。</w:t>
            </w:r>
          </w:p>
        </w:tc>
      </w:tr>
      <w:tr w:rsidR="00F37D7D">
        <w:trPr>
          <w:cantSplit/>
        </w:trPr>
        <w:tc>
          <w:tcPr>
            <w:tcW w:w="1549" w:type="pct"/>
            <w:shd w:val="clear" w:color="auto" w:fill="auto"/>
            <w:vAlign w:val="center"/>
          </w:tcPr>
          <w:p w:rsidR="00F37D7D" w:rsidRDefault="0097305D">
            <w:pPr>
              <w:spacing w:line="220" w:lineRule="exac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方法1：适用一般纳税人（主要是有进出口业务企业）</w:t>
            </w:r>
          </w:p>
          <w:p w:rsidR="00F37D7D" w:rsidRDefault="0097305D">
            <w:pPr>
              <w:spacing w:line="220" w:lineRule="exac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（35=36-37+38-39-40+41+42）</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35</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应交增值税=销项税额－（进项税额－进项税额转出）－出口抵减内销产品应纳税额－减免税款+出口退税+简易计税</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1.销项税额</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36</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restar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根据本期会计科目“销项税额”“进项税额转出”“出口退税”“简易计税”年初至期末</w:t>
            </w:r>
            <w:r>
              <w:rPr>
                <w:rFonts w:asciiTheme="minorEastAsia" w:hAnsiTheme="minorEastAsia" w:cs="宋体" w:hint="eastAsia"/>
                <w:b/>
                <w:bCs/>
                <w:color w:val="000000"/>
                <w:kern w:val="0"/>
                <w:sz w:val="18"/>
                <w:szCs w:val="18"/>
              </w:rPr>
              <w:t>贷方累计发生额</w:t>
            </w:r>
            <w:r>
              <w:rPr>
                <w:rFonts w:asciiTheme="minorEastAsia" w:hAnsiTheme="minorEastAsia" w:cs="宋体" w:hint="eastAsia"/>
                <w:color w:val="000000"/>
                <w:kern w:val="0"/>
                <w:sz w:val="18"/>
                <w:szCs w:val="18"/>
              </w:rPr>
              <w:t>，“进项税额”“出口抵减内销产品应纳税额”“减免税款”年初至期末</w:t>
            </w:r>
            <w:r>
              <w:rPr>
                <w:rFonts w:asciiTheme="minorEastAsia" w:hAnsiTheme="minorEastAsia" w:cs="宋体" w:hint="eastAsia"/>
                <w:b/>
                <w:bCs/>
                <w:color w:val="000000"/>
                <w:kern w:val="0"/>
                <w:sz w:val="18"/>
                <w:szCs w:val="18"/>
              </w:rPr>
              <w:t>借方累计发生额</w:t>
            </w:r>
            <w:r>
              <w:rPr>
                <w:rFonts w:asciiTheme="minorEastAsia" w:hAnsiTheme="minorEastAsia" w:cs="宋体" w:hint="eastAsia"/>
                <w:color w:val="000000"/>
                <w:kern w:val="0"/>
                <w:sz w:val="18"/>
                <w:szCs w:val="18"/>
              </w:rPr>
              <w:t>填报。</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2.进项税额</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37</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3.进项税额转出</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38</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4.出口抵减内销产品应纳税额</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39</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5.减免税款</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40</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6.出口退税</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41</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7.简易计税</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42</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spacing w:line="220" w:lineRule="exac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方法2：适用一般纳税人</w:t>
            </w:r>
          </w:p>
          <w:p w:rsidR="00F37D7D" w:rsidRDefault="0097305D">
            <w:pPr>
              <w:spacing w:line="220" w:lineRule="exact"/>
            </w:pPr>
            <w:r>
              <w:rPr>
                <w:rFonts w:asciiTheme="minorEastAsia" w:hAnsiTheme="minorEastAsia" w:cs="宋体" w:hint="eastAsia"/>
                <w:color w:val="000000"/>
                <w:kern w:val="0"/>
                <w:sz w:val="18"/>
                <w:szCs w:val="18"/>
              </w:rPr>
              <w:t>（43=44-45+46+47+48+49-50-51）</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43</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应交增值税=销项税额－（进项税额－进项税额转出－免、抵、</w:t>
            </w:r>
            <w:proofErr w:type="gramStart"/>
            <w:r>
              <w:rPr>
                <w:rFonts w:asciiTheme="minorEastAsia" w:hAnsiTheme="minorEastAsia" w:cs="宋体" w:hint="eastAsia"/>
                <w:color w:val="000000"/>
                <w:kern w:val="0"/>
                <w:sz w:val="18"/>
                <w:szCs w:val="18"/>
              </w:rPr>
              <w:t>退应退税</w:t>
            </w:r>
            <w:proofErr w:type="gramEnd"/>
            <w:r>
              <w:rPr>
                <w:rFonts w:asciiTheme="minorEastAsia" w:hAnsiTheme="minorEastAsia" w:cs="宋体" w:hint="eastAsia"/>
                <w:color w:val="000000"/>
                <w:kern w:val="0"/>
                <w:sz w:val="18"/>
                <w:szCs w:val="18"/>
              </w:rPr>
              <w:t>额）+简易计税办法计算的应纳税额+按简易计税办法计算的纳税检查应补缴税额－应纳税额减征额－加计抵减额</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1.销项税额</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44</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restar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根据本期《增值税及附加税费申报表（一般纳税人适用）》（以“国家税务总局公告2021年第20号”版式为例）主表“销项税额”（第11栏）、“进项税额”（第12栏）、“进项税额转出”（第14栏）、“免、抵、退应退税额”（第15栏）、“简易计税办法计算的应纳税额”（第21栏）、“按简易计税办法计算的纳税检查应补缴税额”（第22栏）、“应纳税额减征额”（第23栏）栏目 “本年累计”列，附表4“税额抵减情况表”（第2列减第3列）“本期发生额”-“本期调减额”的本期累计数（政策有效期内，符合加计抵减条件的企业填报）填报。</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2.进项税额</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45</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3.进项税额转出</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46</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4.免、抵、</w:t>
            </w:r>
            <w:proofErr w:type="gramStart"/>
            <w:r>
              <w:rPr>
                <w:rFonts w:asciiTheme="minorEastAsia" w:hAnsiTheme="minorEastAsia" w:cs="宋体" w:hint="eastAsia"/>
                <w:color w:val="000000"/>
                <w:kern w:val="0"/>
                <w:sz w:val="18"/>
                <w:szCs w:val="18"/>
              </w:rPr>
              <w:t>退应退税</w:t>
            </w:r>
            <w:proofErr w:type="gramEnd"/>
            <w:r>
              <w:rPr>
                <w:rFonts w:asciiTheme="minorEastAsia" w:hAnsiTheme="minorEastAsia" w:cs="宋体" w:hint="eastAsia"/>
                <w:color w:val="000000"/>
                <w:kern w:val="0"/>
                <w:sz w:val="18"/>
                <w:szCs w:val="18"/>
              </w:rPr>
              <w:t>额</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47</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5.简易计税办法计算的应纳税额</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48</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6.按简易计税办法计算的纳税检查应补缴税额</w:t>
            </w:r>
          </w:p>
        </w:tc>
        <w:tc>
          <w:tcPr>
            <w:tcW w:w="313" w:type="pct"/>
            <w:shd w:val="clear" w:color="auto" w:fill="auto"/>
            <w:noWrap/>
            <w:vAlign w:val="center"/>
          </w:tcPr>
          <w:p w:rsidR="00F37D7D" w:rsidRDefault="0097305D">
            <w:pPr>
              <w:spacing w:line="220" w:lineRule="exact"/>
              <w:jc w:val="center"/>
              <w:rPr>
                <w:rFonts w:asciiTheme="minorEastAsia" w:hAnsiTheme="minorEastAsia" w:cs="宋体"/>
                <w:color w:val="000000"/>
                <w:sz w:val="18"/>
                <w:szCs w:val="18"/>
              </w:rPr>
            </w:pPr>
            <w:r>
              <w:rPr>
                <w:rFonts w:asciiTheme="minorEastAsia" w:hAnsiTheme="minorEastAsia" w:hint="eastAsia"/>
                <w:color w:val="000000"/>
                <w:sz w:val="18"/>
                <w:szCs w:val="18"/>
              </w:rPr>
              <w:t>49</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7.应纳税额减征额</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50</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8.加计抵减额</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51</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vMerge/>
            <w:vAlign w:val="center"/>
          </w:tcPr>
          <w:p w:rsidR="00F37D7D" w:rsidRDefault="00F37D7D">
            <w:pPr>
              <w:widowControl/>
              <w:spacing w:line="220" w:lineRule="exact"/>
              <w:jc w:val="left"/>
              <w:rPr>
                <w:rFonts w:asciiTheme="minorEastAsia" w:hAnsiTheme="minorEastAsia" w:cs="宋体"/>
                <w:color w:val="000000"/>
                <w:kern w:val="0"/>
                <w:sz w:val="18"/>
                <w:szCs w:val="18"/>
              </w:rPr>
            </w:pPr>
          </w:p>
        </w:tc>
      </w:tr>
      <w:tr w:rsidR="00F37D7D">
        <w:trPr>
          <w:cantSplit/>
        </w:trPr>
        <w:tc>
          <w:tcPr>
            <w:tcW w:w="1549"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方法3：适用小规模纳税人（52=53）</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52</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应交增值税=应纳税额合计</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应纳税额合计</w:t>
            </w:r>
          </w:p>
        </w:tc>
        <w:tc>
          <w:tcPr>
            <w:tcW w:w="313" w:type="pct"/>
            <w:shd w:val="clear" w:color="auto" w:fill="auto"/>
            <w:noWrap/>
            <w:vAlign w:val="center"/>
          </w:tcPr>
          <w:p w:rsidR="00F37D7D" w:rsidRDefault="0097305D">
            <w:pPr>
              <w:spacing w:line="220" w:lineRule="exact"/>
              <w:jc w:val="center"/>
              <w:rPr>
                <w:rFonts w:asciiTheme="minorEastAsia" w:eastAsiaTheme="minorEastAsia" w:hAnsiTheme="minorEastAsia" w:cs="宋体"/>
                <w:color w:val="000000"/>
                <w:sz w:val="18"/>
                <w:szCs w:val="18"/>
              </w:rPr>
            </w:pPr>
            <w:r>
              <w:rPr>
                <w:rFonts w:asciiTheme="minorEastAsia" w:hAnsiTheme="minorEastAsia" w:hint="eastAsia"/>
                <w:color w:val="000000"/>
                <w:sz w:val="18"/>
                <w:szCs w:val="18"/>
              </w:rPr>
              <w:t>53</w:t>
            </w:r>
          </w:p>
        </w:tc>
        <w:tc>
          <w:tcPr>
            <w:tcW w:w="509" w:type="pct"/>
            <w:shd w:val="clear" w:color="auto" w:fill="auto"/>
            <w:noWrap/>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根据《增值税纳税申报表（小规模纳税人适用）》填报。</w:t>
            </w:r>
          </w:p>
        </w:tc>
      </w:tr>
      <w:tr w:rsidR="00F37D7D">
        <w:trPr>
          <w:cantSplit/>
        </w:trPr>
        <w:tc>
          <w:tcPr>
            <w:tcW w:w="1549" w:type="pct"/>
            <w:shd w:val="clear" w:color="auto" w:fill="auto"/>
            <w:vAlign w:val="center"/>
          </w:tcPr>
          <w:p w:rsidR="00F37D7D" w:rsidRDefault="0097305D">
            <w:pPr>
              <w:widowControl/>
              <w:spacing w:line="220" w:lineRule="exact"/>
              <w:jc w:val="left"/>
              <w:rPr>
                <w:rFonts w:asciiTheme="minorEastAsia" w:eastAsiaTheme="minorEastAsia" w:hAnsiTheme="minorEastAsia" w:cs="宋体"/>
                <w:color w:val="000000"/>
                <w:kern w:val="0"/>
                <w:sz w:val="18"/>
                <w:szCs w:val="18"/>
              </w:rPr>
            </w:pPr>
            <w:r>
              <w:rPr>
                <w:rFonts w:asciiTheme="minorEastAsia" w:hAnsiTheme="minorEastAsia" w:cs="宋体" w:hint="eastAsia"/>
                <w:b/>
                <w:bCs/>
                <w:color w:val="000000"/>
                <w:kern w:val="0"/>
                <w:sz w:val="18"/>
                <w:szCs w:val="18"/>
              </w:rPr>
              <w:t>四、使用权资产</w:t>
            </w:r>
          </w:p>
        </w:tc>
        <w:tc>
          <w:tcPr>
            <w:tcW w:w="313" w:type="pct"/>
            <w:shd w:val="clear" w:color="auto" w:fill="auto"/>
            <w:noWrap/>
            <w:vAlign w:val="center"/>
          </w:tcPr>
          <w:p w:rsidR="00F37D7D" w:rsidRDefault="0097305D">
            <w:pPr>
              <w:spacing w:line="220" w:lineRule="exact"/>
              <w:jc w:val="center"/>
              <w:rPr>
                <w:rFonts w:asciiTheme="minorEastAsia" w:hAnsiTheme="minorEastAsia"/>
                <w:color w:val="000000"/>
                <w:sz w:val="18"/>
                <w:szCs w:val="18"/>
              </w:rPr>
            </w:pPr>
            <w:r>
              <w:rPr>
                <w:rFonts w:asciiTheme="minorEastAsia" w:hAnsiTheme="minorEastAsia" w:hint="eastAsia"/>
                <w:color w:val="000000"/>
                <w:sz w:val="18"/>
                <w:szCs w:val="18"/>
              </w:rPr>
              <w:t>—</w:t>
            </w:r>
          </w:p>
        </w:tc>
        <w:tc>
          <w:tcPr>
            <w:tcW w:w="509" w:type="pct"/>
            <w:shd w:val="clear" w:color="auto" w:fill="auto"/>
            <w:noWrap/>
            <w:vAlign w:val="center"/>
          </w:tcPr>
          <w:p w:rsidR="00F37D7D" w:rsidRDefault="0097305D">
            <w:pPr>
              <w:widowControl/>
              <w:spacing w:line="220" w:lineRule="exact"/>
              <w:jc w:val="center"/>
              <w:rPr>
                <w:rFonts w:asciiTheme="minorEastAsia" w:hAnsiTheme="minorEastAsia" w:cs="宋体"/>
                <w:color w:val="000000"/>
                <w:kern w:val="0"/>
                <w:sz w:val="18"/>
                <w:szCs w:val="18"/>
              </w:rPr>
            </w:pPr>
            <w:r>
              <w:rPr>
                <w:rFonts w:asciiTheme="minorEastAsia" w:hAnsiTheme="minorEastAsia" w:hint="eastAsia"/>
                <w:color w:val="000000"/>
                <w:sz w:val="18"/>
                <w:szCs w:val="18"/>
              </w:rPr>
              <w:t>—</w:t>
            </w: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在新租赁准则下，企业作为承租人可在租赁期内使用租赁资产的情况。</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房屋和构筑物租赁面积（平方米）</w:t>
            </w:r>
          </w:p>
        </w:tc>
        <w:tc>
          <w:tcPr>
            <w:tcW w:w="313" w:type="pct"/>
            <w:shd w:val="clear" w:color="auto" w:fill="auto"/>
            <w:noWrap/>
            <w:vAlign w:val="center"/>
          </w:tcPr>
          <w:p w:rsidR="00F37D7D" w:rsidRDefault="0097305D">
            <w:pPr>
              <w:spacing w:line="220" w:lineRule="exact"/>
              <w:jc w:val="center"/>
              <w:rPr>
                <w:rFonts w:asciiTheme="minorEastAsia" w:hAnsiTheme="minorEastAsia"/>
                <w:color w:val="000000"/>
                <w:sz w:val="18"/>
                <w:szCs w:val="18"/>
              </w:rPr>
            </w:pPr>
            <w:r>
              <w:rPr>
                <w:rFonts w:asciiTheme="minorEastAsia" w:hAnsiTheme="minorEastAsia" w:hint="eastAsia"/>
                <w:color w:val="000000"/>
                <w:sz w:val="18"/>
                <w:szCs w:val="18"/>
              </w:rPr>
              <w:t>54</w:t>
            </w:r>
          </w:p>
        </w:tc>
        <w:tc>
          <w:tcPr>
            <w:tcW w:w="509" w:type="pct"/>
            <w:shd w:val="clear" w:color="auto" w:fill="auto"/>
            <w:noWrap/>
            <w:vAlign w:val="center"/>
          </w:tcPr>
          <w:p w:rsidR="00F37D7D" w:rsidRDefault="00F37D7D">
            <w:pPr>
              <w:widowControl/>
              <w:spacing w:line="220" w:lineRule="exact"/>
              <w:jc w:val="left"/>
              <w:rPr>
                <w:rFonts w:asciiTheme="minorEastAsia" w:hAnsiTheme="minorEastAsia" w:cs="宋体"/>
                <w:color w:val="000000"/>
                <w:kern w:val="0"/>
                <w:sz w:val="18"/>
                <w:szCs w:val="18"/>
              </w:rPr>
            </w:pPr>
          </w:p>
        </w:tc>
        <w:tc>
          <w:tcPr>
            <w:tcW w:w="2627" w:type="pct"/>
            <w:shd w:val="clear" w:color="auto" w:fill="auto"/>
            <w:vAlign w:val="center"/>
          </w:tcPr>
          <w:p w:rsidR="00F37D7D" w:rsidRDefault="0097305D">
            <w:pPr>
              <w:widowControl/>
              <w:spacing w:line="220" w:lineRule="exact"/>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指承租人租赁的房屋和构筑物（如住宅、厂房、办公楼、车库等）的面积。</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房屋和构筑物租金</w:t>
            </w:r>
          </w:p>
        </w:tc>
        <w:tc>
          <w:tcPr>
            <w:tcW w:w="313" w:type="pct"/>
            <w:shd w:val="clear" w:color="auto" w:fill="auto"/>
            <w:noWrap/>
            <w:vAlign w:val="center"/>
          </w:tcPr>
          <w:p w:rsidR="00F37D7D" w:rsidRDefault="0097305D">
            <w:pPr>
              <w:spacing w:line="220" w:lineRule="exact"/>
              <w:jc w:val="center"/>
              <w:rPr>
                <w:rFonts w:asciiTheme="minorEastAsia" w:hAnsiTheme="minorEastAsia"/>
                <w:color w:val="000000"/>
                <w:sz w:val="18"/>
                <w:szCs w:val="18"/>
              </w:rPr>
            </w:pPr>
            <w:r>
              <w:rPr>
                <w:rFonts w:asciiTheme="minorEastAsia" w:hAnsiTheme="minorEastAsia" w:hint="eastAsia"/>
                <w:color w:val="000000"/>
                <w:sz w:val="18"/>
                <w:szCs w:val="18"/>
              </w:rPr>
              <w:t>55</w:t>
            </w:r>
          </w:p>
        </w:tc>
        <w:tc>
          <w:tcPr>
            <w:tcW w:w="509" w:type="pct"/>
            <w:shd w:val="clear" w:color="auto" w:fill="auto"/>
            <w:noWrap/>
            <w:vAlign w:val="center"/>
          </w:tcPr>
          <w:p w:rsidR="00F37D7D" w:rsidRDefault="00F37D7D">
            <w:pPr>
              <w:widowControl/>
              <w:spacing w:line="220" w:lineRule="exact"/>
              <w:jc w:val="left"/>
              <w:rPr>
                <w:rFonts w:asciiTheme="minorEastAsia" w:hAnsiTheme="minorEastAsia" w:cs="宋体"/>
                <w:color w:val="000000"/>
                <w:kern w:val="0"/>
                <w:sz w:val="18"/>
                <w:szCs w:val="18"/>
              </w:rPr>
            </w:pPr>
          </w:p>
        </w:tc>
        <w:tc>
          <w:tcPr>
            <w:tcW w:w="2627" w:type="pct"/>
            <w:shd w:val="clear" w:color="auto" w:fill="auto"/>
            <w:vAlign w:val="center"/>
          </w:tcPr>
          <w:p w:rsidR="00F37D7D" w:rsidRDefault="0097305D">
            <w:pPr>
              <w:widowControl/>
              <w:spacing w:line="220" w:lineRule="exact"/>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指承租人全年用于租赁房屋和构筑物的费用。</w:t>
            </w:r>
          </w:p>
        </w:tc>
      </w:tr>
      <w:tr w:rsidR="00F37D7D">
        <w:trPr>
          <w:cantSplit/>
        </w:trPr>
        <w:tc>
          <w:tcPr>
            <w:tcW w:w="1549" w:type="pct"/>
            <w:shd w:val="clear" w:color="auto" w:fill="auto"/>
            <w:vAlign w:val="center"/>
          </w:tcPr>
          <w:p w:rsidR="00F37D7D" w:rsidRDefault="0097305D">
            <w:pPr>
              <w:widowControl/>
              <w:spacing w:line="220" w:lineRule="exact"/>
              <w:ind w:firstLineChars="100" w:firstLine="180"/>
              <w:jc w:val="left"/>
              <w:rPr>
                <w:rFonts w:asciiTheme="minorEastAsia" w:eastAsiaTheme="minorEastAsia" w:hAnsiTheme="minorEastAsia" w:cs="宋体"/>
                <w:color w:val="000000"/>
                <w:kern w:val="0"/>
                <w:sz w:val="18"/>
                <w:szCs w:val="18"/>
              </w:rPr>
            </w:pPr>
            <w:r>
              <w:rPr>
                <w:rFonts w:asciiTheme="minorEastAsia" w:hAnsiTheme="minorEastAsia" w:cs="宋体" w:hint="eastAsia"/>
                <w:color w:val="000000"/>
                <w:kern w:val="0"/>
                <w:sz w:val="18"/>
                <w:szCs w:val="18"/>
              </w:rPr>
              <w:t>机器和设备租金</w:t>
            </w:r>
          </w:p>
        </w:tc>
        <w:tc>
          <w:tcPr>
            <w:tcW w:w="313" w:type="pct"/>
            <w:shd w:val="clear" w:color="auto" w:fill="auto"/>
            <w:noWrap/>
            <w:vAlign w:val="center"/>
          </w:tcPr>
          <w:p w:rsidR="00F37D7D" w:rsidRDefault="0097305D">
            <w:pPr>
              <w:spacing w:line="220" w:lineRule="exact"/>
              <w:jc w:val="center"/>
              <w:rPr>
                <w:rFonts w:asciiTheme="minorEastAsia" w:hAnsiTheme="minorEastAsia"/>
                <w:color w:val="000000"/>
                <w:sz w:val="18"/>
                <w:szCs w:val="18"/>
              </w:rPr>
            </w:pPr>
            <w:r>
              <w:rPr>
                <w:rFonts w:asciiTheme="minorEastAsia" w:hAnsiTheme="minorEastAsia" w:hint="eastAsia"/>
                <w:color w:val="000000"/>
                <w:sz w:val="18"/>
                <w:szCs w:val="18"/>
              </w:rPr>
              <w:t>56</w:t>
            </w:r>
          </w:p>
        </w:tc>
        <w:tc>
          <w:tcPr>
            <w:tcW w:w="509" w:type="pct"/>
            <w:shd w:val="clear" w:color="auto" w:fill="auto"/>
            <w:noWrap/>
            <w:vAlign w:val="center"/>
          </w:tcPr>
          <w:p w:rsidR="00F37D7D" w:rsidRDefault="00F37D7D">
            <w:pPr>
              <w:widowControl/>
              <w:spacing w:line="220" w:lineRule="exact"/>
              <w:jc w:val="left"/>
              <w:rPr>
                <w:rFonts w:asciiTheme="minorEastAsia" w:hAnsiTheme="minorEastAsia" w:cs="宋体"/>
                <w:color w:val="000000"/>
                <w:kern w:val="0"/>
                <w:sz w:val="18"/>
                <w:szCs w:val="18"/>
              </w:rPr>
            </w:pPr>
          </w:p>
        </w:tc>
        <w:tc>
          <w:tcPr>
            <w:tcW w:w="2627" w:type="pct"/>
            <w:shd w:val="clear" w:color="auto" w:fill="auto"/>
            <w:vAlign w:val="center"/>
          </w:tcPr>
          <w:p w:rsidR="00F37D7D" w:rsidRDefault="0097305D">
            <w:pPr>
              <w:widowControl/>
              <w:spacing w:line="220" w:lineRule="exact"/>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指承租人全年用于租赁机器和设备的费用。</w:t>
            </w:r>
          </w:p>
        </w:tc>
      </w:tr>
    </w:tbl>
    <w:p w:rsidR="00F37D7D" w:rsidRDefault="0097305D">
      <w:pPr>
        <w:rPr>
          <w:rFonts w:asciiTheme="minorEastAsia" w:hAnsiTheme="minorEastAsia"/>
          <w:sz w:val="18"/>
          <w:szCs w:val="18"/>
        </w:rPr>
      </w:pPr>
      <w:r>
        <w:rPr>
          <w:rFonts w:asciiTheme="minorEastAsia" w:hAnsiTheme="minorEastAsia" w:hint="eastAsia"/>
          <w:sz w:val="18"/>
          <w:szCs w:val="18"/>
        </w:rPr>
        <w:t>单位负责人：          统计负责人：        填报人：         联系电话：           报出日期：</w:t>
      </w:r>
    </w:p>
    <w:p w:rsidR="00F37D7D" w:rsidRDefault="00F37D7D" w:rsidP="00EA51A2">
      <w:pPr>
        <w:spacing w:line="240" w:lineRule="exact"/>
        <w:ind w:left="707" w:hangingChars="393" w:hanging="707"/>
        <w:rPr>
          <w:rFonts w:asciiTheme="minorEastAsia" w:hAnsiTheme="minorEastAsia"/>
          <w:sz w:val="18"/>
          <w:szCs w:val="18"/>
        </w:rPr>
      </w:pPr>
    </w:p>
    <w:p w:rsidR="00F37D7D" w:rsidRDefault="0097305D" w:rsidP="00EA51A2">
      <w:pPr>
        <w:spacing w:line="240" w:lineRule="exact"/>
        <w:ind w:left="707" w:hangingChars="393" w:hanging="707"/>
        <w:rPr>
          <w:rFonts w:asciiTheme="minorEastAsia" w:hAnsiTheme="minorEastAsia"/>
          <w:sz w:val="18"/>
          <w:szCs w:val="18"/>
        </w:rPr>
      </w:pPr>
      <w:r>
        <w:rPr>
          <w:rFonts w:asciiTheme="minorEastAsia" w:hAnsiTheme="minorEastAsia" w:hint="eastAsia"/>
          <w:sz w:val="18"/>
          <w:szCs w:val="18"/>
        </w:rPr>
        <w:t>说明：1.统计范围：</w:t>
      </w:r>
      <w:r>
        <w:rPr>
          <w:rFonts w:asciiTheme="minorEastAsia" w:eastAsiaTheme="minorEastAsia" w:hAnsiTheme="minorEastAsia" w:cstheme="minorEastAsia" w:hint="eastAsia"/>
          <w:sz w:val="18"/>
          <w:szCs w:val="18"/>
        </w:rPr>
        <w:t>辖区内规模以上工业法人单位和规模以上工业个体经营户</w:t>
      </w:r>
      <w:r>
        <w:rPr>
          <w:rFonts w:asciiTheme="minorEastAsia" w:hAnsiTheme="minorEastAsia" w:hint="eastAsia"/>
          <w:sz w:val="18"/>
          <w:szCs w:val="18"/>
        </w:rPr>
        <w:t>。</w:t>
      </w:r>
    </w:p>
    <w:p w:rsidR="00F37D7D" w:rsidRDefault="0097305D">
      <w:pPr>
        <w:spacing w:line="240" w:lineRule="exact"/>
        <w:ind w:left="567"/>
        <w:rPr>
          <w:rFonts w:asciiTheme="minorEastAsia" w:hAnsiTheme="minorEastAsia"/>
          <w:sz w:val="18"/>
          <w:szCs w:val="18"/>
        </w:rPr>
      </w:pPr>
      <w:r>
        <w:rPr>
          <w:rFonts w:asciiTheme="minorEastAsia" w:hAnsiTheme="minorEastAsia" w:hint="eastAsia"/>
          <w:sz w:val="18"/>
          <w:szCs w:val="18"/>
        </w:rPr>
        <w:t>2.报送日期及方式：调查单位在区级统计机构年报会审时提交纸</w:t>
      </w:r>
      <w:proofErr w:type="gramStart"/>
      <w:r>
        <w:rPr>
          <w:rFonts w:asciiTheme="minorEastAsia" w:hAnsiTheme="minorEastAsia" w:hint="eastAsia"/>
          <w:sz w:val="18"/>
          <w:szCs w:val="18"/>
        </w:rPr>
        <w:t>介质台</w:t>
      </w:r>
      <w:proofErr w:type="gramEnd"/>
      <w:r>
        <w:rPr>
          <w:rFonts w:asciiTheme="minorEastAsia" w:hAnsiTheme="minorEastAsia" w:hint="eastAsia"/>
          <w:sz w:val="18"/>
          <w:szCs w:val="18"/>
        </w:rPr>
        <w:t>账，并加盖单位印章。</w:t>
      </w:r>
    </w:p>
    <w:p w:rsidR="00F37D7D" w:rsidRDefault="0097305D" w:rsidP="00EA51A2">
      <w:pPr>
        <w:spacing w:line="240" w:lineRule="exact"/>
        <w:ind w:leftChars="269" w:left="704" w:hangingChars="77" w:hanging="139"/>
        <w:rPr>
          <w:rFonts w:asciiTheme="minorEastAsia" w:hAnsiTheme="minorEastAsia"/>
          <w:sz w:val="18"/>
          <w:szCs w:val="18"/>
        </w:rPr>
      </w:pPr>
      <w:r>
        <w:rPr>
          <w:rFonts w:asciiTheme="minorEastAsia" w:hAnsiTheme="minorEastAsia" w:hint="eastAsia"/>
          <w:sz w:val="18"/>
          <w:szCs w:val="18"/>
        </w:rPr>
        <w:t>3.一套表企业“财务状况”表中的“应付职工薪酬”（401）、“税金及附加”（309）、“应交增值税”（402）应与本台</w:t>
      </w:r>
      <w:proofErr w:type="gramStart"/>
      <w:r>
        <w:rPr>
          <w:rFonts w:asciiTheme="minorEastAsia" w:hAnsiTheme="minorEastAsia" w:hint="eastAsia"/>
          <w:sz w:val="18"/>
          <w:szCs w:val="18"/>
        </w:rPr>
        <w:t>账</w:t>
      </w:r>
      <w:proofErr w:type="gramEnd"/>
      <w:r>
        <w:rPr>
          <w:rFonts w:asciiTheme="minorEastAsia" w:hAnsiTheme="minorEastAsia" w:hint="eastAsia"/>
          <w:sz w:val="18"/>
          <w:szCs w:val="18"/>
        </w:rPr>
        <w:t>保持一致。</w:t>
      </w:r>
    </w:p>
    <w:p w:rsidR="00F37D7D" w:rsidRDefault="0097305D">
      <w:pPr>
        <w:spacing w:line="240" w:lineRule="exact"/>
        <w:ind w:left="567"/>
        <w:rPr>
          <w:rFonts w:asciiTheme="minorEastAsia" w:hAnsiTheme="minorEastAsia"/>
          <w:sz w:val="18"/>
          <w:szCs w:val="18"/>
        </w:rPr>
      </w:pPr>
      <w:r>
        <w:rPr>
          <w:rFonts w:asciiTheme="minorEastAsia" w:hAnsiTheme="minorEastAsia" w:hint="eastAsia"/>
          <w:sz w:val="18"/>
          <w:szCs w:val="18"/>
        </w:rPr>
        <w:t>4.本台</w:t>
      </w:r>
      <w:proofErr w:type="gramStart"/>
      <w:r>
        <w:rPr>
          <w:rFonts w:asciiTheme="minorEastAsia" w:hAnsiTheme="minorEastAsia" w:hint="eastAsia"/>
          <w:sz w:val="18"/>
          <w:szCs w:val="18"/>
        </w:rPr>
        <w:t>账</w:t>
      </w:r>
      <w:proofErr w:type="gramEnd"/>
      <w:r>
        <w:rPr>
          <w:rFonts w:asciiTheme="minorEastAsia" w:hAnsiTheme="minorEastAsia" w:hint="eastAsia"/>
          <w:sz w:val="18"/>
          <w:szCs w:val="18"/>
        </w:rPr>
        <w:t>指标均取整数，不保留小数。</w:t>
      </w:r>
    </w:p>
    <w:p w:rsidR="00F37D7D" w:rsidRDefault="00F37D7D"/>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72" w:name="_Toc1620559095"/>
      <w:bookmarkStart w:id="73" w:name="_Toc1412635313"/>
      <w:bookmarkStart w:id="74" w:name="_Toc154138183"/>
      <w:bookmarkStart w:id="75" w:name="_Toc1394192377"/>
      <w:r>
        <w:rPr>
          <w:rFonts w:ascii="宋体" w:hAnsi="宋体" w:cs="宋体" w:hint="eastAsia"/>
          <w:b/>
          <w:bCs/>
          <w:sz w:val="32"/>
          <w:szCs w:val="32"/>
        </w:rPr>
        <w:t>工业总产值、主要产品产量及产值</w:t>
      </w:r>
      <w:bookmarkEnd w:id="72"/>
      <w:bookmarkEnd w:id="73"/>
      <w:bookmarkEnd w:id="74"/>
      <w:bookmarkEnd w:id="75"/>
    </w:p>
    <w:tbl>
      <w:tblPr>
        <w:tblW w:w="9475" w:type="dxa"/>
        <w:jc w:val="center"/>
        <w:tblLayout w:type="fixed"/>
        <w:tblLook w:val="04A0" w:firstRow="1" w:lastRow="0" w:firstColumn="1" w:lastColumn="0" w:noHBand="0" w:noVBand="1"/>
      </w:tblPr>
      <w:tblGrid>
        <w:gridCol w:w="3291"/>
        <w:gridCol w:w="1197"/>
        <w:gridCol w:w="898"/>
        <w:gridCol w:w="1128"/>
        <w:gridCol w:w="311"/>
        <w:gridCol w:w="709"/>
        <w:gridCol w:w="599"/>
        <w:gridCol w:w="1342"/>
      </w:tblGrid>
      <w:tr w:rsidR="00F37D7D">
        <w:trPr>
          <w:trHeight w:hRule="exact" w:val="255"/>
          <w:jc w:val="center"/>
        </w:trPr>
        <w:tc>
          <w:tcPr>
            <w:tcW w:w="1737" w:type="pct"/>
            <w:tcMar>
              <w:left w:w="0" w:type="dxa"/>
              <w:right w:w="0" w:type="dxa"/>
            </w:tcMar>
          </w:tcPr>
          <w:p w:rsidR="00F37D7D" w:rsidRDefault="00F37D7D">
            <w:pPr>
              <w:snapToGrid w:val="0"/>
              <w:spacing w:line="240" w:lineRule="exact"/>
              <w:rPr>
                <w:rFonts w:asciiTheme="minorEastAsia" w:eastAsiaTheme="minorEastAsia" w:hAnsiTheme="minorEastAsia" w:cstheme="minorEastAsia"/>
                <w:sz w:val="18"/>
                <w:szCs w:val="18"/>
              </w:rPr>
            </w:pPr>
          </w:p>
        </w:tc>
        <w:tc>
          <w:tcPr>
            <w:tcW w:w="632" w:type="pct"/>
          </w:tcPr>
          <w:p w:rsidR="00F37D7D" w:rsidRDefault="00F37D7D">
            <w:pPr>
              <w:snapToGrid w:val="0"/>
              <w:spacing w:line="240" w:lineRule="exact"/>
              <w:jc w:val="center"/>
              <w:rPr>
                <w:rFonts w:asciiTheme="minorEastAsia" w:eastAsiaTheme="minorEastAsia" w:hAnsiTheme="minorEastAsia" w:cstheme="minorEastAsia"/>
                <w:sz w:val="32"/>
                <w:szCs w:val="32"/>
              </w:rPr>
            </w:pPr>
          </w:p>
        </w:tc>
        <w:tc>
          <w:tcPr>
            <w:tcW w:w="1068" w:type="pct"/>
            <w:gridSpan w:val="2"/>
          </w:tcPr>
          <w:p w:rsidR="00F37D7D" w:rsidRDefault="00F37D7D">
            <w:pPr>
              <w:snapToGrid w:val="0"/>
              <w:spacing w:line="240" w:lineRule="exact"/>
              <w:jc w:val="center"/>
              <w:rPr>
                <w:rFonts w:asciiTheme="minorEastAsia" w:eastAsiaTheme="minorEastAsia" w:hAnsiTheme="minorEastAsia" w:cstheme="minorEastAsia"/>
                <w:sz w:val="32"/>
                <w:szCs w:val="32"/>
              </w:rPr>
            </w:pPr>
          </w:p>
        </w:tc>
        <w:tc>
          <w:tcPr>
            <w:tcW w:w="538" w:type="pct"/>
            <w:gridSpan w:val="2"/>
            <w:vAlign w:val="center"/>
          </w:tcPr>
          <w:p w:rsidR="00F37D7D" w:rsidRDefault="0097305D">
            <w:pPr>
              <w:snapToGrid w:val="0"/>
              <w:spacing w:line="240" w:lineRule="exact"/>
              <w:ind w:leftChars="-50" w:left="-105" w:rightChars="-80" w:right="-168"/>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表    号：</w:t>
            </w:r>
          </w:p>
        </w:tc>
        <w:tc>
          <w:tcPr>
            <w:tcW w:w="1023" w:type="pct"/>
            <w:gridSpan w:val="2"/>
            <w:vAlign w:val="center"/>
          </w:tcPr>
          <w:p w:rsidR="00F37D7D" w:rsidRDefault="0097305D">
            <w:pPr>
              <w:snapToGrid w:val="0"/>
              <w:spacing w:line="240" w:lineRule="exact"/>
              <w:ind w:leftChars="-50" w:left="-105" w:rightChars="-50" w:right="-105"/>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B604－1表</w:t>
            </w:r>
          </w:p>
        </w:tc>
      </w:tr>
      <w:tr w:rsidR="00F37D7D">
        <w:trPr>
          <w:trHeight w:hRule="exact" w:val="454"/>
          <w:jc w:val="center"/>
        </w:trPr>
        <w:tc>
          <w:tcPr>
            <w:tcW w:w="3438" w:type="pct"/>
            <w:gridSpan w:val="4"/>
            <w:tcMar>
              <w:left w:w="0" w:type="dxa"/>
              <w:right w:w="0" w:type="dxa"/>
            </w:tcMar>
            <w:vAlign w:val="bottom"/>
          </w:tcPr>
          <w:p w:rsidR="00F37D7D" w:rsidRDefault="00F37D7D">
            <w:pPr>
              <w:snapToGrid w:val="0"/>
              <w:spacing w:line="240" w:lineRule="exact"/>
              <w:rPr>
                <w:rFonts w:asciiTheme="minorEastAsia" w:eastAsiaTheme="minorEastAsia" w:hAnsiTheme="minorEastAsia" w:cstheme="minorEastAsia"/>
                <w:sz w:val="32"/>
                <w:szCs w:val="32"/>
              </w:rPr>
            </w:pPr>
          </w:p>
        </w:tc>
        <w:tc>
          <w:tcPr>
            <w:tcW w:w="538" w:type="pct"/>
            <w:gridSpan w:val="2"/>
          </w:tcPr>
          <w:p w:rsidR="00F37D7D" w:rsidRDefault="0097305D">
            <w:pPr>
              <w:snapToGrid w:val="0"/>
              <w:spacing w:line="240" w:lineRule="exact"/>
              <w:ind w:leftChars="-50" w:left="-105" w:rightChars="-80" w:right="-168"/>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制定机关：</w:t>
            </w:r>
          </w:p>
        </w:tc>
        <w:tc>
          <w:tcPr>
            <w:tcW w:w="1023" w:type="pct"/>
            <w:gridSpan w:val="2"/>
            <w:vAlign w:val="center"/>
          </w:tcPr>
          <w:p w:rsidR="00F37D7D" w:rsidRDefault="0097305D">
            <w:pPr>
              <w:snapToGrid w:val="0"/>
              <w:spacing w:line="200" w:lineRule="exact"/>
              <w:ind w:leftChars="-50" w:left="-105" w:rightChars="-50" w:right="-105"/>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F37D7D" w:rsidRDefault="0097305D">
            <w:pPr>
              <w:snapToGrid w:val="0"/>
              <w:spacing w:line="200" w:lineRule="exact"/>
              <w:ind w:leftChars="-50" w:left="-105" w:rightChars="-50" w:right="-105"/>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国务院经济普查办公室</w:t>
            </w:r>
          </w:p>
        </w:tc>
      </w:tr>
      <w:tr w:rsidR="00F37D7D">
        <w:trPr>
          <w:trHeight w:hRule="exact" w:val="255"/>
          <w:jc w:val="center"/>
        </w:trPr>
        <w:tc>
          <w:tcPr>
            <w:tcW w:w="3438" w:type="pct"/>
            <w:gridSpan w:val="4"/>
            <w:tcMar>
              <w:left w:w="0" w:type="dxa"/>
              <w:right w:w="0" w:type="dxa"/>
            </w:tcMar>
          </w:tcPr>
          <w:p w:rsidR="00F37D7D" w:rsidRDefault="0097305D">
            <w:pPr>
              <w:snapToGrid w:val="0"/>
              <w:spacing w:line="2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统一社会信用代码□□□□□□□□□□□□□□□□□□</w:t>
            </w:r>
          </w:p>
        </w:tc>
        <w:tc>
          <w:tcPr>
            <w:tcW w:w="538" w:type="pct"/>
            <w:gridSpan w:val="2"/>
            <w:vAlign w:val="center"/>
          </w:tcPr>
          <w:p w:rsidR="00F37D7D" w:rsidRDefault="0097305D">
            <w:pPr>
              <w:snapToGrid w:val="0"/>
              <w:spacing w:line="240" w:lineRule="exact"/>
              <w:ind w:leftChars="-50" w:left="-105" w:rightChars="-80" w:right="-168"/>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文    号：</w:t>
            </w:r>
          </w:p>
        </w:tc>
        <w:tc>
          <w:tcPr>
            <w:tcW w:w="1023" w:type="pct"/>
            <w:gridSpan w:val="2"/>
            <w:vAlign w:val="center"/>
          </w:tcPr>
          <w:p w:rsidR="00F37D7D" w:rsidRDefault="0097305D">
            <w:pPr>
              <w:snapToGrid w:val="0"/>
              <w:spacing w:line="240" w:lineRule="exact"/>
              <w:ind w:leftChars="-50" w:left="-105" w:rightChars="-50" w:right="-105"/>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国统字〔2023〕</w:t>
            </w:r>
            <w:r>
              <w:rPr>
                <w:rFonts w:asciiTheme="minorEastAsia" w:eastAsiaTheme="minorEastAsia" w:hAnsiTheme="minorEastAsia" w:cstheme="minorEastAsia"/>
                <w:sz w:val="18"/>
                <w:szCs w:val="18"/>
                <w:lang w:val="en"/>
              </w:rPr>
              <w:t>77</w:t>
            </w:r>
            <w:r>
              <w:rPr>
                <w:rFonts w:asciiTheme="minorEastAsia" w:eastAsiaTheme="minorEastAsia" w:hAnsiTheme="minorEastAsia" w:cstheme="minorEastAsia" w:hint="eastAsia"/>
                <w:sz w:val="18"/>
                <w:szCs w:val="18"/>
              </w:rPr>
              <w:t>号</w:t>
            </w:r>
          </w:p>
        </w:tc>
      </w:tr>
      <w:tr w:rsidR="00F37D7D">
        <w:trPr>
          <w:trHeight w:hRule="exact" w:val="255"/>
          <w:jc w:val="center"/>
        </w:trPr>
        <w:tc>
          <w:tcPr>
            <w:tcW w:w="1737" w:type="pct"/>
            <w:tcMar>
              <w:left w:w="0" w:type="dxa"/>
              <w:right w:w="0" w:type="dxa"/>
            </w:tcMar>
          </w:tcPr>
          <w:p w:rsidR="00F37D7D" w:rsidRDefault="0097305D">
            <w:pPr>
              <w:snapToGrid w:val="0"/>
              <w:spacing w:line="2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单位详细名称：</w:t>
            </w:r>
          </w:p>
        </w:tc>
        <w:tc>
          <w:tcPr>
            <w:tcW w:w="1700" w:type="pct"/>
            <w:gridSpan w:val="3"/>
            <w:vAlign w:val="center"/>
          </w:tcPr>
          <w:p w:rsidR="00F37D7D" w:rsidRDefault="0097305D">
            <w:pPr>
              <w:snapToGrid w:val="0"/>
              <w:spacing w:line="240" w:lineRule="exact"/>
              <w:ind w:firstLineChars="500" w:firstLine="90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pacing w:val="30"/>
                <w:kern w:val="0"/>
                <w:sz w:val="18"/>
                <w:szCs w:val="18"/>
                <w:fitText w:val="450" w:id="-130556431"/>
              </w:rPr>
              <w:t>202</w:t>
            </w:r>
            <w:r>
              <w:rPr>
                <w:rFonts w:asciiTheme="minorEastAsia" w:eastAsiaTheme="minorEastAsia" w:hAnsiTheme="minorEastAsia" w:cstheme="minorEastAsia" w:hint="eastAsia"/>
                <w:kern w:val="0"/>
                <w:sz w:val="18"/>
                <w:szCs w:val="18"/>
                <w:fitText w:val="450" w:id="-130556431"/>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538" w:type="pct"/>
            <w:gridSpan w:val="2"/>
            <w:vAlign w:val="center"/>
          </w:tcPr>
          <w:p w:rsidR="00F37D7D" w:rsidRDefault="0097305D">
            <w:pPr>
              <w:snapToGrid w:val="0"/>
              <w:spacing w:line="240" w:lineRule="exact"/>
              <w:ind w:leftChars="-50" w:left="-105" w:rightChars="-80" w:right="-168"/>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023" w:type="pct"/>
            <w:gridSpan w:val="2"/>
            <w:vAlign w:val="center"/>
          </w:tcPr>
          <w:p w:rsidR="00F37D7D" w:rsidRDefault="0097305D">
            <w:pPr>
              <w:snapToGrid w:val="0"/>
              <w:spacing w:line="240" w:lineRule="exact"/>
              <w:ind w:leftChars="-50" w:left="-105" w:rightChars="-50" w:right="-105"/>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2024年6月</w:t>
            </w:r>
          </w:p>
        </w:tc>
      </w:tr>
      <w:tr w:rsidR="00F37D7D">
        <w:trPr>
          <w:trHeight w:hRule="exact" w:val="369"/>
          <w:jc w:val="center"/>
        </w:trPr>
        <w:tc>
          <w:tcPr>
            <w:tcW w:w="5000" w:type="pct"/>
            <w:gridSpan w:val="8"/>
            <w:tcBorders>
              <w:top w:val="single" w:sz="8" w:space="0" w:color="auto"/>
              <w:left w:val="nil"/>
              <w:bottom w:val="single" w:sz="2" w:space="0" w:color="auto"/>
              <w:right w:val="nil"/>
            </w:tcBorders>
            <w:vAlign w:val="center"/>
          </w:tcPr>
          <w:p w:rsidR="00F37D7D" w:rsidRDefault="0097305D">
            <w:pPr>
              <w:widowControl/>
              <w:spacing w:line="240" w:lineRule="atLeast"/>
              <w:ind w:rightChars="83" w:right="174"/>
              <w:jc w:val="center"/>
              <w:rPr>
                <w:rFonts w:asciiTheme="minorEastAsia" w:eastAsiaTheme="minorEastAsia" w:hAnsiTheme="minorEastAsia" w:cstheme="minorEastAsia"/>
                <w:b/>
                <w:kern w:val="0"/>
                <w:sz w:val="18"/>
                <w:szCs w:val="18"/>
              </w:rPr>
            </w:pPr>
            <w:r>
              <w:rPr>
                <w:rFonts w:asciiTheme="minorEastAsia" w:eastAsiaTheme="minorEastAsia" w:hAnsiTheme="minorEastAsia" w:cstheme="minorEastAsia" w:hint="eastAsia"/>
                <w:b/>
                <w:kern w:val="0"/>
                <w:sz w:val="18"/>
                <w:szCs w:val="18"/>
              </w:rPr>
              <w:t>一、工业总产值</w:t>
            </w:r>
          </w:p>
        </w:tc>
      </w:tr>
      <w:tr w:rsidR="00F37D7D">
        <w:trPr>
          <w:trHeight w:hRule="exact" w:val="510"/>
          <w:jc w:val="center"/>
        </w:trPr>
        <w:tc>
          <w:tcPr>
            <w:tcW w:w="1737" w:type="pct"/>
            <w:tcBorders>
              <w:top w:val="single" w:sz="2" w:space="0" w:color="auto"/>
              <w:left w:val="nil"/>
              <w:bottom w:val="single" w:sz="2" w:space="0" w:color="auto"/>
              <w:right w:val="single" w:sz="2" w:space="0" w:color="auto"/>
            </w:tcBorders>
            <w:vAlign w:val="center"/>
          </w:tcPr>
          <w:p w:rsidR="00F37D7D" w:rsidRDefault="0097305D">
            <w:pPr>
              <w:widowControl/>
              <w:spacing w:line="20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指标名称</w:t>
            </w:r>
          </w:p>
        </w:tc>
        <w:tc>
          <w:tcPr>
            <w:tcW w:w="632" w:type="pct"/>
            <w:tcBorders>
              <w:top w:val="single" w:sz="2" w:space="0" w:color="auto"/>
              <w:left w:val="single" w:sz="2" w:space="0" w:color="auto"/>
              <w:bottom w:val="single" w:sz="2" w:space="0" w:color="auto"/>
              <w:right w:val="single" w:sz="2" w:space="0" w:color="auto"/>
            </w:tcBorders>
            <w:vAlign w:val="center"/>
          </w:tcPr>
          <w:p w:rsidR="00F37D7D" w:rsidRDefault="0097305D">
            <w:pPr>
              <w:spacing w:line="20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474" w:type="pct"/>
            <w:tcBorders>
              <w:top w:val="single" w:sz="2" w:space="0" w:color="auto"/>
              <w:left w:val="single" w:sz="2" w:space="0" w:color="auto"/>
              <w:bottom w:val="single" w:sz="2" w:space="0" w:color="auto"/>
              <w:right w:val="single" w:sz="2" w:space="0" w:color="auto"/>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w:t>
            </w:r>
          </w:p>
        </w:tc>
        <w:tc>
          <w:tcPr>
            <w:tcW w:w="2155" w:type="pct"/>
            <w:gridSpan w:val="5"/>
            <w:tcBorders>
              <w:top w:val="single" w:sz="2" w:space="0" w:color="auto"/>
              <w:left w:val="single" w:sz="2" w:space="0" w:color="auto"/>
              <w:bottom w:val="single" w:sz="2" w:space="0" w:color="auto"/>
            </w:tcBorders>
            <w:vAlign w:val="center"/>
          </w:tcPr>
          <w:p w:rsidR="00F37D7D" w:rsidRDefault="0097305D">
            <w:pPr>
              <w:spacing w:line="20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本年</w:t>
            </w:r>
          </w:p>
        </w:tc>
      </w:tr>
      <w:tr w:rsidR="00F37D7D">
        <w:trPr>
          <w:trHeight w:hRule="exact" w:val="283"/>
          <w:jc w:val="center"/>
        </w:trPr>
        <w:tc>
          <w:tcPr>
            <w:tcW w:w="1737" w:type="pct"/>
            <w:tcBorders>
              <w:top w:val="single" w:sz="2" w:space="0" w:color="auto"/>
              <w:left w:val="nil"/>
              <w:bottom w:val="single" w:sz="2" w:space="0" w:color="auto"/>
              <w:right w:val="single" w:sz="2"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632"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474"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2155" w:type="pct"/>
            <w:gridSpan w:val="5"/>
            <w:tcBorders>
              <w:top w:val="single" w:sz="2" w:space="0" w:color="auto"/>
              <w:left w:val="single" w:sz="2" w:space="0" w:color="auto"/>
              <w:bottom w:val="single" w:sz="2" w:space="0" w:color="auto"/>
            </w:tcBorders>
            <w:vAlign w:val="center"/>
          </w:tcPr>
          <w:p w:rsidR="00F37D7D" w:rsidRDefault="0097305D">
            <w:pPr>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r>
      <w:tr w:rsidR="00F37D7D">
        <w:trPr>
          <w:trHeight w:hRule="exact" w:val="794"/>
          <w:jc w:val="center"/>
        </w:trPr>
        <w:tc>
          <w:tcPr>
            <w:tcW w:w="1737" w:type="pct"/>
            <w:tcBorders>
              <w:top w:val="single" w:sz="2" w:space="0" w:color="auto"/>
              <w:left w:val="nil"/>
              <w:bottom w:val="single" w:sz="2" w:space="0" w:color="auto"/>
              <w:right w:val="single" w:sz="2" w:space="0" w:color="auto"/>
            </w:tcBorders>
            <w:vAlign w:val="center"/>
          </w:tcPr>
          <w:p w:rsidR="00F37D7D" w:rsidRDefault="0097305D">
            <w:pPr>
              <w:widowControl/>
              <w:spacing w:line="24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工业总产值</w:t>
            </w:r>
          </w:p>
          <w:p w:rsidR="00F37D7D" w:rsidRDefault="0097305D">
            <w:pPr>
              <w:widowControl/>
              <w:spacing w:line="24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工业销售产值</w:t>
            </w:r>
          </w:p>
          <w:p w:rsidR="00F37D7D" w:rsidRDefault="0097305D">
            <w:pPr>
              <w:spacing w:line="24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其中：出口交货值</w:t>
            </w:r>
          </w:p>
        </w:tc>
        <w:tc>
          <w:tcPr>
            <w:tcW w:w="632"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w:t>
            </w:r>
          </w:p>
        </w:tc>
        <w:tc>
          <w:tcPr>
            <w:tcW w:w="474"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2155" w:type="pct"/>
            <w:gridSpan w:val="5"/>
            <w:tcBorders>
              <w:top w:val="single" w:sz="2" w:space="0" w:color="auto"/>
              <w:left w:val="single" w:sz="2" w:space="0" w:color="auto"/>
              <w:bottom w:val="single" w:sz="2" w:space="0" w:color="auto"/>
              <w:right w:val="nil"/>
            </w:tcBorders>
            <w:vAlign w:val="center"/>
          </w:tcPr>
          <w:p w:rsidR="00F37D7D" w:rsidRDefault="00F37D7D">
            <w:pPr>
              <w:spacing w:line="240" w:lineRule="exact"/>
              <w:jc w:val="center"/>
              <w:rPr>
                <w:rFonts w:asciiTheme="minorEastAsia" w:eastAsiaTheme="minorEastAsia" w:hAnsiTheme="minorEastAsia" w:cstheme="minorEastAsia"/>
                <w:kern w:val="0"/>
                <w:sz w:val="18"/>
                <w:szCs w:val="18"/>
              </w:rPr>
            </w:pPr>
          </w:p>
        </w:tc>
      </w:tr>
      <w:tr w:rsidR="00F37D7D">
        <w:trPr>
          <w:trHeight w:hRule="exact" w:val="369"/>
          <w:jc w:val="center"/>
        </w:trPr>
        <w:tc>
          <w:tcPr>
            <w:tcW w:w="5000" w:type="pct"/>
            <w:gridSpan w:val="8"/>
            <w:tcBorders>
              <w:top w:val="single" w:sz="2" w:space="0" w:color="auto"/>
              <w:left w:val="nil"/>
              <w:bottom w:val="single" w:sz="2" w:space="0" w:color="auto"/>
            </w:tcBorders>
            <w:vAlign w:val="center"/>
          </w:tcPr>
          <w:p w:rsidR="00F37D7D" w:rsidRDefault="0097305D">
            <w:pPr>
              <w:widowControl/>
              <w:spacing w:line="240" w:lineRule="atLeast"/>
              <w:jc w:val="center"/>
              <w:rPr>
                <w:rFonts w:asciiTheme="minorEastAsia" w:eastAsiaTheme="minorEastAsia" w:hAnsiTheme="minorEastAsia" w:cstheme="minorEastAsia"/>
                <w:b/>
                <w:kern w:val="0"/>
                <w:sz w:val="18"/>
                <w:szCs w:val="18"/>
              </w:rPr>
            </w:pPr>
            <w:r>
              <w:rPr>
                <w:rFonts w:asciiTheme="minorEastAsia" w:eastAsiaTheme="minorEastAsia" w:hAnsiTheme="minorEastAsia" w:cstheme="minorEastAsia" w:hint="eastAsia"/>
                <w:b/>
                <w:kern w:val="0"/>
                <w:sz w:val="18"/>
                <w:szCs w:val="18"/>
              </w:rPr>
              <w:t>二、工业总产值按工业行业小类分</w:t>
            </w:r>
          </w:p>
        </w:tc>
      </w:tr>
      <w:tr w:rsidR="00F37D7D">
        <w:trPr>
          <w:trHeight w:hRule="exact" w:val="510"/>
          <w:jc w:val="center"/>
        </w:trPr>
        <w:tc>
          <w:tcPr>
            <w:tcW w:w="1737" w:type="pct"/>
            <w:tcBorders>
              <w:top w:val="single" w:sz="2" w:space="0" w:color="auto"/>
              <w:left w:val="nil"/>
              <w:bottom w:val="single" w:sz="2" w:space="0" w:color="auto"/>
              <w:right w:val="single" w:sz="2"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指标名称</w:t>
            </w:r>
          </w:p>
        </w:tc>
        <w:tc>
          <w:tcPr>
            <w:tcW w:w="632" w:type="pct"/>
            <w:tcBorders>
              <w:top w:val="single" w:sz="2" w:space="0" w:color="auto"/>
              <w:left w:val="single" w:sz="2" w:space="0" w:color="auto"/>
              <w:bottom w:val="single" w:sz="2" w:space="0" w:color="auto"/>
              <w:right w:val="single" w:sz="2" w:space="0" w:color="auto"/>
            </w:tcBorders>
            <w:vAlign w:val="center"/>
          </w:tcPr>
          <w:p w:rsidR="00F37D7D" w:rsidRDefault="0097305D">
            <w:pPr>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kern w:val="0"/>
                <w:sz w:val="18"/>
                <w:szCs w:val="18"/>
                <w:lang w:val="en"/>
              </w:rPr>
              <w:t>行业</w:t>
            </w:r>
            <w:r>
              <w:rPr>
                <w:rFonts w:asciiTheme="minorEastAsia" w:eastAsiaTheme="minorEastAsia" w:hAnsiTheme="minorEastAsia" w:cstheme="minorEastAsia" w:hint="eastAsia"/>
                <w:kern w:val="0"/>
                <w:sz w:val="18"/>
                <w:szCs w:val="18"/>
              </w:rPr>
              <w:t>代码</w:t>
            </w:r>
          </w:p>
        </w:tc>
        <w:tc>
          <w:tcPr>
            <w:tcW w:w="474" w:type="pct"/>
            <w:tcBorders>
              <w:top w:val="single" w:sz="2" w:space="0" w:color="auto"/>
              <w:left w:val="single" w:sz="2" w:space="0" w:color="auto"/>
              <w:bottom w:val="single" w:sz="2" w:space="0" w:color="auto"/>
              <w:right w:val="single" w:sz="2" w:space="0" w:color="auto"/>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w:t>
            </w:r>
          </w:p>
        </w:tc>
        <w:tc>
          <w:tcPr>
            <w:tcW w:w="2155" w:type="pct"/>
            <w:gridSpan w:val="5"/>
            <w:tcBorders>
              <w:top w:val="single" w:sz="2" w:space="0" w:color="auto"/>
              <w:left w:val="single" w:sz="2" w:space="0" w:color="auto"/>
              <w:bottom w:val="single" w:sz="2" w:space="0" w:color="auto"/>
            </w:tcBorders>
            <w:vAlign w:val="center"/>
          </w:tcPr>
          <w:p w:rsidR="00F37D7D" w:rsidRDefault="0097305D">
            <w:pPr>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本年</w:t>
            </w:r>
          </w:p>
        </w:tc>
      </w:tr>
      <w:tr w:rsidR="00F37D7D">
        <w:trPr>
          <w:trHeight w:hRule="exact" w:val="283"/>
          <w:jc w:val="center"/>
        </w:trPr>
        <w:tc>
          <w:tcPr>
            <w:tcW w:w="1737" w:type="pct"/>
            <w:tcBorders>
              <w:top w:val="single" w:sz="2" w:space="0" w:color="auto"/>
              <w:left w:val="nil"/>
              <w:bottom w:val="single" w:sz="2" w:space="0" w:color="auto"/>
              <w:right w:val="single" w:sz="2"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632"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474"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2155" w:type="pct"/>
            <w:gridSpan w:val="5"/>
            <w:tcBorders>
              <w:top w:val="single" w:sz="2" w:space="0" w:color="auto"/>
              <w:left w:val="single" w:sz="2" w:space="0" w:color="auto"/>
              <w:bottom w:val="single" w:sz="2" w:space="0" w:color="auto"/>
            </w:tcBorders>
            <w:vAlign w:val="center"/>
          </w:tcPr>
          <w:p w:rsidR="00F37D7D" w:rsidRDefault="0097305D">
            <w:pPr>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r>
      <w:tr w:rsidR="00F37D7D">
        <w:trPr>
          <w:trHeight w:hRule="exact" w:val="794"/>
          <w:jc w:val="center"/>
        </w:trPr>
        <w:tc>
          <w:tcPr>
            <w:tcW w:w="1737" w:type="pct"/>
            <w:tcBorders>
              <w:top w:val="single" w:sz="2" w:space="0" w:color="auto"/>
              <w:left w:val="nil"/>
              <w:bottom w:val="single" w:sz="2" w:space="0" w:color="auto"/>
              <w:right w:val="single" w:sz="2" w:space="0" w:color="auto"/>
            </w:tcBorders>
            <w:vAlign w:val="center"/>
          </w:tcPr>
          <w:p w:rsidR="00F37D7D" w:rsidRDefault="0097305D">
            <w:pPr>
              <w:widowControl/>
              <w:spacing w:line="24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烟煤和无烟煤开采洗选</w:t>
            </w:r>
          </w:p>
          <w:p w:rsidR="00F37D7D" w:rsidRDefault="0097305D">
            <w:pPr>
              <w:widowControl/>
              <w:spacing w:line="24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p w:rsidR="00F37D7D" w:rsidRDefault="0097305D">
            <w:pPr>
              <w:spacing w:line="24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其他水处理、利用与分配</w:t>
            </w:r>
          </w:p>
        </w:tc>
        <w:tc>
          <w:tcPr>
            <w:tcW w:w="632"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0610</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4690</w:t>
            </w:r>
          </w:p>
        </w:tc>
        <w:tc>
          <w:tcPr>
            <w:tcW w:w="474"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2155" w:type="pct"/>
            <w:gridSpan w:val="5"/>
            <w:tcBorders>
              <w:top w:val="single" w:sz="2" w:space="0" w:color="auto"/>
              <w:left w:val="single" w:sz="2" w:space="0" w:color="auto"/>
              <w:bottom w:val="single" w:sz="2" w:space="0" w:color="auto"/>
              <w:right w:val="nil"/>
            </w:tcBorders>
            <w:vAlign w:val="center"/>
          </w:tcPr>
          <w:p w:rsidR="00F37D7D" w:rsidRDefault="00F37D7D">
            <w:pPr>
              <w:spacing w:line="240" w:lineRule="exact"/>
              <w:jc w:val="center"/>
              <w:rPr>
                <w:rFonts w:asciiTheme="minorEastAsia" w:eastAsiaTheme="minorEastAsia" w:hAnsiTheme="minorEastAsia" w:cstheme="minorEastAsia"/>
                <w:kern w:val="0"/>
                <w:sz w:val="18"/>
                <w:szCs w:val="18"/>
              </w:rPr>
            </w:pPr>
          </w:p>
        </w:tc>
      </w:tr>
      <w:tr w:rsidR="00F37D7D">
        <w:trPr>
          <w:trHeight w:hRule="exact" w:val="369"/>
          <w:jc w:val="center"/>
        </w:trPr>
        <w:tc>
          <w:tcPr>
            <w:tcW w:w="5000" w:type="pct"/>
            <w:gridSpan w:val="8"/>
            <w:tcBorders>
              <w:top w:val="single" w:sz="2" w:space="0" w:color="auto"/>
              <w:left w:val="nil"/>
              <w:bottom w:val="single" w:sz="2" w:space="0" w:color="auto"/>
            </w:tcBorders>
            <w:vAlign w:val="center"/>
          </w:tcPr>
          <w:p w:rsidR="00F37D7D" w:rsidRDefault="0097305D">
            <w:pPr>
              <w:widowControl/>
              <w:spacing w:line="240" w:lineRule="atLeast"/>
              <w:jc w:val="center"/>
              <w:rPr>
                <w:rFonts w:asciiTheme="minorEastAsia" w:eastAsiaTheme="minorEastAsia" w:hAnsiTheme="minorEastAsia" w:cstheme="minorEastAsia"/>
                <w:b/>
                <w:kern w:val="0"/>
                <w:sz w:val="18"/>
                <w:szCs w:val="18"/>
              </w:rPr>
            </w:pPr>
            <w:r>
              <w:rPr>
                <w:rFonts w:asciiTheme="minorEastAsia" w:eastAsiaTheme="minorEastAsia" w:hAnsiTheme="minorEastAsia" w:cstheme="minorEastAsia" w:hint="eastAsia"/>
                <w:b/>
                <w:kern w:val="0"/>
                <w:sz w:val="18"/>
                <w:szCs w:val="18"/>
              </w:rPr>
              <w:t>三、主要工业产品产量及产值</w:t>
            </w:r>
          </w:p>
        </w:tc>
      </w:tr>
      <w:tr w:rsidR="00F37D7D">
        <w:trPr>
          <w:trHeight w:val="285"/>
          <w:jc w:val="center"/>
        </w:trPr>
        <w:tc>
          <w:tcPr>
            <w:tcW w:w="1737" w:type="pct"/>
            <w:vMerge w:val="restart"/>
            <w:tcBorders>
              <w:top w:val="single" w:sz="2" w:space="0" w:color="auto"/>
              <w:left w:val="nil"/>
              <w:bottom w:val="single" w:sz="2" w:space="0" w:color="auto"/>
              <w:right w:val="single" w:sz="2"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产品名称</w:t>
            </w:r>
          </w:p>
        </w:tc>
        <w:tc>
          <w:tcPr>
            <w:tcW w:w="632" w:type="pct"/>
            <w:vMerge w:val="restar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产品代码</w:t>
            </w:r>
          </w:p>
        </w:tc>
        <w:tc>
          <w:tcPr>
            <w:tcW w:w="1923" w:type="pct"/>
            <w:gridSpan w:val="5"/>
            <w:tcBorders>
              <w:top w:val="single" w:sz="2" w:space="0" w:color="auto"/>
              <w:left w:val="single" w:sz="2" w:space="0" w:color="auto"/>
              <w:bottom w:val="single" w:sz="2" w:space="0" w:color="auto"/>
              <w:right w:val="single" w:sz="2" w:space="0" w:color="auto"/>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产量</w:t>
            </w:r>
          </w:p>
        </w:tc>
        <w:tc>
          <w:tcPr>
            <w:tcW w:w="706" w:type="pct"/>
            <w:vMerge w:val="restart"/>
            <w:tcBorders>
              <w:top w:val="single" w:sz="2" w:space="0" w:color="auto"/>
              <w:left w:val="single" w:sz="2" w:space="0" w:color="auto"/>
              <w:bottom w:val="single" w:sz="2" w:space="0" w:color="auto"/>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最终产品产值 </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r>
      <w:tr w:rsidR="00F37D7D">
        <w:trPr>
          <w:trHeight w:val="700"/>
          <w:jc w:val="center"/>
        </w:trPr>
        <w:tc>
          <w:tcPr>
            <w:tcW w:w="1737" w:type="pct"/>
            <w:vMerge/>
            <w:tcBorders>
              <w:top w:val="single" w:sz="2" w:space="0" w:color="auto"/>
              <w:left w:val="nil"/>
              <w:bottom w:val="single" w:sz="2" w:space="0" w:color="auto"/>
              <w:right w:val="single" w:sz="2" w:space="0" w:color="auto"/>
            </w:tcBorders>
            <w:vAlign w:val="center"/>
          </w:tcPr>
          <w:p w:rsidR="00F37D7D" w:rsidRDefault="00F37D7D">
            <w:pPr>
              <w:widowControl/>
              <w:spacing w:line="240" w:lineRule="atLeast"/>
              <w:jc w:val="left"/>
              <w:rPr>
                <w:rFonts w:asciiTheme="minorEastAsia" w:eastAsiaTheme="minorEastAsia" w:hAnsiTheme="minorEastAsia" w:cstheme="minorEastAsia"/>
                <w:kern w:val="0"/>
                <w:sz w:val="18"/>
                <w:szCs w:val="18"/>
              </w:rPr>
            </w:pPr>
          </w:p>
        </w:tc>
        <w:tc>
          <w:tcPr>
            <w:tcW w:w="632" w:type="pct"/>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spacing w:line="240" w:lineRule="atLeast"/>
              <w:jc w:val="left"/>
              <w:rPr>
                <w:rFonts w:asciiTheme="minorEastAsia" w:eastAsiaTheme="minorEastAsia" w:hAnsiTheme="minorEastAsia" w:cstheme="minorEastAsia"/>
                <w:kern w:val="0"/>
                <w:sz w:val="18"/>
                <w:szCs w:val="18"/>
              </w:rPr>
            </w:pPr>
          </w:p>
        </w:tc>
        <w:tc>
          <w:tcPr>
            <w:tcW w:w="474" w:type="pct"/>
            <w:tcBorders>
              <w:top w:val="single" w:sz="2" w:space="0" w:color="auto"/>
              <w:left w:val="single" w:sz="2" w:space="0" w:color="auto"/>
              <w:bottom w:val="single" w:sz="2" w:space="0" w:color="auto"/>
              <w:right w:val="single" w:sz="2" w:space="0" w:color="auto"/>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w:t>
            </w:r>
          </w:p>
        </w:tc>
        <w:tc>
          <w:tcPr>
            <w:tcW w:w="759" w:type="pct"/>
            <w:gridSpan w:val="2"/>
            <w:tcBorders>
              <w:top w:val="single" w:sz="2" w:space="0" w:color="auto"/>
              <w:left w:val="single" w:sz="2" w:space="0" w:color="auto"/>
              <w:bottom w:val="single" w:sz="2" w:space="0" w:color="auto"/>
              <w:right w:val="single" w:sz="2" w:space="0" w:color="auto"/>
            </w:tcBorders>
            <w:vAlign w:val="center"/>
          </w:tcPr>
          <w:p w:rsidR="00F37D7D" w:rsidRDefault="0097305D">
            <w:pPr>
              <w:spacing w:line="240" w:lineRule="exact"/>
              <w:ind w:leftChars="-50" w:left="-105" w:rightChars="-50" w:right="-105"/>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本年产量</w:t>
            </w:r>
          </w:p>
          <w:p w:rsidR="00F37D7D" w:rsidRDefault="0097305D">
            <w:pPr>
              <w:spacing w:line="240" w:lineRule="exact"/>
              <w:ind w:leftChars="-50" w:left="-105" w:rightChars="-50" w:right="-105"/>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（包含中间产品</w:t>
            </w:r>
          </w:p>
          <w:p w:rsidR="00F37D7D" w:rsidRDefault="0097305D">
            <w:pPr>
              <w:spacing w:line="240" w:lineRule="exact"/>
              <w:ind w:leftChars="-50" w:left="-105" w:rightChars="-50" w:right="-105"/>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和最终产品）</w:t>
            </w:r>
          </w:p>
        </w:tc>
        <w:tc>
          <w:tcPr>
            <w:tcW w:w="688" w:type="pct"/>
            <w:gridSpan w:val="2"/>
            <w:tcBorders>
              <w:top w:val="single" w:sz="2" w:space="0" w:color="auto"/>
              <w:left w:val="single" w:sz="2" w:space="0" w:color="auto"/>
              <w:bottom w:val="single" w:sz="2" w:space="0" w:color="auto"/>
              <w:right w:val="single" w:sz="2" w:space="0" w:color="auto"/>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中间产品</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产量</w:t>
            </w:r>
          </w:p>
        </w:tc>
        <w:tc>
          <w:tcPr>
            <w:tcW w:w="706" w:type="pct"/>
            <w:vMerge/>
            <w:tcBorders>
              <w:top w:val="single" w:sz="2" w:space="0" w:color="auto"/>
              <w:left w:val="single" w:sz="2" w:space="0" w:color="auto"/>
              <w:bottom w:val="single" w:sz="2" w:space="0" w:color="auto"/>
            </w:tcBorders>
            <w:vAlign w:val="center"/>
          </w:tcPr>
          <w:p w:rsidR="00F37D7D" w:rsidRDefault="00F37D7D">
            <w:pPr>
              <w:spacing w:line="240" w:lineRule="exact"/>
              <w:jc w:val="center"/>
              <w:rPr>
                <w:rFonts w:asciiTheme="minorEastAsia" w:eastAsiaTheme="minorEastAsia" w:hAnsiTheme="minorEastAsia" w:cstheme="minorEastAsia"/>
                <w:kern w:val="0"/>
                <w:sz w:val="18"/>
                <w:szCs w:val="18"/>
              </w:rPr>
            </w:pPr>
          </w:p>
        </w:tc>
      </w:tr>
      <w:tr w:rsidR="00F37D7D">
        <w:trPr>
          <w:trHeight w:hRule="exact" w:val="283"/>
          <w:jc w:val="center"/>
        </w:trPr>
        <w:tc>
          <w:tcPr>
            <w:tcW w:w="1737" w:type="pct"/>
            <w:tcBorders>
              <w:top w:val="single" w:sz="2" w:space="0" w:color="auto"/>
              <w:left w:val="nil"/>
              <w:bottom w:val="single" w:sz="2" w:space="0" w:color="auto"/>
              <w:right w:val="single" w:sz="2"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632" w:type="pct"/>
            <w:tcBorders>
              <w:top w:val="single" w:sz="2" w:space="0" w:color="auto"/>
              <w:left w:val="single" w:sz="2" w:space="0" w:color="auto"/>
              <w:bottom w:val="single" w:sz="2" w:space="0" w:color="auto"/>
              <w:right w:val="single" w:sz="2" w:space="0" w:color="auto"/>
            </w:tcBorders>
            <w:vAlign w:val="center"/>
          </w:tcPr>
          <w:p w:rsidR="00F37D7D" w:rsidRDefault="0097305D">
            <w:pPr>
              <w:widowControl/>
              <w:spacing w:line="240" w:lineRule="atLeas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474" w:type="pct"/>
            <w:tcBorders>
              <w:top w:val="single" w:sz="2" w:space="0" w:color="auto"/>
              <w:left w:val="single" w:sz="2" w:space="0" w:color="auto"/>
              <w:bottom w:val="single" w:sz="2" w:space="0" w:color="auto"/>
              <w:right w:val="single" w:sz="2" w:space="0" w:color="auto"/>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759" w:type="pct"/>
            <w:gridSpan w:val="2"/>
            <w:tcBorders>
              <w:top w:val="single" w:sz="2" w:space="0" w:color="auto"/>
              <w:left w:val="single" w:sz="2" w:space="0" w:color="auto"/>
              <w:bottom w:val="single" w:sz="2" w:space="0" w:color="auto"/>
              <w:right w:val="single" w:sz="2" w:space="0" w:color="auto"/>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688" w:type="pct"/>
            <w:gridSpan w:val="2"/>
            <w:tcBorders>
              <w:top w:val="single" w:sz="2" w:space="0" w:color="auto"/>
              <w:left w:val="single" w:sz="2" w:space="0" w:color="auto"/>
              <w:bottom w:val="single" w:sz="2" w:space="0" w:color="auto"/>
              <w:right w:val="single" w:sz="2" w:space="0" w:color="auto"/>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706" w:type="pct"/>
            <w:tcBorders>
              <w:top w:val="single" w:sz="2" w:space="0" w:color="auto"/>
              <w:left w:val="single" w:sz="2" w:space="0" w:color="auto"/>
              <w:bottom w:val="single" w:sz="2" w:space="0" w:color="auto"/>
            </w:tcBorders>
            <w:vAlign w:val="center"/>
          </w:tcPr>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r>
      <w:tr w:rsidR="00F37D7D">
        <w:trPr>
          <w:trHeight w:hRule="exact" w:val="734"/>
          <w:jc w:val="center"/>
        </w:trPr>
        <w:tc>
          <w:tcPr>
            <w:tcW w:w="1737" w:type="pct"/>
            <w:tcBorders>
              <w:top w:val="single" w:sz="2" w:space="0" w:color="auto"/>
              <w:left w:val="nil"/>
              <w:bottom w:val="single" w:sz="8"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按《主要工业产品产量目录》填报</w:t>
            </w:r>
          </w:p>
        </w:tc>
        <w:tc>
          <w:tcPr>
            <w:tcW w:w="632" w:type="pct"/>
            <w:tcBorders>
              <w:top w:val="single" w:sz="2" w:space="0" w:color="auto"/>
              <w:left w:val="single" w:sz="2" w:space="0" w:color="auto"/>
              <w:bottom w:val="single" w:sz="8" w:space="0" w:color="auto"/>
              <w:right w:val="single" w:sz="2" w:space="0" w:color="auto"/>
            </w:tcBorders>
            <w:vAlign w:val="center"/>
          </w:tcPr>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0810010</w:t>
            </w:r>
          </w:p>
          <w:p w:rsidR="00F37D7D" w:rsidRDefault="0097305D">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F37D7D" w:rsidRDefault="0097305D">
            <w:pPr>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4610010</w:t>
            </w:r>
          </w:p>
        </w:tc>
        <w:tc>
          <w:tcPr>
            <w:tcW w:w="474" w:type="pct"/>
            <w:tcBorders>
              <w:top w:val="single" w:sz="2" w:space="0" w:color="auto"/>
              <w:left w:val="single" w:sz="2" w:space="0" w:color="auto"/>
              <w:bottom w:val="single" w:sz="8" w:space="0" w:color="auto"/>
              <w:right w:val="single" w:sz="2" w:space="0" w:color="auto"/>
            </w:tcBorders>
            <w:vAlign w:val="center"/>
          </w:tcPr>
          <w:p w:rsidR="00F37D7D" w:rsidRDefault="00F37D7D">
            <w:pPr>
              <w:widowControl/>
              <w:spacing w:line="240" w:lineRule="exact"/>
              <w:jc w:val="center"/>
              <w:rPr>
                <w:rFonts w:asciiTheme="minorEastAsia" w:eastAsiaTheme="minorEastAsia" w:hAnsiTheme="minorEastAsia" w:cstheme="minorEastAsia"/>
                <w:kern w:val="0"/>
                <w:szCs w:val="21"/>
              </w:rPr>
            </w:pPr>
          </w:p>
        </w:tc>
        <w:tc>
          <w:tcPr>
            <w:tcW w:w="2155" w:type="pct"/>
            <w:gridSpan w:val="5"/>
            <w:tcBorders>
              <w:top w:val="single" w:sz="2" w:space="0" w:color="auto"/>
              <w:left w:val="single" w:sz="2" w:space="0" w:color="auto"/>
              <w:bottom w:val="single" w:sz="8" w:space="0" w:color="auto"/>
            </w:tcBorders>
            <w:vAlign w:val="center"/>
          </w:tcPr>
          <w:p w:rsidR="00F37D7D" w:rsidRDefault="00F37D7D">
            <w:pPr>
              <w:widowControl/>
              <w:spacing w:line="240" w:lineRule="exact"/>
              <w:jc w:val="center"/>
              <w:rPr>
                <w:rFonts w:asciiTheme="minorEastAsia" w:eastAsiaTheme="minorEastAsia" w:hAnsiTheme="minorEastAsia" w:cstheme="minorEastAsia"/>
                <w:kern w:val="0"/>
                <w:sz w:val="18"/>
                <w:szCs w:val="18"/>
              </w:rPr>
            </w:pPr>
          </w:p>
        </w:tc>
      </w:tr>
      <w:tr w:rsidR="00F37D7D">
        <w:trPr>
          <w:trHeight w:val="285"/>
          <w:jc w:val="center"/>
        </w:trPr>
        <w:tc>
          <w:tcPr>
            <w:tcW w:w="5000" w:type="pct"/>
            <w:gridSpan w:val="8"/>
            <w:tcBorders>
              <w:top w:val="single" w:sz="8" w:space="0" w:color="auto"/>
              <w:left w:val="nil"/>
              <w:bottom w:val="nil"/>
              <w:right w:val="nil"/>
            </w:tcBorders>
            <w:vAlign w:val="center"/>
          </w:tcPr>
          <w:p w:rsidR="00F37D7D" w:rsidRDefault="0097305D">
            <w:pPr>
              <w:widowControl/>
              <w:spacing w:line="220" w:lineRule="exact"/>
              <w:ind w:leftChars="-50" w:left="-105" w:rightChars="-50" w:right="-105"/>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单位负责人：        统计负责人：           填表人：           联系电话：          报出日期：2 0   年   月   日</w:t>
            </w:r>
          </w:p>
        </w:tc>
      </w:tr>
    </w:tbl>
    <w:p w:rsidR="00F37D7D" w:rsidRDefault="0097305D" w:rsidP="00EA51A2">
      <w:pPr>
        <w:snapToGrid w:val="0"/>
        <w:spacing w:beforeLines="20" w:before="62" w:line="220" w:lineRule="exact"/>
        <w:ind w:leftChars="40" w:left="8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说明：1.统计范围：辖区内规模以上工业法人单位和规模以上工业个体经营户。</w:t>
      </w:r>
    </w:p>
    <w:p w:rsidR="00F37D7D" w:rsidRDefault="0097305D">
      <w:pPr>
        <w:snapToGrid w:val="0"/>
        <w:spacing w:line="220" w:lineRule="exact"/>
        <w:ind w:leftChars="300" w:left="2178" w:rightChars="50" w:right="105" w:hangingChars="860" w:hanging="154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2.报送日期及方式：调查单位2024年3月10日24时前网上填报，各级统计机构在规定时间内完成数据审核、验收、上报</w:t>
      </w:r>
      <w:r>
        <w:rPr>
          <w:rFonts w:asciiTheme="minorEastAsia" w:eastAsiaTheme="minorEastAsia" w:hAnsiTheme="minorEastAsia" w:cstheme="minorEastAsia" w:hint="eastAsia"/>
          <w:spacing w:val="-2"/>
          <w:sz w:val="18"/>
          <w:szCs w:val="18"/>
        </w:rPr>
        <w:t>。</w:t>
      </w:r>
    </w:p>
    <w:p w:rsidR="00F37D7D" w:rsidRDefault="0097305D">
      <w:pPr>
        <w:snapToGrid w:val="0"/>
        <w:spacing w:line="220" w:lineRule="exact"/>
        <w:ind w:leftChars="295" w:left="799" w:rightChars="30" w:right="63" w:hangingChars="100" w:hanging="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3.数据填报和处理要求：</w:t>
      </w:r>
    </w:p>
    <w:p w:rsidR="00F37D7D" w:rsidRDefault="0097305D">
      <w:pPr>
        <w:snapToGrid w:val="0"/>
        <w:spacing w:line="220" w:lineRule="exact"/>
        <w:ind w:leftChars="30" w:left="63" w:rightChars="30" w:right="63"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（1）本表甲栏“二、工业总产值按工业行业小类分”按《国民经济行业分类》（GB/T 4754-2017）行业小类填报。</w:t>
      </w:r>
    </w:p>
    <w:p w:rsidR="00F37D7D" w:rsidRDefault="0097305D">
      <w:pPr>
        <w:snapToGrid w:val="0"/>
        <w:spacing w:line="220" w:lineRule="exact"/>
        <w:ind w:leftChars="30" w:left="63"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（2）本表甲栏“三、主要工业产品产量及产值”按《主要工业产品产量目录》填报。</w:t>
      </w:r>
    </w:p>
    <w:p w:rsidR="00F37D7D" w:rsidRDefault="0097305D">
      <w:pPr>
        <w:snapToGrid w:val="0"/>
        <w:spacing w:line="220" w:lineRule="exact"/>
        <w:ind w:leftChars="285" w:left="1048" w:hangingChars="250" w:hanging="45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Pr>
          <w:rFonts w:ascii="宋体" w:cs="宋体" w:hint="eastAsia"/>
          <w:color w:val="000000"/>
          <w:sz w:val="18"/>
          <w:szCs w:val="18"/>
        </w:rPr>
        <w:t>如调查单位在2023年12月份规模以上工业法人单位名录库中，则“一、工业总产值”“二、工业总产值按工业行业小类分”中的“本年”，以及“三、主要工业产品产量及产值”中的“本年产量”数据统一由国务院经济普查办公室根据2023年</w:t>
      </w:r>
      <w:r>
        <w:rPr>
          <w:rFonts w:asciiTheme="minorEastAsia" w:eastAsiaTheme="minorEastAsia" w:hAnsiTheme="minorEastAsia" w:cstheme="minorEastAsia" w:hint="eastAsia"/>
          <w:sz w:val="18"/>
          <w:szCs w:val="18"/>
        </w:rPr>
        <w:t>1—12月份</w:t>
      </w:r>
      <w:r>
        <w:rPr>
          <w:rFonts w:ascii="宋体" w:cs="宋体" w:hint="eastAsia"/>
          <w:color w:val="000000"/>
          <w:sz w:val="18"/>
          <w:szCs w:val="18"/>
        </w:rPr>
        <w:t>数据摘抄，调查单位需核实修改。对于《主要工业产品产量目录》中</w:t>
      </w:r>
      <w:r>
        <w:rPr>
          <w:rFonts w:ascii="宋体" w:cs="宋体"/>
          <w:color w:val="000000"/>
          <w:sz w:val="18"/>
          <w:szCs w:val="18"/>
        </w:rPr>
        <w:t>的</w:t>
      </w:r>
      <w:r>
        <w:rPr>
          <w:rFonts w:ascii="宋体" w:cs="宋体" w:hint="eastAsia"/>
          <w:color w:val="000000"/>
          <w:sz w:val="18"/>
          <w:szCs w:val="18"/>
        </w:rPr>
        <w:t>非新增产品，调查单位需填报“三、主要工业产品产量及产值”中的“其中：中间产品产量”和“最终产品产值”数据；对于目录中的新增产品，调查单位需填报“三、主要工业产品产量及产值”中的“本年产量”“其中：中间产品产量”和“最终产品产值”数据。新增的调查单位需填报表中各项指标数据。</w:t>
      </w:r>
    </w:p>
    <w:p w:rsidR="00F37D7D" w:rsidRDefault="0097305D">
      <w:pPr>
        <w:snapToGrid w:val="0"/>
        <w:spacing w:line="220" w:lineRule="exact"/>
        <w:ind w:leftChars="300" w:left="810" w:rightChars="40" w:right="84" w:hangingChars="100" w:hanging="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4.审核关系： </w:t>
      </w:r>
    </w:p>
    <w:p w:rsidR="00F37D7D" w:rsidRDefault="0097305D">
      <w:pPr>
        <w:snapToGrid w:val="0"/>
        <w:spacing w:line="220" w:lineRule="exact"/>
        <w:ind w:leftChars="250" w:left="525" w:firstLineChars="50" w:firstLine="90"/>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pacing w:val="-6"/>
          <w:sz w:val="18"/>
          <w:szCs w:val="18"/>
        </w:rPr>
        <w:t>“一、工业总产值”中的“本年”</w:t>
      </w:r>
      <w:r>
        <w:rPr>
          <w:rFonts w:asciiTheme="minorEastAsia" w:eastAsiaTheme="minorEastAsia" w:hAnsiTheme="minorEastAsia" w:cstheme="minorEastAsia" w:hint="eastAsia"/>
          <w:spacing w:val="-6"/>
          <w:sz w:val="18"/>
          <w:szCs w:val="18"/>
          <w:lang w:val="en"/>
        </w:rPr>
        <w:t>≥“</w:t>
      </w:r>
      <w:r>
        <w:rPr>
          <w:rFonts w:asciiTheme="minorEastAsia" w:eastAsiaTheme="minorEastAsia" w:hAnsiTheme="minorEastAsia" w:cstheme="minorEastAsia" w:hint="eastAsia"/>
          <w:spacing w:val="-6"/>
          <w:sz w:val="18"/>
          <w:szCs w:val="18"/>
        </w:rPr>
        <w:t>三、主要工业产品产量及产值</w:t>
      </w:r>
      <w:r>
        <w:rPr>
          <w:rFonts w:asciiTheme="minorEastAsia" w:eastAsiaTheme="minorEastAsia" w:hAnsiTheme="minorEastAsia" w:cstheme="minorEastAsia" w:hint="eastAsia"/>
          <w:spacing w:val="-6"/>
          <w:sz w:val="18"/>
          <w:szCs w:val="18"/>
          <w:lang w:val="en"/>
        </w:rPr>
        <w:t>”</w:t>
      </w:r>
      <w:r>
        <w:rPr>
          <w:rFonts w:asciiTheme="minorEastAsia" w:eastAsiaTheme="minorEastAsia" w:hAnsiTheme="minorEastAsia" w:cstheme="minorEastAsia" w:hint="eastAsia"/>
          <w:spacing w:val="-6"/>
          <w:sz w:val="18"/>
          <w:szCs w:val="18"/>
        </w:rPr>
        <w:t>中的“</w:t>
      </w:r>
      <w:r>
        <w:rPr>
          <w:rFonts w:asciiTheme="minorEastAsia" w:eastAsiaTheme="minorEastAsia" w:hAnsiTheme="minorEastAsia" w:cstheme="minorEastAsia" w:hint="eastAsia"/>
          <w:sz w:val="18"/>
          <w:szCs w:val="18"/>
        </w:rPr>
        <w:t>最终产品产值</w:t>
      </w:r>
      <w:r>
        <w:rPr>
          <w:rFonts w:asciiTheme="minorEastAsia" w:eastAsiaTheme="minorEastAsia" w:hAnsiTheme="minorEastAsia" w:cstheme="minorEastAsia" w:hint="eastAsia"/>
          <w:spacing w:val="-6"/>
          <w:sz w:val="18"/>
          <w:szCs w:val="18"/>
        </w:rPr>
        <w:t>”总和</w:t>
      </w:r>
    </w:p>
    <w:p w:rsidR="00F37D7D" w:rsidRDefault="0097305D">
      <w:pPr>
        <w:snapToGrid w:val="0"/>
        <w:spacing w:line="220" w:lineRule="exact"/>
        <w:ind w:leftChars="250" w:left="525" w:firstLineChars="50" w:firstLine="90"/>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pacing w:val="-6"/>
          <w:sz w:val="18"/>
          <w:szCs w:val="18"/>
        </w:rPr>
        <w:t>“</w:t>
      </w:r>
      <w:r>
        <w:rPr>
          <w:rFonts w:asciiTheme="minorEastAsia" w:eastAsiaTheme="minorEastAsia" w:hAnsiTheme="minorEastAsia" w:cstheme="minorEastAsia" w:hint="eastAsia"/>
          <w:kern w:val="0"/>
          <w:sz w:val="18"/>
          <w:szCs w:val="18"/>
        </w:rPr>
        <w:t>工业销售产值”</w:t>
      </w:r>
      <w:r>
        <w:rPr>
          <w:rFonts w:asciiTheme="minorEastAsia" w:eastAsiaTheme="minorEastAsia" w:hAnsiTheme="minorEastAsia" w:cstheme="minorEastAsia" w:hint="eastAsia"/>
          <w:spacing w:val="-6"/>
          <w:sz w:val="18"/>
          <w:szCs w:val="18"/>
          <w:lang w:val="en"/>
        </w:rPr>
        <w:t>≥“</w:t>
      </w:r>
      <w:r>
        <w:rPr>
          <w:rFonts w:asciiTheme="minorEastAsia" w:eastAsiaTheme="minorEastAsia" w:hAnsiTheme="minorEastAsia" w:cstheme="minorEastAsia" w:hint="eastAsia"/>
          <w:kern w:val="0"/>
          <w:sz w:val="18"/>
          <w:szCs w:val="18"/>
        </w:rPr>
        <w:t>其中：出口交货值</w:t>
      </w:r>
      <w:r>
        <w:rPr>
          <w:rFonts w:asciiTheme="minorEastAsia" w:eastAsiaTheme="minorEastAsia" w:hAnsiTheme="minorEastAsia" w:cstheme="minorEastAsia" w:hint="eastAsia"/>
          <w:spacing w:val="-6"/>
          <w:sz w:val="18"/>
          <w:szCs w:val="18"/>
          <w:lang w:val="en"/>
        </w:rPr>
        <w:t>”</w:t>
      </w:r>
      <w:r>
        <w:rPr>
          <w:rFonts w:asciiTheme="minorEastAsia" w:eastAsiaTheme="minorEastAsia" w:hAnsiTheme="minorEastAsia" w:cstheme="minorEastAsia" w:hint="eastAsia"/>
          <w:spacing w:val="-6"/>
          <w:sz w:val="18"/>
          <w:szCs w:val="18"/>
        </w:rPr>
        <w:t xml:space="preserve">   </w:t>
      </w:r>
    </w:p>
    <w:p w:rsidR="00F37D7D" w:rsidRDefault="0097305D">
      <w:pPr>
        <w:snapToGrid w:val="0"/>
        <w:spacing w:line="220" w:lineRule="exact"/>
        <w:ind w:leftChars="250" w:left="525"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（3）所有行业小类本年工业总产值加总等于首行工业总产值</w:t>
      </w:r>
    </w:p>
    <w:p w:rsidR="00F37D7D" w:rsidRDefault="0097305D">
      <w:pPr>
        <w:snapToGrid w:val="0"/>
        <w:spacing w:line="220" w:lineRule="exact"/>
        <w:ind w:leftChars="250" w:left="525"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（4）某一产品最终产品产值</w:t>
      </w:r>
      <w:r>
        <w:rPr>
          <w:rFonts w:asciiTheme="minorEastAsia" w:eastAsiaTheme="minorEastAsia" w:hAnsiTheme="minorEastAsia" w:cstheme="minorEastAsia" w:hint="eastAsia"/>
          <w:sz w:val="18"/>
          <w:szCs w:val="18"/>
          <w:lang w:val="en"/>
        </w:rPr>
        <w:t>≤</w:t>
      </w:r>
      <w:r>
        <w:rPr>
          <w:rFonts w:asciiTheme="minorEastAsia" w:eastAsiaTheme="minorEastAsia" w:hAnsiTheme="minorEastAsia" w:cstheme="minorEastAsia" w:hint="eastAsia"/>
          <w:sz w:val="18"/>
          <w:szCs w:val="18"/>
        </w:rPr>
        <w:t>该产品所属行业小类产值（或该产品对应的多个行业小类产值之和）</w:t>
      </w:r>
    </w:p>
    <w:p w:rsidR="00F37D7D" w:rsidRDefault="0097305D">
      <w:pPr>
        <w:snapToGrid w:val="0"/>
        <w:spacing w:line="220" w:lineRule="exact"/>
        <w:ind w:leftChars="250" w:left="525"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pacing w:val="-6"/>
          <w:sz w:val="18"/>
          <w:szCs w:val="18"/>
        </w:rPr>
        <w:t>最终产品产值</w:t>
      </w:r>
      <w:r>
        <w:rPr>
          <w:rFonts w:asciiTheme="minorEastAsia" w:eastAsiaTheme="minorEastAsia" w:hAnsiTheme="minorEastAsia" w:cstheme="minorEastAsia" w:hint="eastAsia"/>
          <w:spacing w:val="-6"/>
          <w:sz w:val="18"/>
          <w:szCs w:val="18"/>
          <w:lang w:val="en"/>
        </w:rPr>
        <w:t>＞</w:t>
      </w:r>
      <w:r>
        <w:rPr>
          <w:rFonts w:asciiTheme="minorEastAsia" w:eastAsiaTheme="minorEastAsia" w:hAnsiTheme="minorEastAsia" w:cstheme="minorEastAsia" w:hint="eastAsia"/>
          <w:spacing w:val="-6"/>
          <w:sz w:val="18"/>
          <w:szCs w:val="18"/>
        </w:rPr>
        <w:t>0，</w:t>
      </w:r>
      <w:r>
        <w:rPr>
          <w:rFonts w:asciiTheme="minorEastAsia" w:eastAsiaTheme="minorEastAsia" w:hAnsiTheme="minorEastAsia" w:cstheme="minorEastAsia"/>
          <w:spacing w:val="-6"/>
          <w:sz w:val="18"/>
          <w:szCs w:val="18"/>
          <w:lang w:val="en"/>
        </w:rPr>
        <w:t>则</w:t>
      </w:r>
      <w:r>
        <w:rPr>
          <w:rFonts w:asciiTheme="minorEastAsia" w:eastAsiaTheme="minorEastAsia" w:hAnsiTheme="minorEastAsia" w:cstheme="minorEastAsia" w:hint="eastAsia"/>
          <w:spacing w:val="-6"/>
          <w:sz w:val="18"/>
          <w:szCs w:val="18"/>
        </w:rPr>
        <w:t>（本年产量－中间产品产量）</w:t>
      </w:r>
      <w:r>
        <w:rPr>
          <w:rFonts w:asciiTheme="minorEastAsia" w:eastAsiaTheme="minorEastAsia" w:hAnsiTheme="minorEastAsia" w:cstheme="minorEastAsia" w:hint="eastAsia"/>
          <w:spacing w:val="-6"/>
          <w:sz w:val="18"/>
          <w:szCs w:val="18"/>
          <w:lang w:val="en"/>
        </w:rPr>
        <w:t>＞</w:t>
      </w:r>
      <w:r>
        <w:rPr>
          <w:rFonts w:asciiTheme="minorEastAsia" w:eastAsiaTheme="minorEastAsia" w:hAnsiTheme="minorEastAsia" w:cstheme="minorEastAsia" w:hint="eastAsia"/>
          <w:spacing w:val="-6"/>
          <w:sz w:val="18"/>
          <w:szCs w:val="18"/>
        </w:rPr>
        <w:t>0；（本年产量－中间产品产量）</w:t>
      </w:r>
      <w:r>
        <w:rPr>
          <w:rFonts w:asciiTheme="minorEastAsia" w:eastAsiaTheme="minorEastAsia" w:hAnsiTheme="minorEastAsia" w:cstheme="minorEastAsia" w:hint="eastAsia"/>
          <w:spacing w:val="-6"/>
          <w:sz w:val="18"/>
          <w:szCs w:val="18"/>
          <w:lang w:val="en"/>
        </w:rPr>
        <w:t>＞</w:t>
      </w:r>
      <w:r>
        <w:rPr>
          <w:rFonts w:asciiTheme="minorEastAsia" w:eastAsiaTheme="minorEastAsia" w:hAnsiTheme="minorEastAsia" w:cstheme="minorEastAsia" w:hint="eastAsia"/>
          <w:spacing w:val="-6"/>
          <w:sz w:val="18"/>
          <w:szCs w:val="18"/>
        </w:rPr>
        <w:t>0，则最终产品产值</w:t>
      </w:r>
      <w:r>
        <w:rPr>
          <w:rFonts w:asciiTheme="minorEastAsia" w:eastAsiaTheme="minorEastAsia" w:hAnsiTheme="minorEastAsia" w:cstheme="minorEastAsia" w:hint="eastAsia"/>
          <w:spacing w:val="-6"/>
          <w:sz w:val="18"/>
          <w:szCs w:val="18"/>
          <w:lang w:val="en"/>
        </w:rPr>
        <w:t>＞</w:t>
      </w:r>
      <w:r>
        <w:rPr>
          <w:rFonts w:asciiTheme="minorEastAsia" w:eastAsiaTheme="minorEastAsia" w:hAnsiTheme="minorEastAsia" w:cstheme="minorEastAsia" w:hint="eastAsia"/>
          <w:spacing w:val="-6"/>
          <w:sz w:val="18"/>
          <w:szCs w:val="18"/>
        </w:rPr>
        <w:t>0</w:t>
      </w:r>
    </w:p>
    <w:p w:rsidR="00F37D7D" w:rsidRDefault="0097305D">
      <w:pPr>
        <w:snapToGrid w:val="0"/>
        <w:spacing w:line="220" w:lineRule="exact"/>
        <w:ind w:leftChars="250" w:left="525"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（6）主要工业产品每一级的总项和其中项，均须满足以下关系（若总项严格等于其中项之和，则取等号）</w:t>
      </w:r>
    </w:p>
    <w:p w:rsidR="00F37D7D" w:rsidRDefault="0097305D">
      <w:pPr>
        <w:snapToGrid w:val="0"/>
        <w:spacing w:line="220" w:lineRule="exact"/>
        <w:ind w:leftChars="250" w:left="525"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总项的本年产量</w:t>
      </w:r>
      <w:r>
        <w:rPr>
          <w:rFonts w:asciiTheme="minorEastAsia" w:eastAsiaTheme="minorEastAsia" w:hAnsiTheme="minorEastAsia" w:cstheme="minorEastAsia" w:hint="eastAsia"/>
          <w:spacing w:val="-6"/>
          <w:sz w:val="18"/>
          <w:szCs w:val="18"/>
          <w:lang w:val="en"/>
        </w:rPr>
        <w:t>≥</w:t>
      </w:r>
      <w:r>
        <w:rPr>
          <w:rFonts w:asciiTheme="minorEastAsia" w:eastAsiaTheme="minorEastAsia" w:hAnsiTheme="minorEastAsia" w:cstheme="minorEastAsia" w:hint="eastAsia"/>
          <w:sz w:val="18"/>
          <w:szCs w:val="18"/>
        </w:rPr>
        <w:t>其中项的本年产量之</w:t>
      </w:r>
      <w:proofErr w:type="gramStart"/>
      <w:r>
        <w:rPr>
          <w:rFonts w:asciiTheme="minorEastAsia" w:eastAsiaTheme="minorEastAsia" w:hAnsiTheme="minorEastAsia" w:cstheme="minorEastAsia" w:hint="eastAsia"/>
          <w:sz w:val="18"/>
          <w:szCs w:val="18"/>
        </w:rPr>
        <w:t>和</w:t>
      </w:r>
      <w:proofErr w:type="gramEnd"/>
    </w:p>
    <w:p w:rsidR="00F37D7D" w:rsidRDefault="0097305D">
      <w:pPr>
        <w:snapToGrid w:val="0"/>
        <w:spacing w:line="220" w:lineRule="exact"/>
        <w:ind w:leftChars="250" w:left="525"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总项的中间产品产量</w:t>
      </w:r>
      <w:r>
        <w:rPr>
          <w:rFonts w:asciiTheme="minorEastAsia" w:eastAsiaTheme="minorEastAsia" w:hAnsiTheme="minorEastAsia" w:cstheme="minorEastAsia" w:hint="eastAsia"/>
          <w:spacing w:val="-6"/>
          <w:sz w:val="18"/>
          <w:szCs w:val="18"/>
          <w:lang w:val="en"/>
        </w:rPr>
        <w:t>≥</w:t>
      </w:r>
      <w:r>
        <w:rPr>
          <w:rFonts w:asciiTheme="minorEastAsia" w:eastAsiaTheme="minorEastAsia" w:hAnsiTheme="minorEastAsia" w:cstheme="minorEastAsia" w:hint="eastAsia"/>
          <w:sz w:val="18"/>
          <w:szCs w:val="18"/>
        </w:rPr>
        <w:t>其中项的中间产品产量之</w:t>
      </w:r>
      <w:proofErr w:type="gramStart"/>
      <w:r>
        <w:rPr>
          <w:rFonts w:asciiTheme="minorEastAsia" w:eastAsiaTheme="minorEastAsia" w:hAnsiTheme="minorEastAsia" w:cstheme="minorEastAsia" w:hint="eastAsia"/>
          <w:sz w:val="18"/>
          <w:szCs w:val="18"/>
        </w:rPr>
        <w:t>和</w:t>
      </w:r>
      <w:proofErr w:type="gramEnd"/>
      <w:r>
        <w:rPr>
          <w:rFonts w:asciiTheme="minorEastAsia" w:eastAsiaTheme="minorEastAsia" w:hAnsiTheme="minorEastAsia" w:cstheme="minorEastAsia" w:hint="eastAsia"/>
          <w:sz w:val="18"/>
          <w:szCs w:val="18"/>
        </w:rPr>
        <w:t xml:space="preserve">     </w:t>
      </w:r>
    </w:p>
    <w:p w:rsidR="00F37D7D" w:rsidRDefault="0097305D">
      <w:pPr>
        <w:snapToGrid w:val="0"/>
        <w:spacing w:line="220" w:lineRule="exact"/>
        <w:ind w:leftChars="250" w:left="525"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总项的最终产品产值</w:t>
      </w:r>
      <w:r>
        <w:rPr>
          <w:rFonts w:asciiTheme="minorEastAsia" w:eastAsiaTheme="minorEastAsia" w:hAnsiTheme="minorEastAsia" w:cstheme="minorEastAsia" w:hint="eastAsia"/>
          <w:spacing w:val="-6"/>
          <w:sz w:val="18"/>
          <w:szCs w:val="18"/>
          <w:lang w:val="en"/>
        </w:rPr>
        <w:t>≥</w:t>
      </w:r>
      <w:r>
        <w:rPr>
          <w:rFonts w:asciiTheme="minorEastAsia" w:eastAsiaTheme="minorEastAsia" w:hAnsiTheme="minorEastAsia" w:cstheme="minorEastAsia" w:hint="eastAsia"/>
          <w:sz w:val="18"/>
          <w:szCs w:val="18"/>
        </w:rPr>
        <w:t>其中项的最终产品产值之</w:t>
      </w:r>
      <w:proofErr w:type="gramStart"/>
      <w:r>
        <w:rPr>
          <w:rFonts w:asciiTheme="minorEastAsia" w:eastAsiaTheme="minorEastAsia" w:hAnsiTheme="minorEastAsia" w:cstheme="minorEastAsia" w:hint="eastAsia"/>
          <w:sz w:val="18"/>
          <w:szCs w:val="18"/>
        </w:rPr>
        <w:t>和</w:t>
      </w:r>
      <w:proofErr w:type="gramEnd"/>
    </w:p>
    <w:p w:rsidR="00F37D7D" w:rsidRDefault="0097305D" w:rsidP="00EA51A2">
      <w:pPr>
        <w:pStyle w:val="20"/>
        <w:ind w:left="420" w:firstLine="352"/>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pacing w:val="-2"/>
          <w:sz w:val="18"/>
          <w:szCs w:val="18"/>
        </w:rPr>
        <w:br w:type="page"/>
      </w: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76" w:name="_Toc300406484"/>
      <w:bookmarkStart w:id="77" w:name="_Toc1137365720"/>
      <w:bookmarkStart w:id="78" w:name="_Toc693171766"/>
      <w:bookmarkStart w:id="79" w:name="_Toc1317619679"/>
      <w:r>
        <w:rPr>
          <w:rFonts w:ascii="宋体" w:hAnsi="宋体" w:cs="宋体" w:hint="eastAsia"/>
          <w:b/>
          <w:bCs/>
          <w:sz w:val="32"/>
          <w:szCs w:val="32"/>
        </w:rPr>
        <w:t>主要工业产品生产能力</w:t>
      </w:r>
      <w:bookmarkEnd w:id="76"/>
      <w:bookmarkEnd w:id="77"/>
      <w:bookmarkEnd w:id="78"/>
      <w:bookmarkEnd w:id="79"/>
    </w:p>
    <w:tbl>
      <w:tblPr>
        <w:tblW w:w="9438" w:type="dxa"/>
        <w:jc w:val="center"/>
        <w:tblLayout w:type="fixed"/>
        <w:tblCellMar>
          <w:left w:w="0" w:type="dxa"/>
          <w:right w:w="0" w:type="dxa"/>
        </w:tblCellMar>
        <w:tblLook w:val="04A0" w:firstRow="1" w:lastRow="0" w:firstColumn="1" w:lastColumn="0" w:noHBand="0" w:noVBand="1"/>
      </w:tblPr>
      <w:tblGrid>
        <w:gridCol w:w="2659"/>
        <w:gridCol w:w="1033"/>
        <w:gridCol w:w="2683"/>
        <w:gridCol w:w="1127"/>
        <w:gridCol w:w="1936"/>
      </w:tblGrid>
      <w:tr w:rsidR="00F37D7D">
        <w:trPr>
          <w:trHeight w:hRule="exact" w:val="255"/>
          <w:jc w:val="center"/>
        </w:trPr>
        <w:tc>
          <w:tcPr>
            <w:tcW w:w="2659" w:type="dxa"/>
            <w:tcMar>
              <w:left w:w="0" w:type="dxa"/>
              <w:right w:w="0" w:type="dxa"/>
            </w:tcMar>
          </w:tcPr>
          <w:p w:rsidR="00F37D7D" w:rsidRDefault="00F37D7D">
            <w:pPr>
              <w:spacing w:line="240" w:lineRule="exact"/>
              <w:jc w:val="center"/>
              <w:rPr>
                <w:rFonts w:asciiTheme="minorEastAsia" w:eastAsiaTheme="minorEastAsia" w:hAnsiTheme="minorEastAsia" w:cstheme="minorEastAsia"/>
                <w:sz w:val="32"/>
                <w:szCs w:val="32"/>
              </w:rPr>
            </w:pPr>
          </w:p>
        </w:tc>
        <w:tc>
          <w:tcPr>
            <w:tcW w:w="1033" w:type="dxa"/>
            <w:tcMar>
              <w:left w:w="0" w:type="dxa"/>
              <w:right w:w="0" w:type="dxa"/>
            </w:tcMar>
          </w:tcPr>
          <w:p w:rsidR="00F37D7D" w:rsidRDefault="00F37D7D">
            <w:pPr>
              <w:spacing w:line="240" w:lineRule="exact"/>
              <w:jc w:val="center"/>
              <w:rPr>
                <w:rFonts w:asciiTheme="minorEastAsia" w:eastAsiaTheme="minorEastAsia" w:hAnsiTheme="minorEastAsia" w:cstheme="minorEastAsia"/>
                <w:sz w:val="32"/>
                <w:szCs w:val="32"/>
              </w:rPr>
            </w:pPr>
          </w:p>
        </w:tc>
        <w:tc>
          <w:tcPr>
            <w:tcW w:w="2683" w:type="dxa"/>
            <w:tcMar>
              <w:left w:w="0" w:type="dxa"/>
              <w:right w:w="0" w:type="dxa"/>
            </w:tcMar>
          </w:tcPr>
          <w:p w:rsidR="00F37D7D" w:rsidRDefault="00F37D7D">
            <w:pPr>
              <w:spacing w:line="240" w:lineRule="exact"/>
              <w:jc w:val="center"/>
              <w:rPr>
                <w:rFonts w:asciiTheme="minorEastAsia" w:eastAsiaTheme="minorEastAsia" w:hAnsiTheme="minorEastAsia" w:cstheme="minorEastAsia"/>
                <w:sz w:val="18"/>
                <w:szCs w:val="18"/>
              </w:rPr>
            </w:pPr>
          </w:p>
        </w:tc>
        <w:tc>
          <w:tcPr>
            <w:tcW w:w="1127" w:type="dxa"/>
            <w:tcMar>
              <w:left w:w="0" w:type="dxa"/>
              <w:right w:w="0" w:type="dxa"/>
            </w:tcMar>
          </w:tcPr>
          <w:p w:rsidR="00F37D7D" w:rsidRDefault="0097305D" w:rsidP="00EA51A2">
            <w:pPr>
              <w:spacing w:line="240" w:lineRule="exact"/>
              <w:ind w:leftChars="-50" w:left="-104" w:rightChars="-25" w:right="-53" w:hanging="1"/>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936" w:type="dxa"/>
            <w:tcMar>
              <w:left w:w="0" w:type="dxa"/>
              <w:right w:w="0" w:type="dxa"/>
            </w:tcMar>
            <w:vAlign w:val="center"/>
          </w:tcPr>
          <w:p w:rsidR="00F37D7D" w:rsidRDefault="0097305D">
            <w:pPr>
              <w:adjustRightInd w:val="0"/>
              <w:spacing w:line="240" w:lineRule="exact"/>
              <w:ind w:leftChars="1" w:left="2" w:firstLine="6"/>
              <w:jc w:val="distribute"/>
              <w:rPr>
                <w:rFonts w:asciiTheme="minorEastAsia" w:eastAsiaTheme="minorEastAsia" w:hAnsiTheme="minorEastAsia" w:cstheme="minorEastAsia"/>
                <w:snapToGrid w:val="0"/>
                <w:kern w:val="10"/>
                <w:sz w:val="18"/>
                <w:szCs w:val="18"/>
              </w:rPr>
            </w:pPr>
            <w:r>
              <w:rPr>
                <w:rFonts w:asciiTheme="minorEastAsia" w:eastAsiaTheme="minorEastAsia" w:hAnsiTheme="minorEastAsia" w:cstheme="minorEastAsia" w:hint="eastAsia"/>
                <w:snapToGrid w:val="0"/>
                <w:kern w:val="10"/>
                <w:sz w:val="18"/>
                <w:szCs w:val="18"/>
              </w:rPr>
              <w:t>B604－2表</w:t>
            </w:r>
          </w:p>
        </w:tc>
      </w:tr>
      <w:tr w:rsidR="00F37D7D">
        <w:trPr>
          <w:trHeight w:hRule="exact" w:val="454"/>
          <w:jc w:val="center"/>
        </w:trPr>
        <w:tc>
          <w:tcPr>
            <w:tcW w:w="6375" w:type="dxa"/>
            <w:gridSpan w:val="3"/>
            <w:tcMar>
              <w:left w:w="0" w:type="dxa"/>
              <w:right w:w="0" w:type="dxa"/>
            </w:tcMar>
            <w:vAlign w:val="bottom"/>
          </w:tcPr>
          <w:p w:rsidR="00F37D7D" w:rsidRDefault="00F37D7D">
            <w:pPr>
              <w:spacing w:line="240" w:lineRule="exact"/>
              <w:rPr>
                <w:rFonts w:asciiTheme="minorEastAsia" w:eastAsiaTheme="minorEastAsia" w:hAnsiTheme="minorEastAsia" w:cstheme="minorEastAsia"/>
                <w:sz w:val="32"/>
                <w:szCs w:val="32"/>
              </w:rPr>
            </w:pPr>
          </w:p>
        </w:tc>
        <w:tc>
          <w:tcPr>
            <w:tcW w:w="1127" w:type="dxa"/>
            <w:tcMar>
              <w:left w:w="0" w:type="dxa"/>
              <w:right w:w="0" w:type="dxa"/>
            </w:tcMar>
          </w:tcPr>
          <w:p w:rsidR="00F37D7D" w:rsidRDefault="0097305D" w:rsidP="00EA51A2">
            <w:pPr>
              <w:spacing w:line="240" w:lineRule="exact"/>
              <w:ind w:leftChars="-50" w:left="35" w:rightChars="-25" w:right="-53" w:hangingChars="78" w:hanging="140"/>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制定机关：</w:t>
            </w:r>
          </w:p>
        </w:tc>
        <w:tc>
          <w:tcPr>
            <w:tcW w:w="1936" w:type="dxa"/>
            <w:tcMar>
              <w:left w:w="0" w:type="dxa"/>
              <w:right w:w="0" w:type="dxa"/>
            </w:tcMar>
            <w:vAlign w:val="center"/>
          </w:tcPr>
          <w:p w:rsidR="00F37D7D" w:rsidRDefault="0097305D">
            <w:pPr>
              <w:adjustRightInd w:val="0"/>
              <w:spacing w:line="200" w:lineRule="exact"/>
              <w:ind w:leftChars="1" w:left="2" w:firstLine="6"/>
              <w:jc w:val="distribute"/>
              <w:rPr>
                <w:rFonts w:asciiTheme="minorEastAsia" w:eastAsiaTheme="minorEastAsia" w:hAnsiTheme="minorEastAsia" w:cstheme="minorEastAsia"/>
                <w:snapToGrid w:val="0"/>
                <w:kern w:val="10"/>
                <w:sz w:val="18"/>
                <w:szCs w:val="18"/>
              </w:rPr>
            </w:pPr>
            <w:r>
              <w:rPr>
                <w:rFonts w:asciiTheme="minorEastAsia" w:eastAsiaTheme="minorEastAsia" w:hAnsiTheme="minorEastAsia" w:cstheme="minorEastAsia" w:hint="eastAsia"/>
                <w:snapToGrid w:val="0"/>
                <w:kern w:val="10"/>
                <w:sz w:val="18"/>
                <w:szCs w:val="18"/>
              </w:rPr>
              <w:t>国家统计局</w:t>
            </w:r>
          </w:p>
          <w:p w:rsidR="00F37D7D" w:rsidRDefault="0097305D">
            <w:pPr>
              <w:adjustRightInd w:val="0"/>
              <w:spacing w:line="200" w:lineRule="exact"/>
              <w:ind w:leftChars="1" w:left="2" w:firstLine="6"/>
              <w:jc w:val="distribute"/>
              <w:rPr>
                <w:rFonts w:asciiTheme="minorEastAsia" w:eastAsiaTheme="minorEastAsia" w:hAnsiTheme="minorEastAsia" w:cstheme="minorEastAsia"/>
                <w:snapToGrid w:val="0"/>
                <w:kern w:val="10"/>
                <w:sz w:val="32"/>
                <w:szCs w:val="32"/>
              </w:rPr>
            </w:pPr>
            <w:r>
              <w:rPr>
                <w:rFonts w:asciiTheme="minorEastAsia" w:eastAsiaTheme="minorEastAsia" w:hAnsiTheme="minorEastAsia" w:cstheme="minorEastAsia" w:hint="eastAsia"/>
                <w:snapToGrid w:val="0"/>
                <w:kern w:val="10"/>
                <w:sz w:val="18"/>
                <w:szCs w:val="18"/>
              </w:rPr>
              <w:t>国务院经济普查办公室</w:t>
            </w:r>
          </w:p>
        </w:tc>
      </w:tr>
      <w:tr w:rsidR="00F37D7D">
        <w:trPr>
          <w:trHeight w:hRule="exact" w:val="255"/>
          <w:jc w:val="center"/>
        </w:trPr>
        <w:tc>
          <w:tcPr>
            <w:tcW w:w="6375" w:type="dxa"/>
            <w:gridSpan w:val="3"/>
            <w:tcMar>
              <w:left w:w="0" w:type="dxa"/>
              <w:right w:w="0" w:type="dxa"/>
            </w:tcMar>
          </w:tcPr>
          <w:p w:rsidR="00F37D7D" w:rsidRDefault="0097305D">
            <w:pPr>
              <w:spacing w:line="2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统一社会信用代码□□□□□□□□□□□□□□□□□□</w:t>
            </w:r>
          </w:p>
        </w:tc>
        <w:tc>
          <w:tcPr>
            <w:tcW w:w="1127" w:type="dxa"/>
            <w:tcMar>
              <w:left w:w="0" w:type="dxa"/>
              <w:right w:w="0" w:type="dxa"/>
            </w:tcMar>
            <w:vAlign w:val="center"/>
          </w:tcPr>
          <w:p w:rsidR="00F37D7D" w:rsidRDefault="0097305D" w:rsidP="00EA51A2">
            <w:pPr>
              <w:spacing w:line="240" w:lineRule="exact"/>
              <w:ind w:leftChars="-50" w:left="-105" w:rightChars="-25" w:right="-53"/>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文    号：</w:t>
            </w:r>
          </w:p>
        </w:tc>
        <w:tc>
          <w:tcPr>
            <w:tcW w:w="1936" w:type="dxa"/>
            <w:tcMar>
              <w:left w:w="0" w:type="dxa"/>
              <w:right w:w="0" w:type="dxa"/>
            </w:tcMar>
            <w:vAlign w:val="center"/>
          </w:tcPr>
          <w:p w:rsidR="00F37D7D" w:rsidRDefault="0097305D">
            <w:pPr>
              <w:adjustRightInd w:val="0"/>
              <w:spacing w:line="240" w:lineRule="exact"/>
              <w:ind w:leftChars="1" w:left="2" w:firstLine="6"/>
              <w:jc w:val="distribute"/>
              <w:rPr>
                <w:rFonts w:asciiTheme="minorEastAsia" w:eastAsiaTheme="minorEastAsia" w:hAnsiTheme="minorEastAsia" w:cstheme="minorEastAsia"/>
                <w:snapToGrid w:val="0"/>
                <w:kern w:val="10"/>
                <w:sz w:val="32"/>
                <w:szCs w:val="32"/>
              </w:rPr>
            </w:pPr>
            <w:r>
              <w:rPr>
                <w:rFonts w:asciiTheme="minorEastAsia" w:eastAsiaTheme="minorEastAsia" w:hAnsiTheme="minorEastAsia" w:cstheme="minorEastAsia" w:hint="eastAsia"/>
                <w:snapToGrid w:val="0"/>
                <w:kern w:val="10"/>
                <w:sz w:val="18"/>
                <w:szCs w:val="18"/>
              </w:rPr>
              <w:t>国统字〔2023〕</w:t>
            </w:r>
            <w:r>
              <w:rPr>
                <w:rFonts w:asciiTheme="minorEastAsia" w:eastAsiaTheme="minorEastAsia" w:hAnsiTheme="minorEastAsia" w:cstheme="minorEastAsia"/>
                <w:snapToGrid w:val="0"/>
                <w:kern w:val="10"/>
                <w:sz w:val="18"/>
                <w:szCs w:val="18"/>
                <w:lang w:val="en"/>
              </w:rPr>
              <w:t>77</w:t>
            </w:r>
            <w:r>
              <w:rPr>
                <w:rFonts w:asciiTheme="minorEastAsia" w:eastAsiaTheme="minorEastAsia" w:hAnsiTheme="minorEastAsia" w:cstheme="minorEastAsia" w:hint="eastAsia"/>
                <w:snapToGrid w:val="0"/>
                <w:kern w:val="10"/>
                <w:sz w:val="18"/>
                <w:szCs w:val="18"/>
              </w:rPr>
              <w:t>号</w:t>
            </w:r>
          </w:p>
        </w:tc>
      </w:tr>
      <w:tr w:rsidR="00F37D7D">
        <w:trPr>
          <w:trHeight w:hRule="exact" w:val="255"/>
          <w:jc w:val="center"/>
        </w:trPr>
        <w:tc>
          <w:tcPr>
            <w:tcW w:w="2659" w:type="dxa"/>
            <w:tcMar>
              <w:left w:w="0" w:type="dxa"/>
              <w:right w:w="0" w:type="dxa"/>
            </w:tcMar>
          </w:tcPr>
          <w:p w:rsidR="00F37D7D" w:rsidRDefault="0097305D">
            <w:pPr>
              <w:spacing w:line="2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单位详细名称：</w:t>
            </w:r>
          </w:p>
        </w:tc>
        <w:tc>
          <w:tcPr>
            <w:tcW w:w="1033" w:type="dxa"/>
            <w:tcMar>
              <w:left w:w="0" w:type="dxa"/>
              <w:right w:w="0" w:type="dxa"/>
            </w:tcMar>
          </w:tcPr>
          <w:p w:rsidR="00F37D7D" w:rsidRDefault="00F37D7D">
            <w:pPr>
              <w:spacing w:line="240" w:lineRule="exact"/>
              <w:jc w:val="center"/>
              <w:rPr>
                <w:rFonts w:asciiTheme="minorEastAsia" w:eastAsiaTheme="minorEastAsia" w:hAnsiTheme="minorEastAsia" w:cstheme="minorEastAsia"/>
                <w:sz w:val="32"/>
                <w:szCs w:val="32"/>
              </w:rPr>
            </w:pPr>
          </w:p>
        </w:tc>
        <w:tc>
          <w:tcPr>
            <w:tcW w:w="2683" w:type="dxa"/>
            <w:tcMar>
              <w:left w:w="0" w:type="dxa"/>
              <w:right w:w="0" w:type="dxa"/>
            </w:tcMar>
          </w:tcPr>
          <w:p w:rsidR="00F37D7D" w:rsidRDefault="0097305D">
            <w:pPr>
              <w:spacing w:line="240"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pacing w:val="30"/>
                <w:kern w:val="0"/>
                <w:sz w:val="18"/>
                <w:szCs w:val="18"/>
                <w:fitText w:val="450" w:id="-1074620327"/>
              </w:rPr>
              <w:t>202</w:t>
            </w:r>
            <w:r>
              <w:rPr>
                <w:rFonts w:asciiTheme="minorEastAsia" w:eastAsiaTheme="minorEastAsia" w:hAnsiTheme="minorEastAsia" w:cstheme="minorEastAsia" w:hint="eastAsia"/>
                <w:kern w:val="0"/>
                <w:sz w:val="18"/>
                <w:szCs w:val="18"/>
                <w:fitText w:val="450" w:id="-1074620327"/>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1127" w:type="dxa"/>
            <w:tcMar>
              <w:left w:w="0" w:type="dxa"/>
              <w:right w:w="0" w:type="dxa"/>
            </w:tcMar>
            <w:vAlign w:val="center"/>
          </w:tcPr>
          <w:p w:rsidR="00F37D7D" w:rsidRDefault="0097305D" w:rsidP="00EA51A2">
            <w:pPr>
              <w:spacing w:line="240" w:lineRule="exact"/>
              <w:ind w:leftChars="-50" w:left="-105" w:rightChars="-25" w:right="-53"/>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有效期至：</w:t>
            </w:r>
          </w:p>
        </w:tc>
        <w:tc>
          <w:tcPr>
            <w:tcW w:w="1936" w:type="dxa"/>
            <w:tcMar>
              <w:left w:w="0" w:type="dxa"/>
              <w:right w:w="0" w:type="dxa"/>
            </w:tcMar>
            <w:vAlign w:val="center"/>
          </w:tcPr>
          <w:p w:rsidR="00F37D7D" w:rsidRDefault="0097305D">
            <w:pPr>
              <w:adjustRightInd w:val="0"/>
              <w:spacing w:line="240" w:lineRule="exact"/>
              <w:ind w:leftChars="1" w:left="2" w:firstLine="6"/>
              <w:jc w:val="distribute"/>
              <w:rPr>
                <w:rFonts w:asciiTheme="minorEastAsia" w:eastAsiaTheme="minorEastAsia" w:hAnsiTheme="minorEastAsia" w:cstheme="minorEastAsia"/>
                <w:snapToGrid w:val="0"/>
                <w:kern w:val="10"/>
                <w:sz w:val="32"/>
                <w:szCs w:val="32"/>
              </w:rPr>
            </w:pPr>
            <w:r>
              <w:rPr>
                <w:rFonts w:asciiTheme="minorEastAsia" w:eastAsiaTheme="minorEastAsia" w:hAnsiTheme="minorEastAsia" w:cstheme="minorEastAsia" w:hint="eastAsia"/>
                <w:snapToGrid w:val="0"/>
                <w:kern w:val="10"/>
                <w:sz w:val="18"/>
                <w:szCs w:val="18"/>
              </w:rPr>
              <w:t>2024年6月</w:t>
            </w:r>
          </w:p>
        </w:tc>
      </w:tr>
    </w:tbl>
    <w:p w:rsidR="00F37D7D" w:rsidRDefault="00F37D7D">
      <w:pPr>
        <w:spacing w:line="20" w:lineRule="exact"/>
        <w:rPr>
          <w:rFonts w:asciiTheme="minorEastAsia" w:eastAsiaTheme="minorEastAsia" w:hAnsiTheme="minorEastAsia" w:cstheme="minorEastAsia"/>
          <w:sz w:val="18"/>
          <w:szCs w:val="18"/>
        </w:rPr>
      </w:pPr>
    </w:p>
    <w:tbl>
      <w:tblPr>
        <w:tblW w:w="9427"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876"/>
        <w:gridCol w:w="1309"/>
        <w:gridCol w:w="1309"/>
        <w:gridCol w:w="1311"/>
        <w:gridCol w:w="1311"/>
        <w:gridCol w:w="1311"/>
      </w:tblGrid>
      <w:tr w:rsidR="00F37D7D">
        <w:trPr>
          <w:trHeight w:val="624"/>
          <w:tblHeader/>
          <w:jc w:val="center"/>
        </w:trPr>
        <w:tc>
          <w:tcPr>
            <w:tcW w:w="2876" w:type="dxa"/>
            <w:tcBorders>
              <w:top w:val="single" w:sz="8" w:space="0" w:color="auto"/>
              <w:left w:val="nil"/>
            </w:tcBorders>
            <w:shd w:val="clear" w:color="auto" w:fill="auto"/>
            <w:vAlign w:val="center"/>
          </w:tcPr>
          <w:p w:rsidR="00F37D7D" w:rsidRDefault="0097305D">
            <w:pPr>
              <w:autoSpaceDE w:val="0"/>
              <w:autoSpaceDN w:val="0"/>
              <w:adjustRightInd w:val="0"/>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产品名称</w:t>
            </w:r>
          </w:p>
        </w:tc>
        <w:tc>
          <w:tcPr>
            <w:tcW w:w="1309" w:type="dxa"/>
            <w:tcBorders>
              <w:top w:val="single" w:sz="8" w:space="0" w:color="auto"/>
            </w:tcBorders>
            <w:shd w:val="clear" w:color="auto" w:fill="auto"/>
            <w:vAlign w:val="center"/>
          </w:tcPr>
          <w:p w:rsidR="00F37D7D" w:rsidRDefault="0097305D">
            <w:pPr>
              <w:autoSpaceDE w:val="0"/>
              <w:autoSpaceDN w:val="0"/>
              <w:adjustRightInd w:val="0"/>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1309" w:type="dxa"/>
            <w:tcBorders>
              <w:top w:val="single" w:sz="8" w:space="0" w:color="auto"/>
            </w:tcBorders>
            <w:shd w:val="clear" w:color="auto" w:fill="auto"/>
            <w:vAlign w:val="center"/>
          </w:tcPr>
          <w:p w:rsidR="00F37D7D" w:rsidRDefault="0097305D">
            <w:pPr>
              <w:autoSpaceDE w:val="0"/>
              <w:autoSpaceDN w:val="0"/>
              <w:adjustRightInd w:val="0"/>
              <w:spacing w:line="28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产品代码</w:t>
            </w:r>
          </w:p>
        </w:tc>
        <w:tc>
          <w:tcPr>
            <w:tcW w:w="1311" w:type="dxa"/>
            <w:tcBorders>
              <w:top w:val="single" w:sz="8" w:space="0" w:color="auto"/>
            </w:tcBorders>
            <w:shd w:val="clear" w:color="auto" w:fill="auto"/>
            <w:vAlign w:val="center"/>
          </w:tcPr>
          <w:p w:rsidR="00F37D7D" w:rsidRDefault="0097305D">
            <w:pPr>
              <w:autoSpaceDE w:val="0"/>
              <w:autoSpaceDN w:val="0"/>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年初生产能力</w:t>
            </w:r>
          </w:p>
        </w:tc>
        <w:tc>
          <w:tcPr>
            <w:tcW w:w="1311" w:type="dxa"/>
            <w:tcBorders>
              <w:top w:val="single" w:sz="8" w:space="0" w:color="auto"/>
            </w:tcBorders>
            <w:shd w:val="clear" w:color="auto" w:fill="auto"/>
            <w:vAlign w:val="center"/>
          </w:tcPr>
          <w:p w:rsidR="00F37D7D" w:rsidRDefault="0097305D">
            <w:pPr>
              <w:autoSpaceDE w:val="0"/>
              <w:autoSpaceDN w:val="0"/>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年末生产能力</w:t>
            </w:r>
          </w:p>
        </w:tc>
        <w:tc>
          <w:tcPr>
            <w:tcW w:w="1311" w:type="dxa"/>
            <w:tcBorders>
              <w:top w:val="single" w:sz="8" w:space="0" w:color="auto"/>
              <w:right w:val="nil"/>
            </w:tcBorders>
            <w:shd w:val="clear" w:color="auto" w:fill="D7D7D7"/>
            <w:vAlign w:val="center"/>
          </w:tcPr>
          <w:p w:rsidR="00F37D7D" w:rsidRDefault="0097305D">
            <w:pPr>
              <w:spacing w:line="240" w:lineRule="exact"/>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产品产量</w:t>
            </w:r>
          </w:p>
        </w:tc>
      </w:tr>
      <w:tr w:rsidR="00F37D7D">
        <w:trPr>
          <w:trHeight w:val="312"/>
          <w:tblHeader/>
          <w:jc w:val="center"/>
        </w:trPr>
        <w:tc>
          <w:tcPr>
            <w:tcW w:w="2876" w:type="dxa"/>
            <w:tcBorders>
              <w:left w:val="nil"/>
            </w:tcBorders>
            <w:shd w:val="clear" w:color="auto" w:fill="auto"/>
            <w:vAlign w:val="center"/>
          </w:tcPr>
          <w:p w:rsidR="00F37D7D" w:rsidRDefault="0097305D">
            <w:pPr>
              <w:autoSpaceDE w:val="0"/>
              <w:autoSpaceDN w:val="0"/>
              <w:adjustRightIn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1309" w:type="dxa"/>
            <w:shd w:val="clear" w:color="auto" w:fill="auto"/>
            <w:vAlign w:val="center"/>
          </w:tcPr>
          <w:p w:rsidR="00F37D7D" w:rsidRDefault="0097305D">
            <w:pPr>
              <w:autoSpaceDE w:val="0"/>
              <w:autoSpaceDN w:val="0"/>
              <w:adjustRightIn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1309" w:type="dxa"/>
            <w:shd w:val="clear" w:color="auto" w:fill="auto"/>
            <w:vAlign w:val="center"/>
          </w:tcPr>
          <w:p w:rsidR="00F37D7D" w:rsidRDefault="0097305D">
            <w:pPr>
              <w:autoSpaceDE w:val="0"/>
              <w:autoSpaceDN w:val="0"/>
              <w:adjustRightIn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1311" w:type="dxa"/>
            <w:shd w:val="clear" w:color="auto" w:fill="auto"/>
            <w:vAlign w:val="center"/>
          </w:tcPr>
          <w:p w:rsidR="00F37D7D" w:rsidRDefault="0097305D">
            <w:pPr>
              <w:autoSpaceDE w:val="0"/>
              <w:autoSpaceDN w:val="0"/>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311" w:type="dxa"/>
            <w:shd w:val="clear" w:color="auto" w:fill="auto"/>
            <w:vAlign w:val="center"/>
          </w:tcPr>
          <w:p w:rsidR="00F37D7D" w:rsidRDefault="0097305D">
            <w:pPr>
              <w:autoSpaceDE w:val="0"/>
              <w:autoSpaceDN w:val="0"/>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311" w:type="dxa"/>
            <w:tcBorders>
              <w:right w:val="nil"/>
            </w:tcBorders>
            <w:shd w:val="clear" w:color="auto" w:fill="D7D7D7"/>
            <w:vAlign w:val="center"/>
          </w:tcPr>
          <w:p w:rsidR="00F37D7D" w:rsidRDefault="0097305D">
            <w:pPr>
              <w:autoSpaceDE w:val="0"/>
              <w:autoSpaceDN w:val="0"/>
              <w:adjustRightIn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r>
      <w:tr w:rsidR="00F37D7D">
        <w:trPr>
          <w:trHeight w:val="1933"/>
          <w:jc w:val="center"/>
        </w:trPr>
        <w:tc>
          <w:tcPr>
            <w:tcW w:w="2876" w:type="dxa"/>
            <w:tcBorders>
              <w:left w:val="nil"/>
              <w:bottom w:val="single" w:sz="8" w:space="0" w:color="auto"/>
            </w:tcBorders>
            <w:vAlign w:val="center"/>
          </w:tcPr>
          <w:p w:rsidR="00F37D7D" w:rsidRDefault="0097305D">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按《主要工业产品生产能力目录》</w:t>
            </w:r>
          </w:p>
          <w:p w:rsidR="00F37D7D" w:rsidRDefault="0097305D">
            <w:pPr>
              <w:spacing w:line="280"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sz w:val="18"/>
                <w:szCs w:val="18"/>
              </w:rPr>
              <w:t>填报</w:t>
            </w:r>
          </w:p>
        </w:tc>
        <w:tc>
          <w:tcPr>
            <w:tcW w:w="1309" w:type="dxa"/>
            <w:tcBorders>
              <w:bottom w:val="single" w:sz="8" w:space="0" w:color="auto"/>
            </w:tcBorders>
          </w:tcPr>
          <w:p w:rsidR="00F37D7D" w:rsidRDefault="00F37D7D">
            <w:pPr>
              <w:spacing w:line="280" w:lineRule="exact"/>
              <w:rPr>
                <w:rFonts w:asciiTheme="minorEastAsia" w:eastAsiaTheme="minorEastAsia" w:hAnsiTheme="minorEastAsia" w:cstheme="minorEastAsia"/>
                <w:sz w:val="18"/>
                <w:szCs w:val="18"/>
              </w:rPr>
            </w:pPr>
          </w:p>
        </w:tc>
        <w:tc>
          <w:tcPr>
            <w:tcW w:w="1309" w:type="dxa"/>
            <w:tcBorders>
              <w:bottom w:val="single" w:sz="8" w:space="0" w:color="auto"/>
            </w:tcBorders>
          </w:tcPr>
          <w:p w:rsidR="00F37D7D" w:rsidRDefault="00F37D7D">
            <w:pPr>
              <w:spacing w:line="280" w:lineRule="exact"/>
              <w:rPr>
                <w:rFonts w:asciiTheme="minorEastAsia" w:eastAsiaTheme="minorEastAsia" w:hAnsiTheme="minorEastAsia" w:cstheme="minorEastAsia"/>
                <w:sz w:val="18"/>
                <w:szCs w:val="18"/>
              </w:rPr>
            </w:pPr>
          </w:p>
        </w:tc>
        <w:tc>
          <w:tcPr>
            <w:tcW w:w="3933" w:type="dxa"/>
            <w:gridSpan w:val="3"/>
            <w:tcBorders>
              <w:bottom w:val="single" w:sz="8" w:space="0" w:color="auto"/>
              <w:right w:val="nil"/>
            </w:tcBorders>
          </w:tcPr>
          <w:p w:rsidR="00F37D7D" w:rsidRDefault="00F37D7D">
            <w:pPr>
              <w:autoSpaceDE w:val="0"/>
              <w:autoSpaceDN w:val="0"/>
              <w:adjustRightInd w:val="0"/>
              <w:spacing w:line="280" w:lineRule="exact"/>
              <w:rPr>
                <w:rFonts w:asciiTheme="minorEastAsia" w:eastAsiaTheme="minorEastAsia" w:hAnsiTheme="minorEastAsia" w:cstheme="minorEastAsia"/>
                <w:kern w:val="0"/>
                <w:sz w:val="18"/>
                <w:szCs w:val="18"/>
              </w:rPr>
            </w:pPr>
          </w:p>
        </w:tc>
      </w:tr>
    </w:tbl>
    <w:p w:rsidR="00F37D7D" w:rsidRDefault="0097305D">
      <w:pPr>
        <w:adjustRightInd w:val="0"/>
        <w:spacing w:line="240" w:lineRule="exact"/>
        <w:ind w:leftChars="40" w:left="8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单位负责人：       统计负责人：        填表人：        联系电话：           报出日期：2 0    年   月   日</w:t>
      </w:r>
    </w:p>
    <w:p w:rsidR="00F37D7D" w:rsidRDefault="00F37D7D">
      <w:pPr>
        <w:spacing w:line="240" w:lineRule="exact"/>
        <w:rPr>
          <w:rFonts w:asciiTheme="minorEastAsia" w:eastAsiaTheme="minorEastAsia" w:hAnsiTheme="minorEastAsia" w:cstheme="minorEastAsia"/>
          <w:sz w:val="18"/>
          <w:szCs w:val="18"/>
        </w:rPr>
      </w:pPr>
    </w:p>
    <w:p w:rsidR="00F37D7D" w:rsidRDefault="0097305D" w:rsidP="00EA51A2">
      <w:pPr>
        <w:spacing w:line="240" w:lineRule="exact"/>
        <w:ind w:leftChars="40" w:left="635" w:hangingChars="306" w:hanging="55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说明：1.统计范围：辖区内规模以上工业法人单位。</w:t>
      </w:r>
    </w:p>
    <w:p w:rsidR="00F37D7D" w:rsidRDefault="0097305D">
      <w:pPr>
        <w:spacing w:line="240" w:lineRule="exact"/>
        <w:ind w:leftChars="290" w:left="2202" w:rightChars="100" w:right="210" w:hangingChars="885" w:hanging="1593"/>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2.报送日期及方式：调查单位2024年3月10日24时前网上填报，各级统计机构在规定时间内完成数据审核、验收、上报。</w:t>
      </w:r>
    </w:p>
    <w:p w:rsidR="00F37D7D" w:rsidRDefault="0097305D">
      <w:pPr>
        <w:spacing w:line="240" w:lineRule="exact"/>
        <w:ind w:leftChars="290" w:left="789" w:hangingChars="100" w:hanging="180"/>
        <w:rPr>
          <w:rFonts w:asciiTheme="minorEastAsia" w:eastAsiaTheme="minorEastAsia" w:hAnsiTheme="minorEastAsia" w:cstheme="minorEastAsia"/>
          <w:sz w:val="18"/>
          <w:szCs w:val="18"/>
          <w:lang w:val="en"/>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sz w:val="18"/>
          <w:szCs w:val="18"/>
          <w:lang w:val="en"/>
        </w:rPr>
        <w:t>数据填报和处理要求：</w:t>
      </w:r>
    </w:p>
    <w:p w:rsidR="00F37D7D" w:rsidRDefault="0097305D" w:rsidP="00EA51A2">
      <w:pPr>
        <w:spacing w:line="240" w:lineRule="exact"/>
        <w:ind w:leftChars="375" w:left="788"/>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lang w:val="en"/>
        </w:rPr>
        <w:t>（1）</w:t>
      </w:r>
      <w:r>
        <w:rPr>
          <w:rFonts w:asciiTheme="minorEastAsia" w:eastAsiaTheme="minorEastAsia" w:hAnsiTheme="minorEastAsia" w:cstheme="minorEastAsia" w:hint="eastAsia"/>
          <w:sz w:val="18"/>
          <w:szCs w:val="18"/>
        </w:rPr>
        <w:t>本表</w:t>
      </w:r>
      <w:proofErr w:type="gramStart"/>
      <w:r>
        <w:rPr>
          <w:rFonts w:asciiTheme="minorEastAsia" w:eastAsiaTheme="minorEastAsia" w:hAnsiTheme="minorEastAsia" w:cstheme="minorEastAsia" w:hint="eastAsia"/>
          <w:sz w:val="18"/>
          <w:szCs w:val="18"/>
        </w:rPr>
        <w:t>甲栏按</w:t>
      </w:r>
      <w:proofErr w:type="gramEnd"/>
      <w:r>
        <w:rPr>
          <w:rFonts w:asciiTheme="minorEastAsia" w:eastAsiaTheme="minorEastAsia" w:hAnsiTheme="minorEastAsia" w:cstheme="minorEastAsia" w:hint="eastAsia"/>
          <w:sz w:val="18"/>
          <w:szCs w:val="18"/>
        </w:rPr>
        <w:t>《主要工业产品生产能力目录》填报。</w:t>
      </w:r>
    </w:p>
    <w:p w:rsidR="00F37D7D" w:rsidRDefault="0097305D" w:rsidP="00EA51A2">
      <w:pPr>
        <w:spacing w:line="240" w:lineRule="exact"/>
        <w:ind w:leftChars="375" w:left="1238" w:rightChars="100" w:right="210" w:hangingChars="250" w:hanging="450"/>
        <w:rPr>
          <w:rFonts w:asciiTheme="minorEastAsia" w:eastAsiaTheme="minorEastAsia" w:hAnsiTheme="minorEastAsia" w:cstheme="minorEastAsia"/>
          <w:sz w:val="18"/>
        </w:rPr>
      </w:pPr>
      <w:r>
        <w:rPr>
          <w:rFonts w:asciiTheme="minorEastAsia" w:eastAsiaTheme="minorEastAsia" w:hAnsiTheme="minorEastAsia" w:cstheme="minorEastAsia"/>
          <w:sz w:val="18"/>
          <w:szCs w:val="18"/>
          <w:lang w:val="en"/>
        </w:rPr>
        <w:t>（2）</w:t>
      </w:r>
      <w:r>
        <w:rPr>
          <w:rFonts w:asciiTheme="minorEastAsia" w:eastAsiaTheme="minorEastAsia" w:hAnsiTheme="minorEastAsia" w:cstheme="minorEastAsia" w:hint="eastAsia"/>
          <w:sz w:val="18"/>
          <w:szCs w:val="18"/>
        </w:rPr>
        <w:t>本表“产品产量”数据统一由国务院经济普查办公室根据2023年1—12月份数据摘抄，新增的调查单位自行填报“产品产量”数据。</w:t>
      </w:r>
    </w:p>
    <w:p w:rsidR="00F37D7D" w:rsidRDefault="00F37D7D">
      <w:pPr>
        <w:rPr>
          <w:rFonts w:asciiTheme="minorEastAsia" w:eastAsiaTheme="minorEastAsia" w:hAnsiTheme="minorEastAsia" w:cstheme="minorEastAsia"/>
          <w:spacing w:val="-2"/>
          <w:sz w:val="18"/>
          <w:szCs w:val="18"/>
        </w:rPr>
      </w:pPr>
    </w:p>
    <w:p w:rsidR="00F37D7D" w:rsidRDefault="00F37D7D" w:rsidP="00EA51A2">
      <w:pPr>
        <w:pStyle w:val="20"/>
        <w:ind w:left="420" w:firstLine="352"/>
        <w:rPr>
          <w:rFonts w:asciiTheme="minorEastAsia" w:eastAsiaTheme="minorEastAsia" w:hAnsiTheme="minorEastAsia" w:cstheme="minorEastAsia"/>
          <w:spacing w:val="-2"/>
          <w:sz w:val="18"/>
          <w:szCs w:val="18"/>
        </w:rPr>
      </w:pPr>
    </w:p>
    <w:p w:rsidR="00F37D7D" w:rsidRDefault="00F37D7D">
      <w:pPr>
        <w:rPr>
          <w:rFonts w:asciiTheme="minorEastAsia" w:eastAsiaTheme="minorEastAsia" w:hAnsiTheme="minorEastAsia" w:cstheme="minorEastAsia"/>
          <w:spacing w:val="-2"/>
          <w:sz w:val="18"/>
          <w:szCs w:val="18"/>
        </w:rPr>
      </w:pPr>
    </w:p>
    <w:p w:rsidR="00F37D7D" w:rsidRDefault="00F37D7D" w:rsidP="00EA51A2">
      <w:pPr>
        <w:pStyle w:val="20"/>
        <w:ind w:left="420" w:firstLine="352"/>
        <w:rPr>
          <w:rFonts w:asciiTheme="minorEastAsia" w:eastAsiaTheme="minorEastAsia" w:hAnsiTheme="minorEastAsia" w:cstheme="minorEastAsia"/>
          <w:spacing w:val="-2"/>
          <w:sz w:val="18"/>
          <w:szCs w:val="18"/>
        </w:rPr>
      </w:pPr>
    </w:p>
    <w:p w:rsidR="00F37D7D" w:rsidRDefault="00F37D7D">
      <w:pPr>
        <w:rPr>
          <w:rFonts w:asciiTheme="minorEastAsia" w:eastAsiaTheme="minorEastAsia" w:hAnsiTheme="minorEastAsia" w:cstheme="minorEastAsia"/>
          <w:spacing w:val="-2"/>
          <w:sz w:val="18"/>
          <w:szCs w:val="18"/>
        </w:rPr>
      </w:pPr>
    </w:p>
    <w:p w:rsidR="00F37D7D" w:rsidRDefault="00F37D7D" w:rsidP="00EA51A2">
      <w:pPr>
        <w:pStyle w:val="20"/>
        <w:ind w:left="420" w:firstLine="352"/>
        <w:rPr>
          <w:rFonts w:asciiTheme="minorEastAsia" w:eastAsiaTheme="minorEastAsia" w:hAnsiTheme="minorEastAsia" w:cstheme="minorEastAsia"/>
          <w:spacing w:val="-2"/>
          <w:sz w:val="18"/>
          <w:szCs w:val="18"/>
        </w:rPr>
      </w:pPr>
    </w:p>
    <w:p w:rsidR="00F37D7D" w:rsidRDefault="00F37D7D">
      <w:pPr>
        <w:rPr>
          <w:rFonts w:asciiTheme="minorEastAsia" w:eastAsiaTheme="minorEastAsia" w:hAnsiTheme="minorEastAsia" w:cstheme="minorEastAsia"/>
          <w:spacing w:val="-2"/>
          <w:sz w:val="18"/>
          <w:szCs w:val="18"/>
        </w:rPr>
      </w:pPr>
    </w:p>
    <w:p w:rsidR="00F37D7D" w:rsidRDefault="00F37D7D" w:rsidP="00EA51A2">
      <w:pPr>
        <w:pStyle w:val="20"/>
        <w:ind w:left="420" w:firstLine="352"/>
        <w:rPr>
          <w:rFonts w:asciiTheme="minorEastAsia" w:eastAsiaTheme="minorEastAsia" w:hAnsiTheme="minorEastAsia" w:cstheme="minorEastAsia"/>
          <w:spacing w:val="-2"/>
          <w:sz w:val="18"/>
          <w:szCs w:val="18"/>
        </w:rPr>
      </w:pPr>
    </w:p>
    <w:p w:rsidR="00F37D7D" w:rsidRDefault="00F37D7D">
      <w:pPr>
        <w:rPr>
          <w:rFonts w:asciiTheme="minorEastAsia" w:eastAsiaTheme="minorEastAsia" w:hAnsiTheme="minorEastAsia" w:cstheme="minorEastAsia"/>
          <w:spacing w:val="-2"/>
          <w:sz w:val="18"/>
          <w:szCs w:val="18"/>
        </w:rPr>
      </w:pPr>
    </w:p>
    <w:p w:rsidR="00F37D7D" w:rsidRDefault="00F37D7D" w:rsidP="00EA51A2">
      <w:pPr>
        <w:pStyle w:val="20"/>
        <w:ind w:left="420" w:firstLine="352"/>
        <w:rPr>
          <w:rFonts w:asciiTheme="minorEastAsia" w:eastAsiaTheme="minorEastAsia" w:hAnsiTheme="minorEastAsia" w:cstheme="minorEastAsia"/>
          <w:spacing w:val="-2"/>
          <w:sz w:val="18"/>
          <w:szCs w:val="18"/>
        </w:rPr>
      </w:pPr>
    </w:p>
    <w:p w:rsidR="00F37D7D" w:rsidRDefault="00F37D7D">
      <w:pPr>
        <w:rPr>
          <w:rFonts w:asciiTheme="minorEastAsia" w:eastAsiaTheme="minorEastAsia" w:hAnsiTheme="minorEastAsia" w:cstheme="minorEastAsia"/>
          <w:spacing w:val="-2"/>
          <w:sz w:val="18"/>
          <w:szCs w:val="18"/>
        </w:rPr>
      </w:pPr>
    </w:p>
    <w:p w:rsidR="00F37D7D" w:rsidRDefault="00F37D7D" w:rsidP="00EA51A2">
      <w:pPr>
        <w:pStyle w:val="20"/>
        <w:ind w:left="420" w:firstLine="352"/>
        <w:rPr>
          <w:rFonts w:asciiTheme="minorEastAsia" w:eastAsiaTheme="minorEastAsia" w:hAnsiTheme="minorEastAsia" w:cstheme="minorEastAsia"/>
          <w:spacing w:val="-2"/>
          <w:sz w:val="18"/>
          <w:szCs w:val="18"/>
        </w:rPr>
      </w:pPr>
    </w:p>
    <w:p w:rsidR="00F37D7D" w:rsidRDefault="00F37D7D">
      <w:pPr>
        <w:rPr>
          <w:rFonts w:asciiTheme="minorEastAsia" w:eastAsiaTheme="minorEastAsia" w:hAnsiTheme="minorEastAsia" w:cstheme="minorEastAsia"/>
          <w:spacing w:val="-2"/>
          <w:sz w:val="18"/>
          <w:szCs w:val="18"/>
        </w:rPr>
      </w:pPr>
    </w:p>
    <w:p w:rsidR="00F37D7D" w:rsidRDefault="00F37D7D" w:rsidP="00EA51A2">
      <w:pPr>
        <w:pStyle w:val="20"/>
        <w:ind w:left="420" w:firstLine="352"/>
        <w:rPr>
          <w:rFonts w:asciiTheme="minorEastAsia" w:eastAsiaTheme="minorEastAsia" w:hAnsiTheme="minorEastAsia" w:cstheme="minorEastAsia"/>
          <w:spacing w:val="-2"/>
          <w:sz w:val="18"/>
          <w:szCs w:val="18"/>
        </w:rPr>
      </w:pPr>
    </w:p>
    <w:p w:rsidR="00F37D7D" w:rsidRDefault="00F37D7D">
      <w:pPr>
        <w:rPr>
          <w:rFonts w:asciiTheme="minorEastAsia" w:eastAsiaTheme="minorEastAsia" w:hAnsiTheme="minorEastAsia" w:cstheme="minorEastAsia"/>
          <w:spacing w:val="-2"/>
          <w:sz w:val="18"/>
          <w:szCs w:val="18"/>
        </w:rPr>
      </w:pPr>
    </w:p>
    <w:p w:rsidR="00F37D7D" w:rsidRDefault="00F37D7D" w:rsidP="00EA51A2">
      <w:pPr>
        <w:pStyle w:val="20"/>
        <w:ind w:left="420" w:firstLine="352"/>
        <w:rPr>
          <w:rFonts w:asciiTheme="minorEastAsia" w:eastAsiaTheme="minorEastAsia" w:hAnsiTheme="minorEastAsia" w:cstheme="minorEastAsia"/>
          <w:spacing w:val="-2"/>
          <w:sz w:val="18"/>
          <w:szCs w:val="18"/>
        </w:rPr>
      </w:pPr>
    </w:p>
    <w:p w:rsidR="00F37D7D" w:rsidRDefault="00F37D7D">
      <w:pPr>
        <w:rPr>
          <w:rFonts w:asciiTheme="minorEastAsia" w:eastAsiaTheme="minorEastAsia" w:hAnsiTheme="minorEastAsia" w:cstheme="minorEastAsia"/>
          <w:spacing w:val="-2"/>
          <w:sz w:val="18"/>
          <w:szCs w:val="18"/>
        </w:rPr>
      </w:pPr>
    </w:p>
    <w:p w:rsidR="00F37D7D" w:rsidRDefault="00F37D7D" w:rsidP="00EA51A2">
      <w:pPr>
        <w:pStyle w:val="20"/>
        <w:ind w:left="420" w:firstLine="352"/>
        <w:rPr>
          <w:rFonts w:asciiTheme="minorEastAsia" w:eastAsiaTheme="minorEastAsia" w:hAnsiTheme="minorEastAsia" w:cstheme="minorEastAsia"/>
          <w:spacing w:val="-2"/>
          <w:sz w:val="18"/>
          <w:szCs w:val="18"/>
        </w:rPr>
      </w:pP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80" w:name="_Toc1896673263"/>
      <w:bookmarkStart w:id="81" w:name="_Toc363585424"/>
      <w:bookmarkStart w:id="82" w:name="_Toc1647961691"/>
      <w:bookmarkStart w:id="83" w:name="_Toc1268025930"/>
      <w:r>
        <w:rPr>
          <w:rFonts w:ascii="宋体" w:hAnsi="宋体" w:cs="宋体" w:hint="eastAsia"/>
          <w:b/>
          <w:bCs/>
          <w:sz w:val="32"/>
          <w:szCs w:val="32"/>
        </w:rPr>
        <w:t>工业企业战略性新兴产业总产值</w:t>
      </w:r>
      <w:bookmarkEnd w:id="80"/>
      <w:bookmarkEnd w:id="81"/>
      <w:bookmarkEnd w:id="82"/>
      <w:bookmarkEnd w:id="83"/>
    </w:p>
    <w:tbl>
      <w:tblPr>
        <w:tblW w:w="9407" w:type="dxa"/>
        <w:jc w:val="center"/>
        <w:tblLayout w:type="fixed"/>
        <w:tblLook w:val="04A0" w:firstRow="1" w:lastRow="0" w:firstColumn="1" w:lastColumn="0" w:noHBand="0" w:noVBand="1"/>
      </w:tblPr>
      <w:tblGrid>
        <w:gridCol w:w="2719"/>
        <w:gridCol w:w="1051"/>
        <w:gridCol w:w="2636"/>
        <w:gridCol w:w="992"/>
        <w:gridCol w:w="2009"/>
      </w:tblGrid>
      <w:tr w:rsidR="00F37D7D">
        <w:trPr>
          <w:trHeight w:hRule="exact" w:val="255"/>
          <w:jc w:val="center"/>
        </w:trPr>
        <w:tc>
          <w:tcPr>
            <w:tcW w:w="6406" w:type="dxa"/>
            <w:gridSpan w:val="3"/>
            <w:tcMar>
              <w:left w:w="0" w:type="dxa"/>
              <w:right w:w="0" w:type="dxa"/>
            </w:tcMar>
          </w:tcPr>
          <w:p w:rsidR="00F37D7D" w:rsidRDefault="00F37D7D">
            <w:pPr>
              <w:spacing w:line="240" w:lineRule="exact"/>
              <w:rPr>
                <w:rFonts w:asciiTheme="minorEastAsia" w:eastAsiaTheme="minorEastAsia" w:hAnsiTheme="minorEastAsia" w:cstheme="minorEastAsia"/>
                <w:sz w:val="32"/>
                <w:szCs w:val="32"/>
              </w:rPr>
            </w:pPr>
          </w:p>
        </w:tc>
        <w:tc>
          <w:tcPr>
            <w:tcW w:w="992" w:type="dxa"/>
            <w:tcMar>
              <w:left w:w="0" w:type="dxa"/>
              <w:right w:w="0" w:type="dxa"/>
            </w:tcMar>
          </w:tcPr>
          <w:p w:rsidR="00F37D7D" w:rsidRDefault="0097305D" w:rsidP="00EA51A2">
            <w:pPr>
              <w:spacing w:line="260" w:lineRule="exact"/>
              <w:ind w:rightChars="-25" w:right="-53" w:hanging="1"/>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表    号：</w:t>
            </w:r>
          </w:p>
        </w:tc>
        <w:tc>
          <w:tcPr>
            <w:tcW w:w="2009" w:type="dxa"/>
            <w:tcMar>
              <w:left w:w="0" w:type="dxa"/>
              <w:right w:w="0" w:type="dxa"/>
            </w:tcMar>
            <w:vAlign w:val="center"/>
          </w:tcPr>
          <w:p w:rsidR="00F37D7D" w:rsidRDefault="0097305D">
            <w:pPr>
              <w:adjustRightInd w:val="0"/>
              <w:spacing w:line="260" w:lineRule="exact"/>
              <w:ind w:leftChars="1" w:left="2" w:firstLine="6"/>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napToGrid w:val="0"/>
                <w:kern w:val="10"/>
                <w:sz w:val="18"/>
                <w:szCs w:val="18"/>
              </w:rPr>
              <w:t>B604－3表</w:t>
            </w:r>
          </w:p>
        </w:tc>
      </w:tr>
      <w:tr w:rsidR="00F37D7D">
        <w:trPr>
          <w:trHeight w:hRule="exact" w:val="454"/>
          <w:jc w:val="center"/>
        </w:trPr>
        <w:tc>
          <w:tcPr>
            <w:tcW w:w="6406" w:type="dxa"/>
            <w:gridSpan w:val="3"/>
            <w:tcMar>
              <w:left w:w="0" w:type="dxa"/>
              <w:right w:w="0" w:type="dxa"/>
            </w:tcMar>
            <w:vAlign w:val="bottom"/>
          </w:tcPr>
          <w:p w:rsidR="00F37D7D" w:rsidRDefault="00F37D7D">
            <w:pPr>
              <w:spacing w:line="240" w:lineRule="exact"/>
              <w:rPr>
                <w:rFonts w:asciiTheme="minorEastAsia" w:eastAsiaTheme="minorEastAsia" w:hAnsiTheme="minorEastAsia" w:cstheme="minorEastAsia"/>
                <w:sz w:val="32"/>
                <w:szCs w:val="32"/>
              </w:rPr>
            </w:pPr>
          </w:p>
        </w:tc>
        <w:tc>
          <w:tcPr>
            <w:tcW w:w="992" w:type="dxa"/>
            <w:tcMar>
              <w:left w:w="0" w:type="dxa"/>
              <w:right w:w="0" w:type="dxa"/>
            </w:tcMar>
          </w:tcPr>
          <w:p w:rsidR="00F37D7D" w:rsidRDefault="0097305D" w:rsidP="00EA51A2">
            <w:pPr>
              <w:spacing w:line="240" w:lineRule="exact"/>
              <w:ind w:left="140" w:rightChars="-25" w:right="-53" w:hangingChars="78" w:hanging="140"/>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制定机关：</w:t>
            </w:r>
          </w:p>
        </w:tc>
        <w:tc>
          <w:tcPr>
            <w:tcW w:w="2009" w:type="dxa"/>
            <w:tcMar>
              <w:left w:w="0" w:type="dxa"/>
              <w:right w:w="0" w:type="dxa"/>
            </w:tcMar>
            <w:vAlign w:val="center"/>
          </w:tcPr>
          <w:p w:rsidR="00F37D7D" w:rsidRDefault="0097305D">
            <w:pPr>
              <w:adjustRightInd w:val="0"/>
              <w:spacing w:line="200" w:lineRule="exact"/>
              <w:ind w:leftChars="1" w:left="2" w:firstLine="6"/>
              <w:jc w:val="distribute"/>
              <w:rPr>
                <w:rFonts w:asciiTheme="minorEastAsia" w:eastAsiaTheme="minorEastAsia" w:hAnsiTheme="minorEastAsia" w:cstheme="minorEastAsia"/>
                <w:snapToGrid w:val="0"/>
                <w:kern w:val="10"/>
                <w:sz w:val="18"/>
                <w:szCs w:val="18"/>
              </w:rPr>
            </w:pPr>
            <w:r>
              <w:rPr>
                <w:rFonts w:asciiTheme="minorEastAsia" w:eastAsiaTheme="minorEastAsia" w:hAnsiTheme="minorEastAsia" w:cstheme="minorEastAsia" w:hint="eastAsia"/>
                <w:snapToGrid w:val="0"/>
                <w:kern w:val="10"/>
                <w:sz w:val="18"/>
                <w:szCs w:val="18"/>
              </w:rPr>
              <w:t>国家统计局</w:t>
            </w:r>
          </w:p>
          <w:p w:rsidR="00F37D7D" w:rsidRDefault="0097305D">
            <w:pPr>
              <w:adjustRightInd w:val="0"/>
              <w:spacing w:line="200" w:lineRule="exact"/>
              <w:ind w:leftChars="1" w:left="2" w:firstLine="6"/>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napToGrid w:val="0"/>
                <w:kern w:val="10"/>
                <w:sz w:val="18"/>
                <w:szCs w:val="18"/>
              </w:rPr>
              <w:t>国务院经济普查办公室</w:t>
            </w:r>
          </w:p>
        </w:tc>
      </w:tr>
      <w:tr w:rsidR="00F37D7D">
        <w:trPr>
          <w:trHeight w:hRule="exact" w:val="255"/>
          <w:jc w:val="center"/>
        </w:trPr>
        <w:tc>
          <w:tcPr>
            <w:tcW w:w="6406" w:type="dxa"/>
            <w:gridSpan w:val="3"/>
            <w:tcMar>
              <w:left w:w="0" w:type="dxa"/>
              <w:right w:w="0" w:type="dxa"/>
            </w:tcMar>
          </w:tcPr>
          <w:p w:rsidR="00F37D7D" w:rsidRDefault="0097305D">
            <w:pPr>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统一社会信用代码□□□□□□□□□□□□□□□□□□</w:t>
            </w:r>
          </w:p>
        </w:tc>
        <w:tc>
          <w:tcPr>
            <w:tcW w:w="992" w:type="dxa"/>
            <w:tcMar>
              <w:left w:w="0" w:type="dxa"/>
              <w:right w:w="0" w:type="dxa"/>
            </w:tcMar>
            <w:vAlign w:val="center"/>
          </w:tcPr>
          <w:p w:rsidR="00F37D7D" w:rsidRDefault="0097305D" w:rsidP="00EA51A2">
            <w:pPr>
              <w:spacing w:line="240" w:lineRule="exact"/>
              <w:ind w:rightChars="-25" w:right="-53"/>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文    号：</w:t>
            </w:r>
          </w:p>
        </w:tc>
        <w:tc>
          <w:tcPr>
            <w:tcW w:w="2009" w:type="dxa"/>
            <w:tcMar>
              <w:left w:w="0" w:type="dxa"/>
              <w:right w:w="0" w:type="dxa"/>
            </w:tcMar>
            <w:vAlign w:val="center"/>
          </w:tcPr>
          <w:p w:rsidR="00F37D7D" w:rsidRDefault="0097305D">
            <w:pPr>
              <w:adjustRightInd w:val="0"/>
              <w:spacing w:line="240" w:lineRule="exact"/>
              <w:ind w:leftChars="1" w:left="2" w:firstLine="6"/>
              <w:jc w:val="distribute"/>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napToGrid w:val="0"/>
                <w:kern w:val="10"/>
                <w:sz w:val="18"/>
                <w:szCs w:val="18"/>
              </w:rPr>
              <w:t>国统字〔2023〕</w:t>
            </w:r>
            <w:r>
              <w:rPr>
                <w:rFonts w:asciiTheme="minorEastAsia" w:eastAsiaTheme="minorEastAsia" w:hAnsiTheme="minorEastAsia" w:cstheme="minorEastAsia"/>
                <w:snapToGrid w:val="0"/>
                <w:kern w:val="10"/>
                <w:sz w:val="18"/>
                <w:szCs w:val="18"/>
                <w:lang w:val="en"/>
              </w:rPr>
              <w:t>77</w:t>
            </w:r>
            <w:r>
              <w:rPr>
                <w:rFonts w:asciiTheme="minorEastAsia" w:eastAsiaTheme="minorEastAsia" w:hAnsiTheme="minorEastAsia" w:cstheme="minorEastAsia" w:hint="eastAsia"/>
                <w:snapToGrid w:val="0"/>
                <w:kern w:val="10"/>
                <w:sz w:val="18"/>
                <w:szCs w:val="18"/>
              </w:rPr>
              <w:t>号</w:t>
            </w:r>
          </w:p>
        </w:tc>
      </w:tr>
      <w:tr w:rsidR="00F37D7D">
        <w:trPr>
          <w:trHeight w:hRule="exact" w:val="255"/>
          <w:jc w:val="center"/>
        </w:trPr>
        <w:tc>
          <w:tcPr>
            <w:tcW w:w="2719" w:type="dxa"/>
            <w:tcMar>
              <w:left w:w="0" w:type="dxa"/>
              <w:right w:w="0" w:type="dxa"/>
            </w:tcMar>
          </w:tcPr>
          <w:p w:rsidR="00F37D7D" w:rsidRDefault="0097305D">
            <w:pPr>
              <w:spacing w:line="240" w:lineRule="exac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18"/>
                <w:szCs w:val="18"/>
              </w:rPr>
              <w:t>单位详细名称：</w:t>
            </w:r>
          </w:p>
        </w:tc>
        <w:tc>
          <w:tcPr>
            <w:tcW w:w="1051" w:type="dxa"/>
            <w:tcMar>
              <w:left w:w="0" w:type="dxa"/>
              <w:right w:w="0" w:type="dxa"/>
            </w:tcMar>
          </w:tcPr>
          <w:p w:rsidR="00F37D7D" w:rsidRDefault="00F37D7D">
            <w:pPr>
              <w:spacing w:line="240" w:lineRule="exact"/>
              <w:jc w:val="center"/>
              <w:rPr>
                <w:rFonts w:asciiTheme="minorEastAsia" w:eastAsiaTheme="minorEastAsia" w:hAnsiTheme="minorEastAsia" w:cstheme="minorEastAsia"/>
                <w:sz w:val="32"/>
                <w:szCs w:val="32"/>
              </w:rPr>
            </w:pPr>
          </w:p>
        </w:tc>
        <w:tc>
          <w:tcPr>
            <w:tcW w:w="2636" w:type="dxa"/>
            <w:tcMar>
              <w:left w:w="0" w:type="dxa"/>
              <w:right w:w="0" w:type="dxa"/>
            </w:tcMar>
          </w:tcPr>
          <w:p w:rsidR="00F37D7D" w:rsidRDefault="0097305D">
            <w:pPr>
              <w:spacing w:line="24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pacing w:val="30"/>
                <w:kern w:val="0"/>
                <w:sz w:val="18"/>
                <w:szCs w:val="18"/>
                <w:fitText w:val="450" w:id="1610579918"/>
              </w:rPr>
              <w:t>202</w:t>
            </w:r>
            <w:r>
              <w:rPr>
                <w:rFonts w:asciiTheme="minorEastAsia" w:eastAsiaTheme="minorEastAsia" w:hAnsiTheme="minorEastAsia" w:cstheme="minorEastAsia" w:hint="eastAsia"/>
                <w:kern w:val="0"/>
                <w:sz w:val="18"/>
                <w:szCs w:val="18"/>
                <w:fitText w:val="450" w:id="1610579918"/>
              </w:rPr>
              <w:t>3</w:t>
            </w:r>
            <w:r>
              <w:rPr>
                <w:rFonts w:asciiTheme="minorEastAsia" w:eastAsiaTheme="minorEastAsia" w:hAnsiTheme="minorEastAsia" w:cstheme="minorEastAsia" w:hint="eastAsia"/>
                <w:kern w:val="0"/>
                <w:sz w:val="18"/>
                <w:szCs w:val="18"/>
              </w:rPr>
              <w:t xml:space="preserve"> </w:t>
            </w:r>
            <w:r>
              <w:rPr>
                <w:rFonts w:asciiTheme="minorEastAsia" w:eastAsiaTheme="minorEastAsia" w:hAnsiTheme="minorEastAsia" w:cstheme="minorEastAsia" w:hint="eastAsia"/>
                <w:sz w:val="18"/>
                <w:szCs w:val="18"/>
              </w:rPr>
              <w:t>年</w:t>
            </w:r>
          </w:p>
        </w:tc>
        <w:tc>
          <w:tcPr>
            <w:tcW w:w="992" w:type="dxa"/>
            <w:tcMar>
              <w:left w:w="0" w:type="dxa"/>
              <w:right w:w="0" w:type="dxa"/>
            </w:tcMar>
            <w:vAlign w:val="center"/>
          </w:tcPr>
          <w:p w:rsidR="00F37D7D" w:rsidRDefault="0097305D" w:rsidP="00EA51A2">
            <w:pPr>
              <w:spacing w:line="240" w:lineRule="exact"/>
              <w:ind w:rightChars="-25" w:right="-53"/>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2009" w:type="dxa"/>
            <w:tcMar>
              <w:left w:w="0" w:type="dxa"/>
              <w:right w:w="0" w:type="dxa"/>
            </w:tcMar>
            <w:vAlign w:val="center"/>
          </w:tcPr>
          <w:p w:rsidR="00F37D7D" w:rsidRDefault="0097305D">
            <w:pPr>
              <w:adjustRightInd w:val="0"/>
              <w:spacing w:line="240" w:lineRule="exact"/>
              <w:ind w:leftChars="1" w:left="2" w:firstLine="6"/>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napToGrid w:val="0"/>
                <w:kern w:val="10"/>
                <w:sz w:val="18"/>
                <w:szCs w:val="18"/>
              </w:rPr>
              <w:t>2024年6月</w:t>
            </w:r>
          </w:p>
        </w:tc>
      </w:tr>
    </w:tbl>
    <w:p w:rsidR="00F37D7D" w:rsidRDefault="00F37D7D">
      <w:pPr>
        <w:snapToGrid w:val="0"/>
        <w:spacing w:line="40" w:lineRule="exact"/>
        <w:rPr>
          <w:rFonts w:asciiTheme="minorEastAsia" w:eastAsiaTheme="minorEastAsia" w:hAnsiTheme="minorEastAsia" w:cstheme="minorEastAsia"/>
          <w:vanish/>
        </w:rPr>
      </w:pPr>
    </w:p>
    <w:tbl>
      <w:tblPr>
        <w:tblW w:w="9405"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643"/>
        <w:gridCol w:w="917"/>
        <w:gridCol w:w="1615"/>
        <w:gridCol w:w="1615"/>
        <w:gridCol w:w="1615"/>
      </w:tblGrid>
      <w:tr w:rsidR="00F37D7D">
        <w:trPr>
          <w:trHeight w:hRule="exact" w:val="283"/>
          <w:jc w:val="center"/>
        </w:trPr>
        <w:tc>
          <w:tcPr>
            <w:tcW w:w="3643" w:type="dxa"/>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指标名称</w:t>
            </w:r>
          </w:p>
        </w:tc>
        <w:tc>
          <w:tcPr>
            <w:tcW w:w="917" w:type="dxa"/>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1615" w:type="dxa"/>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1615" w:type="dxa"/>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本年</w:t>
            </w:r>
          </w:p>
        </w:tc>
        <w:tc>
          <w:tcPr>
            <w:tcW w:w="1615" w:type="dxa"/>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w:t>
            </w:r>
          </w:p>
        </w:tc>
      </w:tr>
      <w:tr w:rsidR="00F37D7D">
        <w:trPr>
          <w:trHeight w:hRule="exact" w:val="283"/>
          <w:jc w:val="center"/>
        </w:trPr>
        <w:tc>
          <w:tcPr>
            <w:tcW w:w="3643" w:type="dxa"/>
            <w:tcBorders>
              <w:bottom w:val="single" w:sz="2" w:space="0" w:color="auto"/>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917" w:type="dxa"/>
            <w:tcBorders>
              <w:bottom w:val="single" w:sz="2" w:space="0" w:color="auto"/>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1615" w:type="dxa"/>
            <w:tcBorders>
              <w:bottom w:val="single" w:sz="2" w:space="0" w:color="auto"/>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1615" w:type="dxa"/>
            <w:tcBorders>
              <w:bottom w:val="single" w:sz="2" w:space="0" w:color="auto"/>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1615" w:type="dxa"/>
            <w:tcBorders>
              <w:bottom w:val="single" w:sz="2" w:space="0" w:color="auto"/>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r>
      <w:tr w:rsidR="00F37D7D">
        <w:trPr>
          <w:trHeight w:hRule="exact" w:val="283"/>
          <w:jc w:val="center"/>
        </w:trPr>
        <w:tc>
          <w:tcPr>
            <w:tcW w:w="3643" w:type="dxa"/>
            <w:tcBorders>
              <w:top w:val="single" w:sz="2" w:space="0" w:color="auto"/>
              <w:bottom w:val="nil"/>
            </w:tcBorders>
            <w:vAlign w:val="center"/>
          </w:tcPr>
          <w:p w:rsidR="00F37D7D" w:rsidRDefault="0097305D">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战略性新兴产业工业总产值</w:t>
            </w:r>
          </w:p>
        </w:tc>
        <w:tc>
          <w:tcPr>
            <w:tcW w:w="917" w:type="dxa"/>
            <w:tcBorders>
              <w:top w:val="single" w:sz="2" w:space="0" w:color="auto"/>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610</w:t>
            </w:r>
          </w:p>
        </w:tc>
        <w:tc>
          <w:tcPr>
            <w:tcW w:w="1615" w:type="dxa"/>
            <w:tcBorders>
              <w:top w:val="single" w:sz="2" w:space="0" w:color="auto"/>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1615" w:type="dxa"/>
            <w:tcBorders>
              <w:top w:val="single" w:sz="2" w:space="0" w:color="auto"/>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single" w:sz="2" w:space="0" w:color="auto"/>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其中：新一代信息技术产业</w:t>
            </w:r>
          </w:p>
        </w:tc>
        <w:tc>
          <w:tcPr>
            <w:tcW w:w="917"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611</w:t>
            </w:r>
          </w:p>
        </w:tc>
        <w:tc>
          <w:tcPr>
            <w:tcW w:w="1615"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战略性新兴产业产品产值</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高端装备制造业</w:t>
            </w:r>
          </w:p>
        </w:tc>
        <w:tc>
          <w:tcPr>
            <w:tcW w:w="917"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612</w:t>
            </w:r>
          </w:p>
        </w:tc>
        <w:tc>
          <w:tcPr>
            <w:tcW w:w="1615"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战略性新兴产业产品产值</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新材料产业</w:t>
            </w:r>
          </w:p>
        </w:tc>
        <w:tc>
          <w:tcPr>
            <w:tcW w:w="917"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613</w:t>
            </w:r>
          </w:p>
        </w:tc>
        <w:tc>
          <w:tcPr>
            <w:tcW w:w="1615"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战略性新兴产业产品产值</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生物产业</w:t>
            </w:r>
          </w:p>
        </w:tc>
        <w:tc>
          <w:tcPr>
            <w:tcW w:w="917"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614</w:t>
            </w:r>
          </w:p>
        </w:tc>
        <w:tc>
          <w:tcPr>
            <w:tcW w:w="1615"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战略性新兴产业产品产值</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新能源汽车</w:t>
            </w:r>
          </w:p>
        </w:tc>
        <w:tc>
          <w:tcPr>
            <w:tcW w:w="917"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615</w:t>
            </w:r>
          </w:p>
        </w:tc>
        <w:tc>
          <w:tcPr>
            <w:tcW w:w="1615"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战略性新兴产业产品产值</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新能源产业</w:t>
            </w:r>
          </w:p>
        </w:tc>
        <w:tc>
          <w:tcPr>
            <w:tcW w:w="917"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616</w:t>
            </w:r>
          </w:p>
        </w:tc>
        <w:tc>
          <w:tcPr>
            <w:tcW w:w="1615"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战略性新兴产业产品产值</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绿色环保产业</w:t>
            </w:r>
          </w:p>
        </w:tc>
        <w:tc>
          <w:tcPr>
            <w:tcW w:w="917"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617</w:t>
            </w:r>
          </w:p>
        </w:tc>
        <w:tc>
          <w:tcPr>
            <w:tcW w:w="1615"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战略性新兴产业产品产值</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航空航天产业</w:t>
            </w:r>
          </w:p>
        </w:tc>
        <w:tc>
          <w:tcPr>
            <w:tcW w:w="917"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618</w:t>
            </w:r>
          </w:p>
        </w:tc>
        <w:tc>
          <w:tcPr>
            <w:tcW w:w="1615"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战略性新兴产业产品产值</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海洋装备产业</w:t>
            </w:r>
          </w:p>
        </w:tc>
        <w:tc>
          <w:tcPr>
            <w:tcW w:w="917"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619</w:t>
            </w:r>
          </w:p>
        </w:tc>
        <w:tc>
          <w:tcPr>
            <w:tcW w:w="1615" w:type="dxa"/>
            <w:tcBorders>
              <w:top w:val="nil"/>
              <w:bottom w:val="nil"/>
            </w:tcBorders>
            <w:vAlign w:val="center"/>
          </w:tcPr>
          <w:p w:rsidR="00F37D7D" w:rsidRDefault="0097305D">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千元</w:t>
            </w: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83"/>
          <w:jc w:val="center"/>
        </w:trPr>
        <w:tc>
          <w:tcPr>
            <w:tcW w:w="3643" w:type="dxa"/>
            <w:tcBorders>
              <w:top w:val="nil"/>
              <w:bottom w:val="nil"/>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战略性新兴产业产品产值</w:t>
            </w:r>
          </w:p>
        </w:tc>
        <w:tc>
          <w:tcPr>
            <w:tcW w:w="917"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nil"/>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r w:rsidR="00F37D7D">
        <w:trPr>
          <w:trHeight w:hRule="exact" w:val="255"/>
          <w:jc w:val="center"/>
        </w:trPr>
        <w:tc>
          <w:tcPr>
            <w:tcW w:w="3643" w:type="dxa"/>
            <w:tcBorders>
              <w:top w:val="nil"/>
              <w:bottom w:val="single" w:sz="8" w:space="0" w:color="auto"/>
            </w:tcBorders>
            <w:vAlign w:val="center"/>
          </w:tcPr>
          <w:p w:rsidR="00F37D7D" w:rsidRDefault="0097305D">
            <w:pPr>
              <w:widowControl/>
              <w:ind w:firstLineChars="400" w:firstLine="7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917" w:type="dxa"/>
            <w:tcBorders>
              <w:top w:val="nil"/>
              <w:bottom w:val="single" w:sz="8" w:space="0" w:color="auto"/>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single" w:sz="8" w:space="0" w:color="auto"/>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bottom w:val="single" w:sz="8" w:space="0" w:color="auto"/>
              <w:right w:val="nil"/>
            </w:tcBorders>
            <w:vAlign w:val="center"/>
          </w:tcPr>
          <w:p w:rsidR="00F37D7D" w:rsidRDefault="00F37D7D">
            <w:pPr>
              <w:widowControl/>
              <w:jc w:val="center"/>
              <w:rPr>
                <w:rFonts w:asciiTheme="minorEastAsia" w:eastAsiaTheme="minorEastAsia" w:hAnsiTheme="minorEastAsia" w:cstheme="minorEastAsia"/>
                <w:kern w:val="0"/>
                <w:sz w:val="18"/>
                <w:szCs w:val="18"/>
              </w:rPr>
            </w:pPr>
          </w:p>
        </w:tc>
        <w:tc>
          <w:tcPr>
            <w:tcW w:w="1615" w:type="dxa"/>
            <w:tcBorders>
              <w:top w:val="nil"/>
              <w:left w:val="nil"/>
              <w:bottom w:val="single" w:sz="8" w:space="0" w:color="auto"/>
            </w:tcBorders>
            <w:vAlign w:val="center"/>
          </w:tcPr>
          <w:p w:rsidR="00F37D7D" w:rsidRDefault="00F37D7D">
            <w:pPr>
              <w:widowControl/>
              <w:jc w:val="center"/>
              <w:rPr>
                <w:rFonts w:asciiTheme="minorEastAsia" w:eastAsiaTheme="minorEastAsia" w:hAnsiTheme="minorEastAsia" w:cstheme="minorEastAsia"/>
                <w:kern w:val="0"/>
                <w:sz w:val="18"/>
                <w:szCs w:val="18"/>
              </w:rPr>
            </w:pPr>
          </w:p>
        </w:tc>
      </w:tr>
    </w:tbl>
    <w:p w:rsidR="00F37D7D" w:rsidRDefault="0097305D">
      <w:pPr>
        <w:adjustRightInd w:val="0"/>
        <w:spacing w:line="240" w:lineRule="exact"/>
        <w:ind w:leftChars="50" w:left="10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单位负责人：        统计负责人：       填表人：         联系电话：        报出日期：2 0    年  　月 　 日</w:t>
      </w:r>
    </w:p>
    <w:p w:rsidR="00F37D7D" w:rsidRDefault="0097305D" w:rsidP="00EA51A2">
      <w:pPr>
        <w:widowControl/>
        <w:tabs>
          <w:tab w:val="left" w:pos="544"/>
        </w:tabs>
        <w:spacing w:beforeLines="50" w:before="156" w:line="240" w:lineRule="exact"/>
        <w:ind w:leftChars="50" w:left="2269" w:hangingChars="1202" w:hanging="2164"/>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说明：1.统计范围：辖区内经认定的从事战略性新兴产业生产的规模以上工业法人单位。</w:t>
      </w:r>
    </w:p>
    <w:p w:rsidR="00F37D7D" w:rsidRDefault="0097305D">
      <w:pPr>
        <w:widowControl/>
        <w:tabs>
          <w:tab w:val="left" w:pos="544"/>
        </w:tabs>
        <w:spacing w:line="240" w:lineRule="exact"/>
        <w:ind w:leftChars="304" w:left="2213" w:rightChars="100" w:right="210" w:hangingChars="875" w:hanging="1575"/>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2.报送日期及方式：</w:t>
      </w:r>
      <w:r>
        <w:rPr>
          <w:rFonts w:asciiTheme="minorEastAsia" w:eastAsiaTheme="minorEastAsia" w:hAnsiTheme="minorEastAsia" w:cstheme="minorEastAsia" w:hint="eastAsia"/>
          <w:sz w:val="18"/>
          <w:szCs w:val="18"/>
        </w:rPr>
        <w:t>调查单位2024年3月10日24时前网上填报，各级统计机构在规定时间内完成数据审核、验收、上报</w:t>
      </w:r>
      <w:r>
        <w:rPr>
          <w:rFonts w:asciiTheme="minorEastAsia" w:eastAsiaTheme="minorEastAsia" w:hAnsiTheme="minorEastAsia" w:cstheme="minorEastAsia" w:hint="eastAsia"/>
          <w:spacing w:val="-2"/>
          <w:sz w:val="18"/>
          <w:szCs w:val="18"/>
        </w:rPr>
        <w:t>。</w:t>
      </w:r>
    </w:p>
    <w:p w:rsidR="00F37D7D" w:rsidRDefault="0097305D">
      <w:pPr>
        <w:widowControl/>
        <w:spacing w:line="240" w:lineRule="exact"/>
        <w:ind w:leftChars="304" w:left="782" w:hangingChars="80" w:hanging="144"/>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3.战略性新兴产业的认定和划分依据《工业战略性新兴产业分类》（另行印发），具体产业及名称可能略有调整，以发布的《工业战略性新兴产业分类》为准。</w:t>
      </w:r>
    </w:p>
    <w:p w:rsidR="00F37D7D" w:rsidRDefault="0097305D">
      <w:pPr>
        <w:widowControl/>
        <w:spacing w:line="240" w:lineRule="exact"/>
        <w:ind w:leftChars="303" w:left="636"/>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4.审核关系：</w:t>
      </w:r>
    </w:p>
    <w:p w:rsidR="00F37D7D" w:rsidRDefault="0097305D" w:rsidP="00EA51A2">
      <w:pPr>
        <w:widowControl/>
        <w:spacing w:line="240" w:lineRule="exact"/>
        <w:ind w:leftChars="258" w:left="1262" w:rightChars="10" w:right="21" w:hangingChars="400" w:hanging="72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（1）战略性新兴产业工业总产值(610)</w:t>
      </w:r>
      <w:r>
        <w:rPr>
          <w:rFonts w:asciiTheme="minorEastAsia" w:eastAsiaTheme="minorEastAsia" w:hAnsiTheme="minorEastAsia" w:cstheme="minorEastAsia" w:hint="eastAsia"/>
          <w:kern w:val="0"/>
          <w:sz w:val="18"/>
          <w:szCs w:val="18"/>
          <w:lang w:val="en"/>
        </w:rPr>
        <w:t>＝新一代信息技术产业产值</w:t>
      </w:r>
      <w:r>
        <w:rPr>
          <w:rFonts w:asciiTheme="minorEastAsia" w:eastAsiaTheme="minorEastAsia" w:hAnsiTheme="minorEastAsia" w:cstheme="minorEastAsia" w:hint="eastAsia"/>
          <w:kern w:val="0"/>
          <w:sz w:val="18"/>
          <w:szCs w:val="18"/>
        </w:rPr>
        <w:t>(611)＋高端装备制造业产值(612)＋新材料产业产值(613)＋生物产业产值(614)＋新能源汽车产业产值(615)＋新能源产业</w:t>
      </w:r>
      <w:r>
        <w:rPr>
          <w:rFonts w:asciiTheme="minorEastAsia" w:eastAsiaTheme="minorEastAsia" w:hAnsiTheme="minorEastAsia" w:cstheme="minorEastAsia" w:hint="eastAsia"/>
          <w:kern w:val="0"/>
          <w:sz w:val="18"/>
          <w:szCs w:val="18"/>
          <w:lang w:val="en"/>
        </w:rPr>
        <w:t>产值</w:t>
      </w:r>
      <w:r>
        <w:rPr>
          <w:rFonts w:asciiTheme="minorEastAsia" w:eastAsiaTheme="minorEastAsia" w:hAnsiTheme="minorEastAsia" w:cstheme="minorEastAsia" w:hint="eastAsia"/>
          <w:kern w:val="0"/>
          <w:sz w:val="18"/>
          <w:szCs w:val="18"/>
        </w:rPr>
        <w:t>(616)＋绿色环保产业</w:t>
      </w:r>
      <w:r>
        <w:rPr>
          <w:rFonts w:asciiTheme="minorEastAsia" w:eastAsiaTheme="minorEastAsia" w:hAnsiTheme="minorEastAsia" w:cstheme="minorEastAsia" w:hint="eastAsia"/>
          <w:kern w:val="0"/>
          <w:sz w:val="18"/>
          <w:szCs w:val="18"/>
          <w:lang w:val="en"/>
        </w:rPr>
        <w:t>产值</w:t>
      </w:r>
      <w:r>
        <w:rPr>
          <w:rFonts w:asciiTheme="minorEastAsia" w:eastAsiaTheme="minorEastAsia" w:hAnsiTheme="minorEastAsia" w:cstheme="minorEastAsia" w:hint="eastAsia"/>
          <w:kern w:val="0"/>
          <w:sz w:val="18"/>
          <w:szCs w:val="18"/>
        </w:rPr>
        <w:t>(617)＋航空航天产业</w:t>
      </w:r>
      <w:r>
        <w:rPr>
          <w:rFonts w:asciiTheme="minorEastAsia" w:eastAsiaTheme="minorEastAsia" w:hAnsiTheme="minorEastAsia" w:cstheme="minorEastAsia" w:hint="eastAsia"/>
          <w:kern w:val="0"/>
          <w:sz w:val="18"/>
          <w:szCs w:val="18"/>
          <w:lang w:val="en"/>
        </w:rPr>
        <w:t>产值</w:t>
      </w:r>
      <w:r>
        <w:rPr>
          <w:rFonts w:asciiTheme="minorEastAsia" w:eastAsiaTheme="minorEastAsia" w:hAnsiTheme="minorEastAsia" w:cstheme="minorEastAsia" w:hint="eastAsia"/>
          <w:kern w:val="0"/>
          <w:sz w:val="18"/>
          <w:szCs w:val="18"/>
        </w:rPr>
        <w:t>(618)＋海洋装备产业</w:t>
      </w:r>
      <w:r>
        <w:rPr>
          <w:rFonts w:asciiTheme="minorEastAsia" w:eastAsiaTheme="minorEastAsia" w:hAnsiTheme="minorEastAsia" w:cstheme="minorEastAsia" w:hint="eastAsia"/>
          <w:kern w:val="0"/>
          <w:sz w:val="18"/>
          <w:szCs w:val="18"/>
          <w:lang w:val="en"/>
        </w:rPr>
        <w:t>产值</w:t>
      </w:r>
      <w:r>
        <w:rPr>
          <w:rFonts w:asciiTheme="minorEastAsia" w:eastAsiaTheme="minorEastAsia" w:hAnsiTheme="minorEastAsia" w:cstheme="minorEastAsia" w:hint="eastAsia"/>
          <w:kern w:val="0"/>
          <w:sz w:val="18"/>
          <w:szCs w:val="18"/>
        </w:rPr>
        <w:t>(619)</w:t>
      </w:r>
    </w:p>
    <w:p w:rsidR="00F37D7D" w:rsidRDefault="0097305D" w:rsidP="00EA51A2">
      <w:pPr>
        <w:widowControl/>
        <w:spacing w:line="240" w:lineRule="exact"/>
        <w:ind w:leftChars="258" w:left="542"/>
        <w:jc w:val="left"/>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kern w:val="0"/>
          <w:sz w:val="18"/>
          <w:szCs w:val="18"/>
        </w:rPr>
        <w:t xml:space="preserve">   （2）战略性新兴产业工业总产值(610)</w:t>
      </w:r>
      <w:r>
        <w:rPr>
          <w:rFonts w:asciiTheme="minorEastAsia" w:eastAsiaTheme="minorEastAsia" w:hAnsiTheme="minorEastAsia" w:cstheme="minorEastAsia" w:hint="eastAsia"/>
          <w:kern w:val="0"/>
          <w:sz w:val="18"/>
          <w:szCs w:val="18"/>
          <w:lang w:val="en"/>
        </w:rPr>
        <w:t>≤</w:t>
      </w:r>
      <w:r>
        <w:rPr>
          <w:rFonts w:asciiTheme="minorEastAsia" w:eastAsiaTheme="minorEastAsia" w:hAnsiTheme="minorEastAsia" w:cstheme="minorEastAsia" w:hint="eastAsia"/>
          <w:kern w:val="0"/>
          <w:sz w:val="18"/>
          <w:szCs w:val="18"/>
        </w:rPr>
        <w:t>“规模以上工业财务状况（成本费用）”（B603表）工业总产值(601)</w:t>
      </w:r>
    </w:p>
    <w:p w:rsidR="00F37D7D" w:rsidRDefault="0097305D" w:rsidP="00EA51A2">
      <w:pPr>
        <w:widowControl/>
        <w:spacing w:line="240" w:lineRule="exact"/>
        <w:ind w:leftChars="258" w:left="542" w:firstLineChars="150" w:firstLine="264"/>
        <w:jc w:val="left"/>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pacing w:val="-2"/>
          <w:sz w:val="18"/>
          <w:szCs w:val="18"/>
        </w:rPr>
        <w:t>（3）战新产业各产业产值等于该产业下所有战略性新兴产业产品产值之</w:t>
      </w:r>
      <w:proofErr w:type="gramStart"/>
      <w:r>
        <w:rPr>
          <w:rFonts w:asciiTheme="minorEastAsia" w:eastAsiaTheme="minorEastAsia" w:hAnsiTheme="minorEastAsia" w:cstheme="minorEastAsia" w:hint="eastAsia"/>
          <w:spacing w:val="-2"/>
          <w:sz w:val="18"/>
          <w:szCs w:val="18"/>
        </w:rPr>
        <w:t>和</w:t>
      </w:r>
      <w:proofErr w:type="gramEnd"/>
      <w:r>
        <w:rPr>
          <w:rFonts w:asciiTheme="minorEastAsia" w:eastAsiaTheme="minorEastAsia" w:hAnsiTheme="minorEastAsia" w:cstheme="minorEastAsia" w:hint="eastAsia"/>
          <w:spacing w:val="-2"/>
          <w:sz w:val="18"/>
          <w:szCs w:val="18"/>
        </w:rPr>
        <w:t>。</w:t>
      </w:r>
    </w:p>
    <w:p w:rsidR="00F37D7D" w:rsidRDefault="0097305D">
      <w:r>
        <w:rPr>
          <w:rFonts w:asciiTheme="minorEastAsia" w:eastAsiaTheme="minorEastAsia" w:hAnsiTheme="minorEastAsia" w:cstheme="minorEastAsia" w:hint="eastAsia"/>
          <w:spacing w:val="-2"/>
          <w:sz w:val="18"/>
          <w:szCs w:val="18"/>
        </w:rPr>
        <w:br w:type="page"/>
      </w:r>
    </w:p>
    <w:p w:rsidR="00F37D7D" w:rsidRDefault="0097305D">
      <w:pPr>
        <w:numPr>
          <w:ilvl w:val="0"/>
          <w:numId w:val="5"/>
        </w:numPr>
        <w:jc w:val="center"/>
        <w:outlineLvl w:val="1"/>
        <w:rPr>
          <w:rFonts w:eastAsia="黑体"/>
          <w:bCs/>
          <w:sz w:val="28"/>
          <w:szCs w:val="28"/>
        </w:rPr>
      </w:pPr>
      <w:bookmarkStart w:id="84" w:name="_Toc1620600947"/>
      <w:bookmarkStart w:id="85" w:name="_Toc227747005"/>
      <w:bookmarkStart w:id="86" w:name="_Toc1588072635"/>
      <w:r>
        <w:rPr>
          <w:rFonts w:eastAsia="黑体"/>
          <w:bCs/>
          <w:sz w:val="28"/>
          <w:szCs w:val="28"/>
        </w:rPr>
        <w:t>基层定报表式</w:t>
      </w:r>
      <w:bookmarkEnd w:id="84"/>
      <w:bookmarkEnd w:id="85"/>
      <w:bookmarkEnd w:id="86"/>
    </w:p>
    <w:p w:rsidR="00F37D7D" w:rsidRDefault="0097305D" w:rsidP="00EA51A2">
      <w:pPr>
        <w:snapToGrid w:val="0"/>
        <w:spacing w:beforeLines="50" w:before="156" w:afterLines="50" w:after="156"/>
        <w:jc w:val="center"/>
        <w:outlineLvl w:val="2"/>
        <w:rPr>
          <w:lang w:val="en-GB"/>
        </w:rPr>
      </w:pPr>
      <w:bookmarkStart w:id="87" w:name="_Toc1843573287"/>
      <w:bookmarkStart w:id="88" w:name="_Toc1511990570"/>
      <w:bookmarkStart w:id="89" w:name="_Toc723897286"/>
      <w:bookmarkStart w:id="90" w:name="_Toc1103758537"/>
      <w:r>
        <w:rPr>
          <w:rFonts w:ascii="宋体" w:hAnsi="宋体" w:cs="宋体" w:hint="eastAsia"/>
          <w:b/>
          <w:bCs/>
          <w:sz w:val="32"/>
          <w:szCs w:val="32"/>
        </w:rPr>
        <w:t>调查单位基本情况</w:t>
      </w:r>
      <w:bookmarkEnd w:id="87"/>
      <w:bookmarkEnd w:id="88"/>
      <w:bookmarkEnd w:id="89"/>
      <w:bookmarkEnd w:id="90"/>
    </w:p>
    <w:tbl>
      <w:tblPr>
        <w:tblW w:w="9526" w:type="dxa"/>
        <w:jc w:val="center"/>
        <w:tblLayout w:type="fixed"/>
        <w:tblLook w:val="04A0" w:firstRow="1" w:lastRow="0" w:firstColumn="1" w:lastColumn="0" w:noHBand="0" w:noVBand="1"/>
      </w:tblPr>
      <w:tblGrid>
        <w:gridCol w:w="493"/>
        <w:gridCol w:w="2757"/>
        <w:gridCol w:w="1627"/>
        <w:gridCol w:w="132"/>
        <w:gridCol w:w="1116"/>
        <w:gridCol w:w="1303"/>
        <w:gridCol w:w="2098"/>
      </w:tblGrid>
      <w:tr w:rsidR="00F37D7D">
        <w:trPr>
          <w:trHeight w:hRule="exact" w:val="255"/>
          <w:jc w:val="center"/>
        </w:trPr>
        <w:tc>
          <w:tcPr>
            <w:tcW w:w="3250" w:type="dxa"/>
            <w:gridSpan w:val="2"/>
            <w:vMerge w:val="restart"/>
            <w:tcMar>
              <w:left w:w="0" w:type="dxa"/>
              <w:right w:w="0" w:type="dxa"/>
            </w:tcMar>
          </w:tcPr>
          <w:p w:rsidR="00F37D7D" w:rsidRDefault="00F37D7D">
            <w:pPr>
              <w:spacing w:line="240" w:lineRule="exact"/>
              <w:jc w:val="left"/>
              <w:rPr>
                <w:rFonts w:ascii="Nimbus Roman No9 L" w:hAnsi="Nimbus Roman No9 L" w:cs="Nimbus Roman No9 L" w:hint="eastAsia"/>
                <w:sz w:val="32"/>
                <w:szCs w:val="32"/>
              </w:rPr>
            </w:pPr>
          </w:p>
        </w:tc>
        <w:tc>
          <w:tcPr>
            <w:tcW w:w="1627" w:type="dxa"/>
          </w:tcPr>
          <w:p w:rsidR="00F37D7D" w:rsidRDefault="00F37D7D">
            <w:pPr>
              <w:spacing w:line="240" w:lineRule="exact"/>
              <w:jc w:val="center"/>
              <w:rPr>
                <w:rFonts w:ascii="Nimbus Roman No9 L" w:hAnsi="Nimbus Roman No9 L" w:cs="Nimbus Roman No9 L" w:hint="eastAsia"/>
                <w:sz w:val="32"/>
                <w:szCs w:val="32"/>
              </w:rPr>
            </w:pPr>
          </w:p>
        </w:tc>
        <w:tc>
          <w:tcPr>
            <w:tcW w:w="1248" w:type="dxa"/>
            <w:gridSpan w:val="2"/>
          </w:tcPr>
          <w:p w:rsidR="00F37D7D" w:rsidRDefault="00F37D7D">
            <w:pPr>
              <w:spacing w:line="240" w:lineRule="exact"/>
              <w:jc w:val="center"/>
              <w:rPr>
                <w:rFonts w:ascii="Nimbus Roman No9 L" w:hAnsi="Nimbus Roman No9 L" w:cs="Nimbus Roman No9 L" w:hint="eastAsia"/>
                <w:sz w:val="32"/>
                <w:szCs w:val="32"/>
              </w:rPr>
            </w:pPr>
          </w:p>
        </w:tc>
        <w:tc>
          <w:tcPr>
            <w:tcW w:w="1303" w:type="dxa"/>
            <w:vAlign w:val="center"/>
          </w:tcPr>
          <w:p w:rsidR="00F37D7D" w:rsidRDefault="0097305D">
            <w:pPr>
              <w:spacing w:line="240" w:lineRule="exact"/>
              <w:ind w:rightChars="-70" w:right="-147"/>
              <w:jc w:val="right"/>
              <w:rPr>
                <w:rFonts w:ascii="Nimbus Roman No9 L" w:hAnsi="Nimbus Roman No9 L" w:cs="Nimbus Roman No9 L" w:hint="eastAsia"/>
                <w:sz w:val="32"/>
                <w:szCs w:val="32"/>
              </w:rPr>
            </w:pPr>
            <w:r>
              <w:rPr>
                <w:rFonts w:ascii="Nimbus Roman No9 L" w:hAnsi="Nimbus Roman No9 L" w:cs="Nimbus Roman No9 L"/>
                <w:sz w:val="18"/>
                <w:szCs w:val="18"/>
              </w:rPr>
              <w:t>表</w:t>
            </w:r>
            <w:r>
              <w:rPr>
                <w:rFonts w:ascii="Nimbus Roman No9 L" w:hAnsi="Nimbus Roman No9 L" w:cs="Nimbus Roman No9 L"/>
                <w:sz w:val="18"/>
                <w:szCs w:val="18"/>
              </w:rPr>
              <w:t xml:space="preserve">    </w:t>
            </w:r>
            <w:r>
              <w:rPr>
                <w:rFonts w:ascii="Nimbus Roman No9 L" w:hAnsi="Nimbus Roman No9 L" w:cs="Nimbus Roman No9 L"/>
                <w:sz w:val="18"/>
                <w:szCs w:val="18"/>
              </w:rPr>
              <w:t>号：</w:t>
            </w:r>
          </w:p>
        </w:tc>
        <w:tc>
          <w:tcPr>
            <w:tcW w:w="2098" w:type="dxa"/>
            <w:vAlign w:val="center"/>
          </w:tcPr>
          <w:p w:rsidR="00F37D7D" w:rsidRDefault="0097305D">
            <w:pPr>
              <w:spacing w:line="240" w:lineRule="exact"/>
              <w:ind w:leftChars="-40" w:left="-84" w:rightChars="-40" w:right="-84"/>
              <w:jc w:val="distribute"/>
              <w:rPr>
                <w:rFonts w:ascii="宋体" w:hAnsi="宋体" w:cs="宋体"/>
                <w:sz w:val="18"/>
                <w:szCs w:val="18"/>
              </w:rPr>
            </w:pPr>
            <w:r>
              <w:rPr>
                <w:rFonts w:ascii="宋体" w:hAnsi="宋体" w:hint="eastAsia"/>
                <w:sz w:val="18"/>
                <w:szCs w:val="18"/>
              </w:rPr>
              <w:t>２０</w:t>
            </w:r>
            <w:r>
              <w:rPr>
                <w:rFonts w:ascii="宋体" w:hAnsi="宋体"/>
                <w:sz w:val="18"/>
                <w:szCs w:val="18"/>
              </w:rPr>
              <w:t>１－１</w:t>
            </w:r>
            <w:r>
              <w:rPr>
                <w:rFonts w:ascii="宋体" w:hAnsi="宋体" w:cs="宋体" w:hint="eastAsia"/>
                <w:sz w:val="18"/>
                <w:szCs w:val="18"/>
              </w:rPr>
              <w:t>表</w:t>
            </w:r>
          </w:p>
        </w:tc>
      </w:tr>
      <w:tr w:rsidR="00F37D7D">
        <w:trPr>
          <w:trHeight w:hRule="exact" w:val="244"/>
          <w:jc w:val="center"/>
        </w:trPr>
        <w:tc>
          <w:tcPr>
            <w:tcW w:w="3250" w:type="dxa"/>
            <w:gridSpan w:val="2"/>
            <w:vMerge/>
            <w:tcMar>
              <w:left w:w="0" w:type="dxa"/>
              <w:right w:w="0" w:type="dxa"/>
            </w:tcMar>
          </w:tcPr>
          <w:p w:rsidR="00F37D7D" w:rsidRDefault="00F37D7D">
            <w:pPr>
              <w:spacing w:line="240" w:lineRule="exact"/>
              <w:jc w:val="center"/>
              <w:rPr>
                <w:rFonts w:ascii="Nimbus Roman No9 L" w:hAnsi="Nimbus Roman No9 L" w:cs="Nimbus Roman No9 L" w:hint="eastAsia"/>
                <w:sz w:val="32"/>
                <w:szCs w:val="32"/>
              </w:rPr>
            </w:pPr>
          </w:p>
        </w:tc>
        <w:tc>
          <w:tcPr>
            <w:tcW w:w="1627" w:type="dxa"/>
          </w:tcPr>
          <w:p w:rsidR="00F37D7D" w:rsidRDefault="00F37D7D">
            <w:pPr>
              <w:spacing w:line="240" w:lineRule="exact"/>
              <w:jc w:val="center"/>
              <w:rPr>
                <w:rFonts w:ascii="Nimbus Roman No9 L" w:hAnsi="Nimbus Roman No9 L" w:cs="Nimbus Roman No9 L" w:hint="eastAsia"/>
                <w:sz w:val="32"/>
                <w:szCs w:val="32"/>
              </w:rPr>
            </w:pPr>
          </w:p>
        </w:tc>
        <w:tc>
          <w:tcPr>
            <w:tcW w:w="1248" w:type="dxa"/>
            <w:gridSpan w:val="2"/>
          </w:tcPr>
          <w:p w:rsidR="00F37D7D" w:rsidRDefault="00F37D7D">
            <w:pPr>
              <w:spacing w:line="240" w:lineRule="exact"/>
              <w:jc w:val="center"/>
              <w:rPr>
                <w:rFonts w:ascii="Nimbus Roman No9 L" w:hAnsi="Nimbus Roman No9 L" w:cs="Nimbus Roman No9 L" w:hint="eastAsia"/>
                <w:sz w:val="32"/>
                <w:szCs w:val="32"/>
              </w:rPr>
            </w:pPr>
          </w:p>
        </w:tc>
        <w:tc>
          <w:tcPr>
            <w:tcW w:w="1303" w:type="dxa"/>
          </w:tcPr>
          <w:p w:rsidR="00F37D7D" w:rsidRDefault="0097305D">
            <w:pPr>
              <w:spacing w:line="240" w:lineRule="exact"/>
              <w:ind w:rightChars="-70" w:right="-147"/>
              <w:jc w:val="right"/>
              <w:rPr>
                <w:rFonts w:ascii="Nimbus Roman No9 L" w:hAnsi="Nimbus Roman No9 L" w:cs="Nimbus Roman No9 L" w:hint="eastAsia"/>
                <w:sz w:val="32"/>
                <w:szCs w:val="32"/>
              </w:rPr>
            </w:pPr>
            <w:r>
              <w:rPr>
                <w:rFonts w:ascii="Nimbus Roman No9 L" w:hAnsi="Nimbus Roman No9 L" w:cs="Nimbus Roman No9 L"/>
                <w:sz w:val="18"/>
                <w:szCs w:val="18"/>
              </w:rPr>
              <w:t>制定机关：</w:t>
            </w:r>
          </w:p>
        </w:tc>
        <w:tc>
          <w:tcPr>
            <w:tcW w:w="2098" w:type="dxa"/>
            <w:vAlign w:val="center"/>
          </w:tcPr>
          <w:p w:rsidR="00F37D7D" w:rsidRDefault="0097305D">
            <w:pPr>
              <w:spacing w:line="200" w:lineRule="exact"/>
              <w:ind w:leftChars="-40" w:left="-84" w:rightChars="-40" w:right="-84"/>
              <w:jc w:val="distribute"/>
              <w:rPr>
                <w:rFonts w:ascii="宋体" w:hAnsi="宋体" w:cs="宋体"/>
                <w:sz w:val="18"/>
                <w:szCs w:val="18"/>
              </w:rPr>
            </w:pPr>
            <w:r>
              <w:rPr>
                <w:rFonts w:ascii="宋体" w:hAnsi="宋体" w:cs="宋体" w:hint="eastAsia"/>
                <w:sz w:val="18"/>
                <w:szCs w:val="18"/>
              </w:rPr>
              <w:t>国家统计局</w:t>
            </w:r>
          </w:p>
        </w:tc>
      </w:tr>
      <w:tr w:rsidR="00F37D7D">
        <w:trPr>
          <w:trHeight w:hRule="exact" w:val="255"/>
          <w:jc w:val="center"/>
        </w:trPr>
        <w:tc>
          <w:tcPr>
            <w:tcW w:w="3250" w:type="dxa"/>
            <w:gridSpan w:val="2"/>
            <w:vMerge/>
            <w:tcMar>
              <w:left w:w="0" w:type="dxa"/>
              <w:right w:w="0" w:type="dxa"/>
            </w:tcMar>
          </w:tcPr>
          <w:p w:rsidR="00F37D7D" w:rsidRDefault="00F37D7D">
            <w:pPr>
              <w:spacing w:line="240" w:lineRule="exact"/>
              <w:rPr>
                <w:rFonts w:ascii="Nimbus Roman No9 L" w:hAnsi="Nimbus Roman No9 L" w:cs="Nimbus Roman No9 L" w:hint="eastAsia"/>
                <w:sz w:val="32"/>
                <w:szCs w:val="32"/>
              </w:rPr>
            </w:pPr>
          </w:p>
        </w:tc>
        <w:tc>
          <w:tcPr>
            <w:tcW w:w="1627" w:type="dxa"/>
          </w:tcPr>
          <w:p w:rsidR="00F37D7D" w:rsidRDefault="00F37D7D">
            <w:pPr>
              <w:spacing w:line="240" w:lineRule="exact"/>
              <w:jc w:val="center"/>
              <w:rPr>
                <w:rFonts w:ascii="Nimbus Roman No9 L" w:hAnsi="Nimbus Roman No9 L" w:cs="Nimbus Roman No9 L" w:hint="eastAsia"/>
                <w:sz w:val="32"/>
                <w:szCs w:val="32"/>
              </w:rPr>
            </w:pPr>
          </w:p>
        </w:tc>
        <w:tc>
          <w:tcPr>
            <w:tcW w:w="1248" w:type="dxa"/>
            <w:gridSpan w:val="2"/>
          </w:tcPr>
          <w:p w:rsidR="00F37D7D" w:rsidRDefault="00F37D7D">
            <w:pPr>
              <w:spacing w:line="240" w:lineRule="exact"/>
              <w:jc w:val="center"/>
              <w:rPr>
                <w:rFonts w:ascii="Nimbus Roman No9 L" w:hAnsi="Nimbus Roman No9 L" w:cs="Nimbus Roman No9 L" w:hint="eastAsia"/>
                <w:sz w:val="32"/>
                <w:szCs w:val="32"/>
              </w:rPr>
            </w:pPr>
          </w:p>
        </w:tc>
        <w:tc>
          <w:tcPr>
            <w:tcW w:w="1303" w:type="dxa"/>
            <w:vAlign w:val="center"/>
          </w:tcPr>
          <w:p w:rsidR="00F37D7D" w:rsidRDefault="0097305D">
            <w:pPr>
              <w:spacing w:line="240" w:lineRule="exact"/>
              <w:ind w:rightChars="-70" w:right="-147"/>
              <w:jc w:val="right"/>
              <w:rPr>
                <w:rFonts w:ascii="Nimbus Roman No9 L" w:hAnsi="Nimbus Roman No9 L" w:cs="Nimbus Roman No9 L" w:hint="eastAsia"/>
                <w:sz w:val="32"/>
                <w:szCs w:val="32"/>
              </w:rPr>
            </w:pPr>
            <w:r>
              <w:rPr>
                <w:rFonts w:ascii="Nimbus Roman No9 L" w:hAnsi="Nimbus Roman No9 L" w:cs="Nimbus Roman No9 L"/>
                <w:sz w:val="18"/>
                <w:szCs w:val="18"/>
              </w:rPr>
              <w:t>文</w:t>
            </w:r>
            <w:r>
              <w:rPr>
                <w:rFonts w:ascii="Nimbus Roman No9 L" w:hAnsi="Nimbus Roman No9 L" w:cs="Nimbus Roman No9 L"/>
                <w:sz w:val="18"/>
                <w:szCs w:val="18"/>
              </w:rPr>
              <w:t xml:space="preserve">    </w:t>
            </w:r>
            <w:r>
              <w:rPr>
                <w:rFonts w:ascii="Nimbus Roman No9 L" w:hAnsi="Nimbus Roman No9 L" w:cs="Nimbus Roman No9 L"/>
                <w:sz w:val="18"/>
                <w:szCs w:val="18"/>
              </w:rPr>
              <w:t>号：</w:t>
            </w:r>
          </w:p>
        </w:tc>
        <w:tc>
          <w:tcPr>
            <w:tcW w:w="2098" w:type="dxa"/>
            <w:vAlign w:val="center"/>
          </w:tcPr>
          <w:p w:rsidR="00F37D7D" w:rsidRDefault="0097305D">
            <w:pPr>
              <w:spacing w:line="240" w:lineRule="exact"/>
              <w:ind w:leftChars="-40" w:left="-84" w:rightChars="-40" w:right="-84"/>
              <w:jc w:val="distribute"/>
              <w:rPr>
                <w:rFonts w:ascii="宋体" w:hAnsi="宋体" w:cs="宋体"/>
                <w:sz w:val="18"/>
                <w:szCs w:val="18"/>
              </w:rPr>
            </w:pPr>
            <w:r>
              <w:rPr>
                <w:rFonts w:ascii="宋体" w:hAnsi="宋体" w:cs="宋体" w:hint="eastAsia"/>
                <w:sz w:val="18"/>
                <w:szCs w:val="18"/>
              </w:rPr>
              <w:t>国统字〔２０２３〕88号</w:t>
            </w:r>
          </w:p>
        </w:tc>
      </w:tr>
      <w:tr w:rsidR="00F37D7D">
        <w:trPr>
          <w:trHeight w:hRule="exact" w:val="255"/>
          <w:jc w:val="center"/>
        </w:trPr>
        <w:tc>
          <w:tcPr>
            <w:tcW w:w="3250" w:type="dxa"/>
            <w:gridSpan w:val="2"/>
            <w:vMerge/>
            <w:tcBorders>
              <w:bottom w:val="single" w:sz="8" w:space="0" w:color="auto"/>
            </w:tcBorders>
            <w:tcMar>
              <w:left w:w="0" w:type="dxa"/>
              <w:right w:w="0" w:type="dxa"/>
            </w:tcMar>
          </w:tcPr>
          <w:p w:rsidR="00F37D7D" w:rsidRDefault="00F37D7D">
            <w:pPr>
              <w:spacing w:line="240" w:lineRule="exact"/>
              <w:rPr>
                <w:rFonts w:ascii="Nimbus Roman No9 L" w:hAnsi="Nimbus Roman No9 L" w:cs="Nimbus Roman No9 L" w:hint="eastAsia"/>
                <w:sz w:val="32"/>
                <w:szCs w:val="32"/>
              </w:rPr>
            </w:pPr>
          </w:p>
        </w:tc>
        <w:tc>
          <w:tcPr>
            <w:tcW w:w="2875" w:type="dxa"/>
            <w:gridSpan w:val="3"/>
            <w:tcBorders>
              <w:bottom w:val="single" w:sz="8" w:space="0" w:color="auto"/>
            </w:tcBorders>
          </w:tcPr>
          <w:p w:rsidR="00F37D7D" w:rsidRDefault="0097305D">
            <w:pPr>
              <w:spacing w:line="240" w:lineRule="exact"/>
              <w:ind w:firstLineChars="185" w:firstLine="333"/>
              <w:jc w:val="center"/>
              <w:rPr>
                <w:rFonts w:ascii="Nimbus Roman No9 L" w:hAnsi="Nimbus Roman No9 L" w:cs="Nimbus Roman No9 L" w:hint="eastAsia"/>
                <w:sz w:val="32"/>
                <w:szCs w:val="32"/>
              </w:rPr>
            </w:pPr>
            <w:r>
              <w:rPr>
                <w:rFonts w:ascii="Nimbus Roman No9 L" w:hAnsi="Nimbus Roman No9 L" w:cs="Nimbus Roman No9 L"/>
                <w:kern w:val="0"/>
                <w:sz w:val="18"/>
                <w:szCs w:val="18"/>
              </w:rPr>
              <w:t>２０</w:t>
            </w:r>
            <w:r>
              <w:rPr>
                <w:rFonts w:ascii="Nimbus Roman No9 L" w:hAnsi="Nimbus Roman No9 L" w:cs="Nimbus Roman No9 L" w:hint="eastAsia"/>
                <w:kern w:val="0"/>
                <w:sz w:val="18"/>
                <w:szCs w:val="18"/>
              </w:rPr>
              <w:t xml:space="preserve">  </w:t>
            </w:r>
            <w:r>
              <w:rPr>
                <w:rFonts w:ascii="Nimbus Roman No9 L" w:hAnsi="Nimbus Roman No9 L" w:cs="Nimbus Roman No9 L"/>
                <w:sz w:val="18"/>
                <w:szCs w:val="18"/>
              </w:rPr>
              <w:t>年</w:t>
            </w:r>
            <w:r>
              <w:rPr>
                <w:rFonts w:ascii="Nimbus Roman No9 L" w:hAnsi="Nimbus Roman No9 L" w:cs="Nimbus Roman No9 L" w:hint="eastAsia"/>
                <w:sz w:val="18"/>
                <w:szCs w:val="18"/>
              </w:rPr>
              <w:t xml:space="preserve">  </w:t>
            </w:r>
            <w:r>
              <w:rPr>
                <w:rFonts w:ascii="Nimbus Roman No9 L" w:hAnsi="Nimbus Roman No9 L" w:cs="Nimbus Roman No9 L" w:hint="eastAsia"/>
                <w:sz w:val="18"/>
                <w:szCs w:val="18"/>
              </w:rPr>
              <w:t>月</w:t>
            </w:r>
          </w:p>
        </w:tc>
        <w:tc>
          <w:tcPr>
            <w:tcW w:w="1303" w:type="dxa"/>
            <w:tcBorders>
              <w:bottom w:val="single" w:sz="8" w:space="0" w:color="auto"/>
            </w:tcBorders>
            <w:vAlign w:val="center"/>
          </w:tcPr>
          <w:p w:rsidR="00F37D7D" w:rsidRDefault="0097305D">
            <w:pPr>
              <w:spacing w:line="240" w:lineRule="exact"/>
              <w:ind w:rightChars="-70" w:right="-147"/>
              <w:jc w:val="right"/>
              <w:rPr>
                <w:rFonts w:ascii="Nimbus Roman No9 L" w:hAnsi="Nimbus Roman No9 L" w:cs="Nimbus Roman No9 L" w:hint="eastAsia"/>
                <w:sz w:val="32"/>
                <w:szCs w:val="32"/>
              </w:rPr>
            </w:pPr>
            <w:r>
              <w:rPr>
                <w:rFonts w:ascii="Nimbus Roman No9 L" w:hAnsi="Nimbus Roman No9 L" w:cs="Nimbus Roman No9 L"/>
                <w:sz w:val="18"/>
                <w:szCs w:val="18"/>
              </w:rPr>
              <w:t>有效期至：</w:t>
            </w:r>
          </w:p>
        </w:tc>
        <w:tc>
          <w:tcPr>
            <w:tcW w:w="2098" w:type="dxa"/>
            <w:tcBorders>
              <w:bottom w:val="single" w:sz="8" w:space="0" w:color="auto"/>
            </w:tcBorders>
            <w:vAlign w:val="center"/>
          </w:tcPr>
          <w:p w:rsidR="00F37D7D" w:rsidRDefault="0097305D">
            <w:pPr>
              <w:spacing w:line="240" w:lineRule="exact"/>
              <w:ind w:leftChars="-40" w:left="-84" w:rightChars="-40" w:right="-84"/>
              <w:jc w:val="distribute"/>
              <w:rPr>
                <w:rFonts w:ascii="宋体" w:hAnsi="宋体" w:cs="宋体"/>
                <w:sz w:val="18"/>
                <w:szCs w:val="18"/>
              </w:rPr>
            </w:pPr>
            <w:r>
              <w:rPr>
                <w:rFonts w:ascii="宋体" w:hAnsi="宋体" w:cs="宋体" w:hint="eastAsia"/>
                <w:sz w:val="18"/>
                <w:szCs w:val="18"/>
              </w:rPr>
              <w:t>2025年1月</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00"/>
          <w:jc w:val="center"/>
        </w:trPr>
        <w:tc>
          <w:tcPr>
            <w:tcW w:w="493" w:type="dxa"/>
            <w:tcBorders>
              <w:top w:val="single" w:sz="8" w:space="0" w:color="auto"/>
              <w:left w:val="nil"/>
              <w:bottom w:val="single" w:sz="4" w:space="0" w:color="auto"/>
              <w:right w:val="single" w:sz="4" w:space="0" w:color="auto"/>
            </w:tcBorders>
            <w:shd w:val="clear" w:color="auto" w:fill="D7D7D7"/>
            <w:vAlign w:val="center"/>
          </w:tcPr>
          <w:p w:rsidR="00F37D7D" w:rsidRDefault="0097305D">
            <w:pPr>
              <w:spacing w:line="220" w:lineRule="exact"/>
              <w:jc w:val="center"/>
              <w:rPr>
                <w:rFonts w:ascii="Nimbus Roman No9 L" w:hAnsi="Nimbus Roman No9 L" w:cs="Nimbus Roman No9 L" w:hint="eastAsia"/>
                <w:b/>
                <w:bCs/>
                <w:sz w:val="18"/>
                <w:szCs w:val="18"/>
                <w:shd w:val="clear" w:color="auto" w:fill="D7D7D7"/>
              </w:rPr>
            </w:pPr>
            <w:r>
              <w:rPr>
                <w:rFonts w:ascii="Nimbus Roman No9 L" w:hAnsi="Nimbus Roman No9 L" w:cs="Nimbus Roman No9 L"/>
                <w:b/>
                <w:sz w:val="18"/>
                <w:shd w:val="clear" w:color="auto" w:fill="D7D7D7"/>
              </w:rPr>
              <w:t>109</w:t>
            </w:r>
          </w:p>
        </w:tc>
        <w:tc>
          <w:tcPr>
            <w:tcW w:w="9033" w:type="dxa"/>
            <w:gridSpan w:val="6"/>
            <w:tcBorders>
              <w:top w:val="single" w:sz="8" w:space="0" w:color="auto"/>
              <w:left w:val="single" w:sz="4" w:space="0" w:color="auto"/>
              <w:bottom w:val="single" w:sz="4" w:space="0" w:color="auto"/>
              <w:right w:val="nil"/>
            </w:tcBorders>
            <w:shd w:val="clear" w:color="auto" w:fill="D7D7D7"/>
            <w:vAlign w:val="center"/>
          </w:tcPr>
          <w:p w:rsidR="00F37D7D" w:rsidRDefault="0097305D">
            <w:pPr>
              <w:shd w:val="clear" w:color="auto" w:fill="D0CECE"/>
              <w:spacing w:line="240" w:lineRule="exact"/>
              <w:rPr>
                <w:rFonts w:ascii="Nimbus Roman No9 L" w:hAnsi="Nimbus Roman No9 L" w:cs="Nimbus Roman No9 L" w:hint="eastAsia"/>
                <w:sz w:val="18"/>
                <w:szCs w:val="18"/>
                <w:shd w:val="clear" w:color="auto" w:fill="D7D7D7"/>
              </w:rPr>
            </w:pPr>
            <w:r>
              <w:rPr>
                <w:rFonts w:ascii="Nimbus Roman No9 L" w:hAnsi="Nimbus Roman No9 L" w:cs="Nimbus Roman No9 L"/>
                <w:sz w:val="18"/>
                <w:szCs w:val="18"/>
                <w:shd w:val="clear" w:color="auto" w:fill="D7D7D7"/>
              </w:rPr>
              <w:t>统一社会信用代码</w:t>
            </w:r>
            <w:r>
              <w:rPr>
                <w:rFonts w:ascii="Nimbus Roman No9 L" w:hAnsi="Nimbus Roman No9 L" w:cs="Nimbus Roman No9 L"/>
                <w:sz w:val="18"/>
                <w:szCs w:val="18"/>
                <w:shd w:val="clear" w:color="auto" w:fill="D7D7D7"/>
              </w:rPr>
              <w:t xml:space="preserve">□□□□□□□□□□□□□□□□□□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3" w:type="dxa"/>
            <w:tcBorders>
              <w:top w:val="single" w:sz="4" w:space="0" w:color="auto"/>
              <w:left w:val="nil"/>
              <w:bottom w:val="single" w:sz="4" w:space="0" w:color="auto"/>
              <w:right w:val="single" w:sz="4" w:space="0" w:color="auto"/>
            </w:tcBorders>
            <w:shd w:val="clear" w:color="auto" w:fill="D7D7D7"/>
            <w:vAlign w:val="center"/>
          </w:tcPr>
          <w:p w:rsidR="00F37D7D" w:rsidRDefault="0097305D">
            <w:pPr>
              <w:spacing w:line="220" w:lineRule="exact"/>
              <w:jc w:val="center"/>
              <w:rPr>
                <w:rFonts w:ascii="Nimbus Roman No9 L" w:hAnsi="Nimbus Roman No9 L" w:cs="Nimbus Roman No9 L" w:hint="eastAsia"/>
                <w:b/>
                <w:bCs/>
                <w:sz w:val="18"/>
                <w:szCs w:val="18"/>
                <w:shd w:val="clear" w:color="auto" w:fill="D7D7D7"/>
              </w:rPr>
            </w:pPr>
            <w:r>
              <w:rPr>
                <w:rFonts w:ascii="Nimbus Roman No9 L" w:hAnsi="Nimbus Roman No9 L" w:cs="Nimbus Roman No9 L"/>
                <w:b/>
                <w:bCs/>
                <w:sz w:val="18"/>
                <w:szCs w:val="18"/>
                <w:shd w:val="clear" w:color="auto" w:fill="D7D7D7"/>
              </w:rPr>
              <w:t>102</w:t>
            </w: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line="200" w:lineRule="exact"/>
              <w:rPr>
                <w:rFonts w:ascii="Nimbus Roman No9 L" w:hAnsi="Nimbus Roman No9 L" w:cs="Nimbus Roman No9 L" w:hint="eastAsia"/>
                <w:sz w:val="18"/>
                <w:szCs w:val="18"/>
                <w:shd w:val="clear" w:color="auto" w:fill="D7D7D7"/>
              </w:rPr>
            </w:pPr>
            <w:r>
              <w:rPr>
                <w:rFonts w:ascii="Nimbus Roman No9 L" w:hAnsi="Nimbus Roman No9 L" w:cs="Nimbus Roman No9 L"/>
                <w:sz w:val="18"/>
                <w:szCs w:val="18"/>
                <w:shd w:val="clear" w:color="auto" w:fill="D7D7D7"/>
              </w:rPr>
              <w:t>单位详细名称</w:t>
            </w:r>
            <w:r>
              <w:rPr>
                <w:rFonts w:ascii="Nimbus Roman No9 L" w:hAnsi="Nimbus Roman No9 L" w:cs="Nimbus Roman No9 L"/>
                <w:sz w:val="18"/>
                <w:szCs w:val="18"/>
                <w:shd w:val="clear" w:color="auto" w:fill="D7D7D7"/>
              </w:rPr>
              <w:t xml:space="preserve">  </w:t>
            </w:r>
            <w:r>
              <w:rPr>
                <w:rFonts w:ascii="Nimbus Roman No9 L" w:hAnsi="Nimbus Roman No9 L" w:cs="Nimbus Roman No9 L"/>
                <w:sz w:val="18"/>
                <w:szCs w:val="18"/>
                <w:u w:val="single"/>
                <w:shd w:val="clear" w:color="auto" w:fill="D7D7D7"/>
              </w:rPr>
              <w:t xml:space="preserve">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3" w:type="dxa"/>
            <w:tcBorders>
              <w:top w:val="single" w:sz="4" w:space="0" w:color="auto"/>
              <w:left w:val="nil"/>
              <w:bottom w:val="single" w:sz="4" w:space="0" w:color="auto"/>
              <w:right w:val="single" w:sz="4" w:space="0" w:color="auto"/>
            </w:tcBorders>
            <w:shd w:val="clear" w:color="auto" w:fill="D7D7D7"/>
            <w:vAlign w:val="center"/>
          </w:tcPr>
          <w:p w:rsidR="00F37D7D" w:rsidRDefault="0097305D">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201</w:t>
            </w: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line="220" w:lineRule="exact"/>
              <w:rPr>
                <w:rFonts w:ascii="Nimbus Roman No9 L" w:hAnsi="Nimbus Roman No9 L" w:cs="Nimbus Roman No9 L" w:hint="eastAsia"/>
                <w:sz w:val="18"/>
                <w:szCs w:val="18"/>
              </w:rPr>
            </w:pPr>
            <w:r>
              <w:rPr>
                <w:rFonts w:ascii="Nimbus Roman No9 L" w:hAnsi="Nimbus Roman No9 L" w:cs="Nimbus Roman No9 L"/>
                <w:sz w:val="18"/>
                <w:szCs w:val="18"/>
              </w:rPr>
              <w:t>法定代表人</w:t>
            </w:r>
            <w:r>
              <w:rPr>
                <w:rFonts w:ascii="Nimbus Roman No9 L" w:hAnsi="Nimbus Roman No9 L" w:cs="Nimbus Roman No9 L"/>
                <w:sz w:val="18"/>
                <w:szCs w:val="18"/>
              </w:rPr>
              <w:t>(</w:t>
            </w:r>
            <w:r>
              <w:rPr>
                <w:rFonts w:ascii="Nimbus Roman No9 L" w:hAnsi="Nimbus Roman No9 L" w:cs="Nimbus Roman No9 L"/>
                <w:sz w:val="18"/>
                <w:szCs w:val="18"/>
              </w:rPr>
              <w:t>单位负责人</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3" w:type="dxa"/>
            <w:tcBorders>
              <w:top w:val="single" w:sz="4" w:space="0" w:color="auto"/>
              <w:left w:val="nil"/>
              <w:bottom w:val="single" w:sz="4" w:space="0" w:color="auto"/>
              <w:right w:val="single" w:sz="4" w:space="0" w:color="auto"/>
            </w:tcBorders>
            <w:shd w:val="clear" w:color="auto" w:fill="D7D7D7"/>
            <w:vAlign w:val="center"/>
          </w:tcPr>
          <w:p w:rsidR="00F37D7D" w:rsidRDefault="0097305D">
            <w:pPr>
              <w:spacing w:line="220" w:lineRule="exact"/>
              <w:rPr>
                <w:rFonts w:ascii="Nimbus Roman No9 L" w:hAnsi="Nimbus Roman No9 L" w:cs="Nimbus Roman No9 L" w:hint="eastAsia"/>
                <w:b/>
                <w:bCs/>
                <w:sz w:val="18"/>
                <w:szCs w:val="18"/>
              </w:rPr>
            </w:pPr>
            <w:r>
              <w:rPr>
                <w:rFonts w:ascii="Nimbus Roman No9 L" w:hAnsi="Nimbus Roman No9 L" w:cs="Nimbus Roman No9 L"/>
                <w:b/>
                <w:bCs/>
                <w:sz w:val="18"/>
                <w:szCs w:val="18"/>
              </w:rPr>
              <w:t>202</w:t>
            </w:r>
          </w:p>
        </w:tc>
        <w:tc>
          <w:tcPr>
            <w:tcW w:w="4516" w:type="dxa"/>
            <w:gridSpan w:val="3"/>
            <w:tcBorders>
              <w:top w:val="single" w:sz="4" w:space="0" w:color="auto"/>
              <w:left w:val="single" w:sz="4" w:space="0" w:color="auto"/>
              <w:bottom w:val="single" w:sz="4" w:space="0" w:color="auto"/>
              <w:right w:val="single" w:sz="4" w:space="0" w:color="auto"/>
            </w:tcBorders>
            <w:shd w:val="clear" w:color="auto" w:fill="D7D7D7"/>
            <w:vAlign w:val="center"/>
          </w:tcPr>
          <w:p w:rsidR="00F37D7D" w:rsidRDefault="0097305D">
            <w:pPr>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1</w:t>
            </w:r>
            <w:r>
              <w:rPr>
                <w:rFonts w:ascii="Nimbus Roman No9 L" w:hAnsi="Nimbus Roman No9 L" w:cs="Nimbus Roman No9 L"/>
                <w:sz w:val="18"/>
                <w:szCs w:val="18"/>
              </w:rPr>
              <w:t>成立时间（所有单位填报）</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年</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月</w:t>
            </w:r>
          </w:p>
        </w:tc>
        <w:tc>
          <w:tcPr>
            <w:tcW w:w="4517" w:type="dxa"/>
            <w:gridSpan w:val="3"/>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2</w:t>
            </w:r>
            <w:r>
              <w:rPr>
                <w:rFonts w:ascii="Nimbus Roman No9 L" w:hAnsi="Nimbus Roman No9 L" w:cs="Nimbus Roman No9 L"/>
                <w:sz w:val="18"/>
                <w:szCs w:val="18"/>
              </w:rPr>
              <w:t>开业时间（仅限企业填报）</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年</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月</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1284"/>
          <w:jc w:val="center"/>
        </w:trPr>
        <w:tc>
          <w:tcPr>
            <w:tcW w:w="493" w:type="dxa"/>
            <w:tcBorders>
              <w:top w:val="single" w:sz="4" w:space="0" w:color="auto"/>
              <w:left w:val="nil"/>
              <w:bottom w:val="single" w:sz="4" w:space="0" w:color="auto"/>
              <w:right w:val="single" w:sz="4" w:space="0" w:color="auto"/>
            </w:tcBorders>
            <w:shd w:val="clear" w:color="auto" w:fill="D7D7D7"/>
            <w:vAlign w:val="center"/>
          </w:tcPr>
          <w:p w:rsidR="00F37D7D" w:rsidRDefault="0097305D">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203</w:t>
            </w: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beforeLines="10" w:before="31" w:line="200" w:lineRule="exact"/>
              <w:rPr>
                <w:rFonts w:ascii="Nimbus Roman No9 L" w:hAnsi="Nimbus Roman No9 L" w:cs="Nimbus Roman No9 L" w:hint="eastAsia"/>
                <w:sz w:val="18"/>
                <w:szCs w:val="18"/>
              </w:rPr>
            </w:pPr>
            <w:r>
              <w:rPr>
                <w:rFonts w:ascii="Nimbus Roman No9 L" w:hAnsi="Nimbus Roman No9 L" w:cs="Nimbus Roman No9 L"/>
                <w:sz w:val="18"/>
                <w:szCs w:val="18"/>
              </w:rPr>
              <w:t>联系方式</w:t>
            </w:r>
          </w:p>
          <w:p w:rsidR="00F37D7D" w:rsidRDefault="0097305D">
            <w:pPr>
              <w:spacing w:line="20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长途区号</w:t>
            </w:r>
            <w:r>
              <w:rPr>
                <w:rFonts w:ascii="Nimbus Roman No9 L" w:hAnsi="Nimbus Roman No9 L" w:cs="Nimbus Roman No9 L"/>
                <w:sz w:val="18"/>
                <w:szCs w:val="18"/>
              </w:rPr>
              <w:t xml:space="preserve">    □□□□□</w:t>
            </w:r>
          </w:p>
          <w:p w:rsidR="00F37D7D" w:rsidRDefault="0097305D">
            <w:pPr>
              <w:spacing w:line="20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固定电话</w:t>
            </w:r>
            <w:r>
              <w:rPr>
                <w:rFonts w:ascii="Nimbus Roman No9 L" w:hAnsi="Nimbus Roman No9 L" w:cs="Nimbus Roman No9 L"/>
                <w:sz w:val="18"/>
                <w:szCs w:val="18"/>
              </w:rPr>
              <w:t xml:space="preserve">    □□□□□□□□-□□□□□□</w:t>
            </w:r>
          </w:p>
          <w:p w:rsidR="00F37D7D" w:rsidRDefault="0097305D">
            <w:pPr>
              <w:spacing w:line="20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移动电话</w:t>
            </w:r>
            <w:r>
              <w:rPr>
                <w:rFonts w:ascii="Nimbus Roman No9 L" w:hAnsi="Nimbus Roman No9 L" w:cs="Nimbus Roman No9 L"/>
                <w:sz w:val="18"/>
                <w:szCs w:val="18"/>
              </w:rPr>
              <w:t xml:space="preserve">    □□□□□□□□□□□</w:t>
            </w:r>
          </w:p>
          <w:p w:rsidR="00F37D7D" w:rsidRDefault="0097305D">
            <w:pPr>
              <w:spacing w:line="20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传真号码</w:t>
            </w:r>
            <w:r>
              <w:rPr>
                <w:rFonts w:ascii="Nimbus Roman No9 L" w:hAnsi="Nimbus Roman No9 L" w:cs="Nimbus Roman No9 L"/>
                <w:sz w:val="18"/>
                <w:szCs w:val="18"/>
              </w:rPr>
              <w:t xml:space="preserve">    □□□□□□□□-□□□□□□</w:t>
            </w:r>
          </w:p>
          <w:p w:rsidR="00F37D7D" w:rsidRDefault="0097305D">
            <w:pPr>
              <w:spacing w:line="20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邮政编码</w:t>
            </w:r>
            <w:r>
              <w:rPr>
                <w:rFonts w:ascii="Nimbus Roman No9 L" w:hAnsi="Nimbus Roman No9 L" w:cs="Nimbus Roman No9 L"/>
                <w:sz w:val="18"/>
                <w:szCs w:val="18"/>
              </w:rPr>
              <w:t xml:space="preserve">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86"/>
          <w:jc w:val="center"/>
        </w:trPr>
        <w:tc>
          <w:tcPr>
            <w:tcW w:w="493" w:type="dxa"/>
            <w:vMerge w:val="restart"/>
            <w:tcBorders>
              <w:top w:val="single" w:sz="4" w:space="0" w:color="auto"/>
              <w:left w:val="nil"/>
              <w:bottom w:val="single" w:sz="4" w:space="0" w:color="auto"/>
              <w:right w:val="single" w:sz="4" w:space="0" w:color="auto"/>
            </w:tcBorders>
            <w:shd w:val="clear" w:color="auto" w:fill="D7D7D7"/>
            <w:vAlign w:val="center"/>
          </w:tcPr>
          <w:p w:rsidR="00F37D7D" w:rsidRDefault="0097305D">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105</w:t>
            </w: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line="200" w:lineRule="exact"/>
              <w:rPr>
                <w:rFonts w:ascii="Nimbus Roman No9 L" w:hAnsi="Nimbus Roman No9 L" w:cs="Nimbus Roman No9 L" w:hint="eastAsia"/>
                <w:sz w:val="18"/>
                <w:szCs w:val="18"/>
              </w:rPr>
            </w:pPr>
            <w:r>
              <w:rPr>
                <w:rFonts w:ascii="Nimbus Roman No9 L" w:hAnsi="Nimbus Roman No9 L" w:cs="Nimbus Roman No9 L"/>
                <w:sz w:val="18"/>
                <w:szCs w:val="18"/>
              </w:rPr>
              <w:t>单位所在地区划及详细地址</w:t>
            </w:r>
            <w:r>
              <w:rPr>
                <w:rFonts w:ascii="Nimbus Roman No9 L" w:hAnsi="Nimbus Roman No9 L" w:cs="Nimbus Roman No9 L"/>
                <w:sz w:val="18"/>
                <w:szCs w:val="18"/>
              </w:rPr>
              <w:t xml:space="preserve">               </w:t>
            </w:r>
          </w:p>
          <w:p w:rsidR="00F37D7D" w:rsidRDefault="0097305D">
            <w:pPr>
              <w:snapToGrid w:val="0"/>
              <w:ind w:leftChars="100" w:left="210"/>
              <w:rPr>
                <w:rFonts w:ascii="Nimbus Roman No9 L" w:hAnsi="Nimbus Roman No9 L" w:cs="Nimbus Roman No9 L" w:hint="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省</w:t>
            </w:r>
            <w:r>
              <w:rPr>
                <w:rFonts w:ascii="Nimbus Roman No9 L" w:hAnsi="Nimbus Roman No9 L" w:cs="Nimbus Roman No9 L"/>
                <w:sz w:val="18"/>
                <w:szCs w:val="18"/>
              </w:rPr>
              <w:t>(</w:t>
            </w:r>
            <w:r>
              <w:rPr>
                <w:rFonts w:ascii="Nimbus Roman No9 L" w:hAnsi="Nimbus Roman No9 L" w:cs="Nimbus Roman No9 L"/>
                <w:sz w:val="18"/>
                <w:szCs w:val="18"/>
              </w:rPr>
              <w:t>自治区、直辖市</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hint="eastAsia"/>
                <w:sz w:val="18"/>
                <w:szCs w:val="18"/>
              </w:rPr>
              <w:t>地</w:t>
            </w:r>
            <w:r>
              <w:rPr>
                <w:rFonts w:ascii="Nimbus Roman No9 L" w:hAnsi="Nimbus Roman No9 L" w:cs="Nimbus Roman No9 L"/>
                <w:sz w:val="18"/>
                <w:szCs w:val="18"/>
              </w:rPr>
              <w:t>(</w:t>
            </w:r>
            <w:r>
              <w:rPr>
                <w:rFonts w:ascii="Nimbus Roman No9 L" w:hAnsi="Nimbus Roman No9 L" w:cs="Nimbus Roman No9 L" w:hint="eastAsia"/>
                <w:sz w:val="18"/>
                <w:szCs w:val="18"/>
              </w:rPr>
              <w:t>市</w:t>
            </w:r>
            <w:r>
              <w:rPr>
                <w:rFonts w:ascii="Nimbus Roman No9 L" w:hAnsi="Nimbus Roman No9 L" w:cs="Nimbus Roman No9 L"/>
                <w:sz w:val="18"/>
                <w:szCs w:val="18"/>
              </w:rPr>
              <w:t>、州、盟</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县</w:t>
            </w:r>
            <w:r>
              <w:rPr>
                <w:rFonts w:ascii="Nimbus Roman No9 L" w:hAnsi="Nimbus Roman No9 L" w:cs="Nimbus Roman No9 L"/>
                <w:sz w:val="18"/>
                <w:szCs w:val="18"/>
              </w:rPr>
              <w:t>(</w:t>
            </w:r>
            <w:r>
              <w:rPr>
                <w:rFonts w:ascii="Nimbus Roman No9 L" w:hAnsi="Nimbus Roman No9 L" w:cs="Nimbus Roman No9 L"/>
                <w:sz w:val="18"/>
                <w:szCs w:val="18"/>
              </w:rPr>
              <w:t>市、区、旗</w:t>
            </w:r>
            <w:r>
              <w:rPr>
                <w:rFonts w:ascii="Nimbus Roman No9 L" w:hAnsi="Nimbus Roman No9 L" w:cs="Nimbus Roman No9 L"/>
                <w:sz w:val="18"/>
                <w:szCs w:val="18"/>
              </w:rPr>
              <w:t>)</w:t>
            </w:r>
          </w:p>
          <w:p w:rsidR="00F37D7D" w:rsidRDefault="0097305D">
            <w:pPr>
              <w:snapToGrid w:val="0"/>
              <w:ind w:leftChars="100" w:left="210"/>
              <w:rPr>
                <w:rFonts w:ascii="Nimbus Roman No9 L" w:hAnsi="Nimbus Roman No9 L" w:cs="Nimbus Roman No9 L" w:hint="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乡</w:t>
            </w:r>
            <w:r>
              <w:rPr>
                <w:rFonts w:ascii="Nimbus Roman No9 L" w:hAnsi="Nimbus Roman No9 L" w:cs="Nimbus Roman No9 L"/>
                <w:sz w:val="18"/>
                <w:szCs w:val="18"/>
              </w:rPr>
              <w:t>(</w:t>
            </w:r>
            <w:r>
              <w:rPr>
                <w:rFonts w:ascii="Nimbus Roman No9 L" w:hAnsi="Nimbus Roman No9 L" w:cs="Nimbus Roman No9 L"/>
                <w:sz w:val="18"/>
                <w:szCs w:val="18"/>
              </w:rPr>
              <w:t>镇、街道</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村（居）委会</w:t>
            </w:r>
            <w:r>
              <w:rPr>
                <w:rFonts w:ascii="Nimbus Roman No9 L" w:hAnsi="Nimbus Roman No9 L" w:cs="Nimbus Roman No9 L"/>
                <w:sz w:val="18"/>
                <w:szCs w:val="18"/>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proofErr w:type="gramStart"/>
            <w:r>
              <w:rPr>
                <w:rFonts w:ascii="Nimbus Roman No9 L" w:hAnsi="Nimbus Roman No9 L" w:cs="Nimbus Roman No9 L"/>
                <w:sz w:val="18"/>
                <w:szCs w:val="18"/>
                <w:u w:val="single"/>
              </w:rPr>
              <w:t xml:space="preserve">　</w:t>
            </w:r>
            <w:proofErr w:type="gramEnd"/>
            <w:r>
              <w:rPr>
                <w:rFonts w:ascii="Nimbus Roman No9 L" w:hAnsi="Nimbus Roman No9 L" w:cs="Nimbus Roman No9 L"/>
                <w:sz w:val="18"/>
                <w:szCs w:val="18"/>
              </w:rPr>
              <w:t>街（路）、门牌号</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3" w:type="dxa"/>
            <w:vMerge/>
            <w:tcBorders>
              <w:top w:val="single" w:sz="4" w:space="0" w:color="auto"/>
              <w:left w:val="nil"/>
              <w:bottom w:val="single" w:sz="4" w:space="0" w:color="auto"/>
              <w:right w:val="single" w:sz="4" w:space="0" w:color="auto"/>
            </w:tcBorders>
            <w:shd w:val="clear" w:color="auto" w:fill="D7D7D7"/>
            <w:vAlign w:val="center"/>
          </w:tcPr>
          <w:p w:rsidR="00F37D7D" w:rsidRDefault="00F37D7D">
            <w:pPr>
              <w:spacing w:line="220" w:lineRule="exact"/>
              <w:jc w:val="center"/>
              <w:rPr>
                <w:rFonts w:ascii="Nimbus Roman No9 L" w:hAnsi="Nimbus Roman No9 L" w:cs="Nimbus Roman No9 L" w:hint="eastAsia"/>
                <w:b/>
                <w:bCs/>
                <w:sz w:val="18"/>
                <w:szCs w:val="18"/>
              </w:rPr>
            </w:pP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line="22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区划代码</w:t>
            </w:r>
            <w:r>
              <w:rPr>
                <w:rFonts w:ascii="Nimbus Roman No9 L" w:hAnsi="Nimbus Roman No9 L" w:cs="Nimbus Roman No9 L"/>
                <w:sz w:val="18"/>
                <w:szCs w:val="18"/>
              </w:rPr>
              <w:t xml:space="preserve">    □□□□□□□□□□□□       </w:t>
            </w:r>
            <w:r>
              <w:rPr>
                <w:rFonts w:ascii="Nimbus Roman No9 L" w:hAnsi="Nimbus Roman No9 L" w:cs="Nimbus Roman No9 L"/>
                <w:w w:val="110"/>
                <w:sz w:val="18"/>
                <w:szCs w:val="18"/>
              </w:rPr>
              <w:t xml:space="preserve">  </w:t>
            </w:r>
            <w:r>
              <w:rPr>
                <w:rFonts w:ascii="Nimbus Roman No9 L" w:hAnsi="Nimbus Roman No9 L" w:cs="Nimbus Roman No9 L"/>
                <w:sz w:val="18"/>
                <w:szCs w:val="18"/>
              </w:rPr>
              <w:t>城乡代码</w:t>
            </w:r>
            <w:r>
              <w:rPr>
                <w:rFonts w:ascii="Nimbus Roman No9 L" w:hAnsi="Nimbus Roman No9 L" w:cs="Nimbus Roman No9 L"/>
                <w:sz w:val="18"/>
                <w:szCs w:val="18"/>
              </w:rPr>
              <w:t xml:space="preserve">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21"/>
          <w:jc w:val="center"/>
        </w:trPr>
        <w:tc>
          <w:tcPr>
            <w:tcW w:w="493" w:type="dxa"/>
            <w:vMerge w:val="restart"/>
            <w:tcBorders>
              <w:top w:val="single" w:sz="4" w:space="0" w:color="auto"/>
              <w:left w:val="nil"/>
              <w:bottom w:val="single" w:sz="4" w:space="0" w:color="auto"/>
              <w:right w:val="single" w:sz="4" w:space="0" w:color="auto"/>
            </w:tcBorders>
            <w:shd w:val="clear" w:color="auto" w:fill="D7D7D7"/>
            <w:vAlign w:val="center"/>
          </w:tcPr>
          <w:p w:rsidR="00F37D7D" w:rsidRDefault="0097305D">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106</w:t>
            </w: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line="220" w:lineRule="exact"/>
              <w:rPr>
                <w:rFonts w:ascii="Nimbus Roman No9 L" w:hAnsi="Nimbus Roman No9 L" w:cs="Nimbus Roman No9 L" w:hint="eastAsia"/>
                <w:sz w:val="18"/>
                <w:szCs w:val="18"/>
              </w:rPr>
            </w:pPr>
            <w:r>
              <w:rPr>
                <w:rFonts w:ascii="Nimbus Roman No9 L" w:hAnsi="Nimbus Roman No9 L" w:cs="Nimbus Roman No9 L"/>
                <w:sz w:val="18"/>
                <w:szCs w:val="18"/>
              </w:rPr>
              <w:t>单位注册地区划及详细地址</w:t>
            </w:r>
            <w:r>
              <w:rPr>
                <w:rFonts w:ascii="Nimbus Roman No9 L" w:hAnsi="Nimbus Roman No9 L" w:cs="Nimbus Roman No9 L"/>
                <w:sz w:val="18"/>
                <w:szCs w:val="18"/>
              </w:rPr>
              <w:t xml:space="preserve">             </w:t>
            </w:r>
          </w:p>
          <w:p w:rsidR="00F37D7D" w:rsidRDefault="0097305D">
            <w:pPr>
              <w:spacing w:line="22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是否与单位所在地详细地址一致：</w:t>
            </w:r>
            <w:r>
              <w:rPr>
                <w:rFonts w:ascii="Nimbus Roman No9 L" w:hAnsi="Nimbus Roman No9 L" w:cs="Nimbus Roman No9 L"/>
                <w:sz w:val="18"/>
                <w:szCs w:val="18"/>
              </w:rPr>
              <w:t xml:space="preserve">   □ 1</w:t>
            </w:r>
            <w:r>
              <w:rPr>
                <w:rFonts w:ascii="Nimbus Roman No9 L" w:hAnsi="Nimbus Roman No9 L" w:cs="Nimbus Roman No9 L"/>
                <w:sz w:val="18"/>
                <w:szCs w:val="18"/>
              </w:rPr>
              <w:t>是，</w:t>
            </w:r>
            <w:r>
              <w:rPr>
                <w:rFonts w:ascii="Nimbus Roman No9 L" w:hAnsi="Nimbus Roman No9 L" w:cs="Nimbus Roman No9 L"/>
                <w:sz w:val="18"/>
                <w:szCs w:val="18"/>
              </w:rPr>
              <w:t>2</w:t>
            </w:r>
            <w:r>
              <w:rPr>
                <w:rFonts w:ascii="Nimbus Roman No9 L" w:hAnsi="Nimbus Roman No9 L" w:cs="Nimbus Roman No9 L"/>
                <w:sz w:val="18"/>
                <w:szCs w:val="18"/>
              </w:rPr>
              <w:t>否</w:t>
            </w:r>
          </w:p>
          <w:p w:rsidR="00F37D7D" w:rsidRDefault="0097305D">
            <w:pPr>
              <w:snapToGrid w:val="0"/>
              <w:ind w:leftChars="100" w:left="210"/>
              <w:rPr>
                <w:rFonts w:ascii="Nimbus Roman No9 L" w:hAnsi="Nimbus Roman No9 L" w:cs="Nimbus Roman No9 L" w:hint="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省</w:t>
            </w:r>
            <w:r>
              <w:rPr>
                <w:rFonts w:ascii="Nimbus Roman No9 L" w:hAnsi="Nimbus Roman No9 L" w:cs="Nimbus Roman No9 L"/>
                <w:sz w:val="18"/>
                <w:szCs w:val="18"/>
              </w:rPr>
              <w:t>(</w:t>
            </w:r>
            <w:r>
              <w:rPr>
                <w:rFonts w:ascii="Nimbus Roman No9 L" w:hAnsi="Nimbus Roman No9 L" w:cs="Nimbus Roman No9 L"/>
                <w:sz w:val="18"/>
                <w:szCs w:val="18"/>
              </w:rPr>
              <w:t>自治区、直辖市</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地</w:t>
            </w:r>
            <w:r>
              <w:rPr>
                <w:rFonts w:ascii="Nimbus Roman No9 L" w:hAnsi="Nimbus Roman No9 L" w:cs="Nimbus Roman No9 L"/>
                <w:sz w:val="18"/>
                <w:szCs w:val="18"/>
              </w:rPr>
              <w:t>(</w:t>
            </w:r>
            <w:r>
              <w:rPr>
                <w:rFonts w:ascii="Nimbus Roman No9 L" w:hAnsi="Nimbus Roman No9 L" w:cs="Nimbus Roman No9 L"/>
                <w:sz w:val="18"/>
                <w:szCs w:val="18"/>
              </w:rPr>
              <w:t>市、州、盟</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县</w:t>
            </w:r>
            <w:r>
              <w:rPr>
                <w:rFonts w:ascii="Nimbus Roman No9 L" w:hAnsi="Nimbus Roman No9 L" w:cs="Nimbus Roman No9 L"/>
                <w:sz w:val="18"/>
                <w:szCs w:val="18"/>
              </w:rPr>
              <w:t>(</w:t>
            </w:r>
            <w:r>
              <w:rPr>
                <w:rFonts w:ascii="Nimbus Roman No9 L" w:hAnsi="Nimbus Roman No9 L" w:cs="Nimbus Roman No9 L"/>
                <w:sz w:val="18"/>
                <w:szCs w:val="18"/>
              </w:rPr>
              <w:t>市、区、旗</w:t>
            </w:r>
            <w:r>
              <w:rPr>
                <w:rFonts w:ascii="Nimbus Roman No9 L" w:hAnsi="Nimbus Roman No9 L" w:cs="Nimbus Roman No9 L"/>
                <w:sz w:val="18"/>
                <w:szCs w:val="18"/>
              </w:rPr>
              <w:t>)</w:t>
            </w:r>
          </w:p>
          <w:p w:rsidR="00F37D7D" w:rsidRDefault="0097305D">
            <w:pPr>
              <w:snapToGrid w:val="0"/>
              <w:ind w:leftChars="100" w:left="210"/>
              <w:rPr>
                <w:rFonts w:ascii="Nimbus Roman No9 L" w:hAnsi="Nimbus Roman No9 L" w:cs="Nimbus Roman No9 L" w:hint="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乡</w:t>
            </w:r>
            <w:r>
              <w:rPr>
                <w:rFonts w:ascii="Nimbus Roman No9 L" w:hAnsi="Nimbus Roman No9 L" w:cs="Nimbus Roman No9 L"/>
                <w:sz w:val="18"/>
                <w:szCs w:val="18"/>
              </w:rPr>
              <w:t>(</w:t>
            </w:r>
            <w:r>
              <w:rPr>
                <w:rFonts w:ascii="Nimbus Roman No9 L" w:hAnsi="Nimbus Roman No9 L" w:cs="Nimbus Roman No9 L"/>
                <w:sz w:val="18"/>
                <w:szCs w:val="18"/>
              </w:rPr>
              <w:t>镇、街道</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村（居）委会</w:t>
            </w:r>
            <w:r>
              <w:rPr>
                <w:rFonts w:ascii="Nimbus Roman No9 L" w:hAnsi="Nimbus Roman No9 L" w:cs="Nimbus Roman No9 L"/>
                <w:sz w:val="18"/>
                <w:szCs w:val="18"/>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proofErr w:type="gramStart"/>
            <w:r>
              <w:rPr>
                <w:rFonts w:ascii="Nimbus Roman No9 L" w:hAnsi="Nimbus Roman No9 L" w:cs="Nimbus Roman No9 L"/>
                <w:sz w:val="18"/>
                <w:szCs w:val="18"/>
                <w:u w:val="single"/>
              </w:rPr>
              <w:t xml:space="preserve">　</w:t>
            </w:r>
            <w:proofErr w:type="gramEnd"/>
            <w:r>
              <w:rPr>
                <w:rFonts w:ascii="Nimbus Roman No9 L" w:hAnsi="Nimbus Roman No9 L" w:cs="Nimbus Roman No9 L"/>
                <w:sz w:val="18"/>
                <w:szCs w:val="18"/>
              </w:rPr>
              <w:t>街（路）、门牌号</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3" w:type="dxa"/>
            <w:vMerge/>
            <w:tcBorders>
              <w:top w:val="single" w:sz="4" w:space="0" w:color="auto"/>
              <w:left w:val="nil"/>
              <w:bottom w:val="single" w:sz="4" w:space="0" w:color="auto"/>
              <w:right w:val="single" w:sz="4" w:space="0" w:color="auto"/>
            </w:tcBorders>
            <w:shd w:val="clear" w:color="auto" w:fill="D7D7D7"/>
            <w:vAlign w:val="center"/>
          </w:tcPr>
          <w:p w:rsidR="00F37D7D" w:rsidRDefault="00F37D7D">
            <w:pPr>
              <w:spacing w:line="220" w:lineRule="exact"/>
              <w:jc w:val="center"/>
              <w:rPr>
                <w:rFonts w:ascii="Nimbus Roman No9 L" w:hAnsi="Nimbus Roman No9 L" w:cs="Nimbus Roman No9 L" w:hint="eastAsia"/>
                <w:b/>
                <w:bCs/>
                <w:sz w:val="18"/>
                <w:szCs w:val="18"/>
              </w:rPr>
            </w:pP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line="22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区划代码</w:t>
            </w:r>
            <w:r>
              <w:rPr>
                <w:rFonts w:ascii="Nimbus Roman No9 L" w:hAnsi="Nimbus Roman No9 L" w:cs="Nimbus Roman No9 L"/>
                <w:sz w:val="18"/>
                <w:szCs w:val="18"/>
              </w:rPr>
              <w:t xml:space="preserve">    □□□□□□□□□□□□       </w:t>
            </w:r>
            <w:r>
              <w:rPr>
                <w:rFonts w:ascii="Nimbus Roman No9 L" w:hAnsi="Nimbus Roman No9 L" w:cs="Nimbus Roman No9 L"/>
                <w:w w:val="110"/>
                <w:sz w:val="18"/>
                <w:szCs w:val="18"/>
              </w:rPr>
              <w:t xml:space="preserve">  </w:t>
            </w:r>
            <w:r>
              <w:rPr>
                <w:rFonts w:ascii="Nimbus Roman No9 L" w:hAnsi="Nimbus Roman No9 L" w:cs="Nimbus Roman No9 L"/>
                <w:sz w:val="18"/>
                <w:szCs w:val="18"/>
              </w:rPr>
              <w:t>城乡代码</w:t>
            </w:r>
            <w:r>
              <w:rPr>
                <w:rFonts w:ascii="Nimbus Roman No9 L" w:hAnsi="Nimbus Roman No9 L" w:cs="Nimbus Roman No9 L"/>
                <w:sz w:val="18"/>
                <w:szCs w:val="18"/>
              </w:rPr>
              <w:t xml:space="preserve">    □□□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3" w:type="dxa"/>
            <w:tcBorders>
              <w:top w:val="single" w:sz="4" w:space="0" w:color="auto"/>
              <w:left w:val="nil"/>
              <w:bottom w:val="single" w:sz="4" w:space="0" w:color="auto"/>
              <w:right w:val="single" w:sz="4" w:space="0" w:color="auto"/>
            </w:tcBorders>
            <w:shd w:val="clear" w:color="auto" w:fill="D7D7D7"/>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208</w:t>
            </w: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napToGrid w:val="0"/>
              <w:rPr>
                <w:rFonts w:ascii="Nimbus Roman No9 L" w:hAnsi="Nimbus Roman No9 L" w:cs="Nimbus Roman No9 L" w:hint="eastAsia"/>
                <w:sz w:val="18"/>
                <w:szCs w:val="18"/>
              </w:rPr>
            </w:pPr>
            <w:r>
              <w:rPr>
                <w:rFonts w:ascii="Nimbus Roman No9 L" w:hAnsi="Nimbus Roman No9 L" w:cs="Nimbus Roman No9 L"/>
                <w:sz w:val="18"/>
                <w:szCs w:val="18"/>
              </w:rPr>
              <w:t>运营状态</w:t>
            </w:r>
            <w:r>
              <w:rPr>
                <w:rFonts w:ascii="Nimbus Roman No9 L" w:hAnsi="Nimbus Roman No9 L" w:cs="Nimbus Roman No9 L"/>
                <w:sz w:val="18"/>
                <w:szCs w:val="18"/>
              </w:rPr>
              <w:t>□  1</w:t>
            </w:r>
            <w:r>
              <w:rPr>
                <w:rFonts w:ascii="Nimbus Roman No9 L" w:hAnsi="Nimbus Roman No9 L" w:cs="Nimbus Roman No9 L"/>
                <w:sz w:val="18"/>
                <w:szCs w:val="18"/>
              </w:rPr>
              <w:t>正常运营</w:t>
            </w:r>
            <w:r>
              <w:rPr>
                <w:rFonts w:ascii="Nimbus Roman No9 L" w:hAnsi="Nimbus Roman No9 L" w:cs="Nimbus Roman No9 L"/>
                <w:sz w:val="18"/>
                <w:szCs w:val="18"/>
              </w:rPr>
              <w:t xml:space="preserve"> 2</w:t>
            </w:r>
            <w:r>
              <w:rPr>
                <w:rFonts w:ascii="Nimbus Roman No9 L" w:hAnsi="Nimbus Roman No9 L" w:cs="Nimbus Roman No9 L"/>
                <w:sz w:val="18"/>
                <w:szCs w:val="18"/>
              </w:rPr>
              <w:t>停业</w:t>
            </w:r>
            <w:r>
              <w:rPr>
                <w:rFonts w:ascii="Nimbus Roman No9 L" w:hAnsi="Nimbus Roman No9 L" w:cs="Nimbus Roman No9 L"/>
                <w:sz w:val="18"/>
                <w:szCs w:val="18"/>
              </w:rPr>
              <w:t>(</w:t>
            </w:r>
            <w:r>
              <w:rPr>
                <w:rFonts w:ascii="Nimbus Roman No9 L" w:hAnsi="Nimbus Roman No9 L" w:cs="Nimbus Roman No9 L"/>
                <w:sz w:val="18"/>
                <w:szCs w:val="18"/>
              </w:rPr>
              <w:t>歇业</w:t>
            </w:r>
            <w:r>
              <w:rPr>
                <w:rFonts w:ascii="Nimbus Roman No9 L" w:hAnsi="Nimbus Roman No9 L" w:cs="Nimbus Roman No9 L"/>
                <w:sz w:val="18"/>
                <w:szCs w:val="18"/>
              </w:rPr>
              <w:t>) 3</w:t>
            </w:r>
            <w:r>
              <w:rPr>
                <w:rFonts w:ascii="Nimbus Roman No9 L" w:hAnsi="Nimbus Roman No9 L" w:cs="Nimbus Roman No9 L"/>
                <w:sz w:val="18"/>
                <w:szCs w:val="18"/>
              </w:rPr>
              <w:t>筹建</w:t>
            </w:r>
            <w:r>
              <w:rPr>
                <w:rFonts w:ascii="Nimbus Roman No9 L" w:hAnsi="Nimbus Roman No9 L" w:cs="Nimbus Roman No9 L"/>
                <w:sz w:val="18"/>
                <w:szCs w:val="18"/>
              </w:rPr>
              <w:t xml:space="preserve"> 4</w:t>
            </w:r>
            <w:r>
              <w:rPr>
                <w:rFonts w:ascii="Nimbus Roman No9 L" w:hAnsi="Nimbus Roman No9 L" w:cs="Nimbus Roman No9 L"/>
                <w:sz w:val="18"/>
                <w:szCs w:val="18"/>
              </w:rPr>
              <w:t>当年关闭</w:t>
            </w:r>
            <w:r>
              <w:rPr>
                <w:rFonts w:ascii="Nimbus Roman No9 L" w:hAnsi="Nimbus Roman No9 L" w:cs="Nimbus Roman No9 L"/>
                <w:sz w:val="18"/>
                <w:szCs w:val="18"/>
              </w:rPr>
              <w:t xml:space="preserve">  5</w:t>
            </w:r>
            <w:r>
              <w:rPr>
                <w:rFonts w:ascii="Nimbus Roman No9 L" w:hAnsi="Nimbus Roman No9 L" w:cs="Nimbus Roman No9 L"/>
                <w:sz w:val="18"/>
                <w:szCs w:val="18"/>
              </w:rPr>
              <w:t>当年破产</w:t>
            </w:r>
            <w:r>
              <w:rPr>
                <w:rFonts w:ascii="Nimbus Roman No9 L" w:hAnsi="Nimbus Roman No9 L" w:cs="Nimbus Roman No9 L"/>
                <w:sz w:val="18"/>
                <w:szCs w:val="18"/>
              </w:rPr>
              <w:t xml:space="preserve"> 6</w:t>
            </w:r>
            <w:r>
              <w:rPr>
                <w:rFonts w:ascii="Nimbus Roman No9 L" w:hAnsi="Nimbus Roman No9 L" w:cs="Nimbus Roman No9 L"/>
                <w:sz w:val="18"/>
                <w:szCs w:val="18"/>
              </w:rPr>
              <w:t>当年注销</w:t>
            </w:r>
            <w:r>
              <w:rPr>
                <w:rFonts w:ascii="Nimbus Roman No9 L" w:hAnsi="Nimbus Roman No9 L" w:cs="Nimbus Roman No9 L"/>
                <w:sz w:val="18"/>
                <w:szCs w:val="18"/>
              </w:rPr>
              <w:t xml:space="preserve"> 7</w:t>
            </w:r>
            <w:r>
              <w:rPr>
                <w:rFonts w:ascii="Nimbus Roman No9 L" w:hAnsi="Nimbus Roman No9 L" w:cs="Nimbus Roman No9 L"/>
                <w:sz w:val="18"/>
                <w:szCs w:val="18"/>
              </w:rPr>
              <w:t>当年撤（吊）销</w:t>
            </w:r>
            <w:r>
              <w:rPr>
                <w:rFonts w:ascii="Nimbus Roman No9 L" w:hAnsi="Nimbus Roman No9 L" w:cs="Nimbus Roman No9 L"/>
                <w:sz w:val="18"/>
                <w:szCs w:val="18"/>
              </w:rPr>
              <w:t xml:space="preserve"> 9</w:t>
            </w:r>
            <w:r>
              <w:rPr>
                <w:rFonts w:ascii="Nimbus Roman No9 L" w:hAnsi="Nimbus Roman No9 L" w:cs="Nimbus Roman No9 L"/>
                <w:sz w:val="18"/>
                <w:szCs w:val="18"/>
              </w:rPr>
              <w:t>其他</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747"/>
          <w:jc w:val="center"/>
        </w:trPr>
        <w:tc>
          <w:tcPr>
            <w:tcW w:w="493" w:type="dxa"/>
            <w:vMerge w:val="restart"/>
            <w:tcBorders>
              <w:top w:val="single" w:sz="4" w:space="0" w:color="auto"/>
              <w:left w:val="nil"/>
              <w:bottom w:val="single" w:sz="4" w:space="0" w:color="auto"/>
              <w:right w:val="single" w:sz="4" w:space="0" w:color="auto"/>
            </w:tcBorders>
            <w:shd w:val="clear" w:color="auto" w:fill="D7D7D7"/>
            <w:vAlign w:val="center"/>
          </w:tcPr>
          <w:p w:rsidR="00F37D7D" w:rsidRDefault="0097305D">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103</w:t>
            </w: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line="220" w:lineRule="exact"/>
              <w:rPr>
                <w:rFonts w:ascii="Nimbus Roman No9 L" w:hAnsi="Nimbus Roman No9 L" w:cs="Nimbus Roman No9 L" w:hint="eastAsia"/>
                <w:sz w:val="18"/>
                <w:szCs w:val="18"/>
              </w:rPr>
            </w:pPr>
            <w:r>
              <w:rPr>
                <w:rFonts w:ascii="Nimbus Roman No9 L" w:hAnsi="Nimbus Roman No9 L" w:cs="Nimbus Roman No9 L"/>
                <w:sz w:val="18"/>
                <w:szCs w:val="18"/>
              </w:rPr>
              <w:t>行业类别</w:t>
            </w:r>
            <w:r>
              <w:rPr>
                <w:rFonts w:ascii="Nimbus Roman No9 L" w:hAnsi="Nimbus Roman No9 L" w:cs="Nimbus Roman No9 L"/>
                <w:sz w:val="18"/>
                <w:szCs w:val="18"/>
              </w:rPr>
              <w:t xml:space="preserve">                                                    </w:t>
            </w:r>
          </w:p>
          <w:p w:rsidR="00F37D7D" w:rsidRDefault="0097305D">
            <w:pPr>
              <w:spacing w:line="22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主要业务活动</w:t>
            </w:r>
          </w:p>
          <w:p w:rsidR="00F37D7D" w:rsidRDefault="0097305D">
            <w:pPr>
              <w:spacing w:line="22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1</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 xml:space="preserve">    2</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 xml:space="preserve">    3</w:t>
            </w:r>
            <w:r>
              <w:rPr>
                <w:rFonts w:ascii="Nimbus Roman No9 L" w:hAnsi="Nimbus Roman No9 L" w:cs="Nimbus Roman No9 L"/>
                <w:sz w:val="18"/>
                <w:szCs w:val="18"/>
                <w:u w:val="single"/>
              </w:rPr>
              <w:t xml:space="preserve">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09"/>
          <w:jc w:val="center"/>
        </w:trPr>
        <w:tc>
          <w:tcPr>
            <w:tcW w:w="493" w:type="dxa"/>
            <w:vMerge/>
            <w:tcBorders>
              <w:top w:val="single" w:sz="4" w:space="0" w:color="auto"/>
              <w:left w:val="nil"/>
              <w:bottom w:val="single" w:sz="4" w:space="0" w:color="auto"/>
              <w:right w:val="single" w:sz="4" w:space="0" w:color="auto"/>
            </w:tcBorders>
            <w:shd w:val="clear" w:color="auto" w:fill="auto"/>
            <w:vAlign w:val="center"/>
          </w:tcPr>
          <w:p w:rsidR="00F37D7D" w:rsidRDefault="00F37D7D">
            <w:pPr>
              <w:spacing w:line="220" w:lineRule="exact"/>
              <w:jc w:val="center"/>
              <w:rPr>
                <w:rFonts w:ascii="Nimbus Roman No9 L" w:hAnsi="Nimbus Roman No9 L" w:cs="Nimbus Roman No9 L" w:hint="eastAsia"/>
                <w:b/>
                <w:bCs/>
                <w:sz w:val="18"/>
                <w:szCs w:val="18"/>
              </w:rPr>
            </w:pP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line="20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行业代码</w:t>
            </w:r>
            <w:r>
              <w:rPr>
                <w:rFonts w:ascii="Nimbus Roman No9 L" w:hAnsi="Nimbus Roman No9 L" w:cs="Nimbus Roman No9 L"/>
                <w:sz w:val="18"/>
                <w:szCs w:val="18"/>
              </w:rPr>
              <w:t>(GB/T 4754-2017)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90"/>
          <w:jc w:val="center"/>
        </w:trPr>
        <w:tc>
          <w:tcPr>
            <w:tcW w:w="493" w:type="dxa"/>
            <w:tcBorders>
              <w:top w:val="single" w:sz="4" w:space="0" w:color="auto"/>
              <w:left w:val="nil"/>
              <w:bottom w:val="single" w:sz="4" w:space="0" w:color="auto"/>
              <w:right w:val="single" w:sz="4" w:space="0" w:color="auto"/>
            </w:tcBorders>
            <w:shd w:val="clear" w:color="auto" w:fill="D7D7D7"/>
            <w:vAlign w:val="center"/>
          </w:tcPr>
          <w:p w:rsidR="00F37D7D" w:rsidRDefault="0097305D">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104</w:t>
            </w: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line="220" w:lineRule="exact"/>
              <w:rPr>
                <w:rFonts w:ascii="Nimbus Roman No9 L" w:hAnsi="Nimbus Roman No9 L" w:cs="Nimbus Roman No9 L" w:hint="eastAsia"/>
                <w:sz w:val="18"/>
                <w:szCs w:val="18"/>
              </w:rPr>
            </w:pPr>
            <w:r>
              <w:rPr>
                <w:rFonts w:ascii="Nimbus Roman No9 L" w:hAnsi="Nimbus Roman No9 L" w:cs="Nimbus Roman No9 L"/>
                <w:sz w:val="18"/>
                <w:szCs w:val="18"/>
              </w:rPr>
              <w:t>报表类别</w:t>
            </w:r>
            <w:r>
              <w:rPr>
                <w:rFonts w:ascii="Nimbus Roman No9 L" w:hAnsi="Nimbus Roman No9 L" w:cs="Nimbus Roman No9 L"/>
                <w:sz w:val="18"/>
                <w:szCs w:val="18"/>
              </w:rPr>
              <w:t xml:space="preserve">    □</w:t>
            </w:r>
          </w:p>
          <w:p w:rsidR="00F37D7D" w:rsidRDefault="0097305D">
            <w:pPr>
              <w:snapToGrid w:val="0"/>
              <w:spacing w:line="22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A </w:t>
            </w:r>
            <w:r>
              <w:rPr>
                <w:rFonts w:ascii="Nimbus Roman No9 L" w:hAnsi="Nimbus Roman No9 L" w:cs="Nimbus Roman No9 L"/>
                <w:sz w:val="18"/>
                <w:szCs w:val="18"/>
              </w:rPr>
              <w:t>农业</w:t>
            </w:r>
            <w:r>
              <w:rPr>
                <w:rFonts w:ascii="Nimbus Roman No9 L" w:hAnsi="Nimbus Roman No9 L" w:cs="Nimbus Roman No9 L"/>
                <w:sz w:val="18"/>
                <w:szCs w:val="18"/>
              </w:rPr>
              <w:t xml:space="preserve">     </w:t>
            </w:r>
            <w:r>
              <w:rPr>
                <w:rFonts w:ascii="Nimbus Roman No9 L" w:hAnsi="Nimbus Roman No9 L" w:cs="Nimbus Roman No9 L"/>
                <w:sz w:val="18"/>
                <w:szCs w:val="18"/>
              </w:rPr>
              <w:t xml:space="preserve">　　</w:t>
            </w:r>
            <w:proofErr w:type="gramStart"/>
            <w:r>
              <w:rPr>
                <w:rFonts w:ascii="Nimbus Roman No9 L" w:hAnsi="Nimbus Roman No9 L" w:cs="Nimbus Roman No9 L"/>
                <w:sz w:val="18"/>
                <w:szCs w:val="18"/>
              </w:rPr>
              <w:t xml:space="preserve">　</w:t>
            </w:r>
            <w:proofErr w:type="gramEnd"/>
            <w:r>
              <w:rPr>
                <w:rFonts w:ascii="Nimbus Roman No9 L" w:hAnsi="Nimbus Roman No9 L" w:cs="Nimbus Roman No9 L"/>
                <w:sz w:val="18"/>
                <w:szCs w:val="18"/>
              </w:rPr>
              <w:t xml:space="preserve">B </w:t>
            </w:r>
            <w:r>
              <w:rPr>
                <w:rFonts w:ascii="Nimbus Roman No9 L" w:hAnsi="Nimbus Roman No9 L" w:cs="Nimbus Roman No9 L"/>
                <w:sz w:val="18"/>
                <w:szCs w:val="18"/>
              </w:rPr>
              <w:t>规模以上工业</w:t>
            </w:r>
            <w:r>
              <w:rPr>
                <w:rFonts w:ascii="Nimbus Roman No9 L" w:hAnsi="Nimbus Roman No9 L" w:cs="Nimbus Roman No9 L"/>
                <w:sz w:val="18"/>
                <w:szCs w:val="18"/>
              </w:rPr>
              <w:t xml:space="preserve">       B1</w:t>
            </w:r>
            <w:r>
              <w:rPr>
                <w:rFonts w:ascii="Nimbus Roman No9 L" w:hAnsi="Nimbus Roman No9 L" w:cs="Nimbus Roman No9 L"/>
                <w:sz w:val="18"/>
                <w:szCs w:val="18"/>
              </w:rPr>
              <w:t>规模以下工业</w:t>
            </w:r>
            <w:r>
              <w:rPr>
                <w:rFonts w:ascii="Nimbus Roman No9 L" w:hAnsi="Nimbus Roman No9 L" w:cs="Nimbus Roman No9 L"/>
                <w:sz w:val="18"/>
                <w:szCs w:val="18"/>
              </w:rPr>
              <w:t xml:space="preserve">         C </w:t>
            </w:r>
            <w:r>
              <w:rPr>
                <w:rFonts w:ascii="Nimbus Roman No9 L" w:hAnsi="Nimbus Roman No9 L" w:cs="Nimbus Roman No9 L"/>
                <w:sz w:val="18"/>
                <w:szCs w:val="18"/>
              </w:rPr>
              <w:t>建筑业</w:t>
            </w:r>
            <w:r>
              <w:rPr>
                <w:rFonts w:ascii="Nimbus Roman No9 L" w:hAnsi="Nimbus Roman No9 L" w:cs="Nimbus Roman No9 L"/>
                <w:sz w:val="18"/>
                <w:szCs w:val="18"/>
              </w:rPr>
              <w:t xml:space="preserve">          E </w:t>
            </w:r>
            <w:r>
              <w:rPr>
                <w:rFonts w:ascii="Nimbus Roman No9 L" w:hAnsi="Nimbus Roman No9 L" w:cs="Nimbus Roman No9 L"/>
                <w:sz w:val="18"/>
                <w:szCs w:val="18"/>
              </w:rPr>
              <w:t>批发和零售业</w:t>
            </w:r>
            <w:r>
              <w:rPr>
                <w:rFonts w:ascii="Nimbus Roman No9 L" w:hAnsi="Nimbus Roman No9 L" w:cs="Nimbus Roman No9 L"/>
                <w:sz w:val="18"/>
                <w:szCs w:val="18"/>
              </w:rPr>
              <w:t xml:space="preserve"> </w:t>
            </w:r>
          </w:p>
          <w:p w:rsidR="00F37D7D" w:rsidRDefault="0097305D">
            <w:pPr>
              <w:tabs>
                <w:tab w:val="left" w:pos="5237"/>
              </w:tabs>
              <w:spacing w:line="22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S </w:t>
            </w:r>
            <w:r>
              <w:rPr>
                <w:rFonts w:ascii="Nimbus Roman No9 L" w:hAnsi="Nimbus Roman No9 L" w:cs="Nimbus Roman No9 L"/>
                <w:sz w:val="18"/>
                <w:szCs w:val="18"/>
              </w:rPr>
              <w:t>住宿和餐饮业</w:t>
            </w:r>
            <w:r>
              <w:rPr>
                <w:rFonts w:ascii="Nimbus Roman No9 L" w:hAnsi="Nimbus Roman No9 L" w:cs="Nimbus Roman No9 L"/>
                <w:sz w:val="18"/>
                <w:szCs w:val="18"/>
              </w:rPr>
              <w:t xml:space="preserve"> </w:t>
            </w:r>
            <w:r>
              <w:rPr>
                <w:rFonts w:ascii="Nimbus Roman No9 L" w:hAnsi="Nimbus Roman No9 L" w:cs="Nimbus Roman No9 L"/>
                <w:w w:val="110"/>
                <w:sz w:val="18"/>
                <w:szCs w:val="18"/>
              </w:rPr>
              <w:t xml:space="preserve">  </w:t>
            </w:r>
            <w:r>
              <w:rPr>
                <w:rFonts w:ascii="Nimbus Roman No9 L" w:hAnsi="Nimbus Roman No9 L" w:cs="Nimbus Roman No9 L"/>
                <w:sz w:val="18"/>
                <w:szCs w:val="18"/>
              </w:rPr>
              <w:t xml:space="preserve">X </w:t>
            </w:r>
            <w:r>
              <w:rPr>
                <w:rFonts w:ascii="Nimbus Roman No9 L" w:hAnsi="Nimbus Roman No9 L" w:cs="Nimbus Roman No9 L"/>
                <w:sz w:val="18"/>
                <w:szCs w:val="18"/>
              </w:rPr>
              <w:t>房地产开发经营业</w:t>
            </w:r>
            <w:r>
              <w:rPr>
                <w:rFonts w:ascii="Nimbus Roman No9 L" w:hAnsi="Nimbus Roman No9 L" w:cs="Nimbus Roman No9 L"/>
                <w:sz w:val="18"/>
                <w:szCs w:val="18"/>
              </w:rPr>
              <w:t xml:space="preserve">   F </w:t>
            </w:r>
            <w:r>
              <w:rPr>
                <w:rFonts w:ascii="Nimbus Roman No9 L" w:hAnsi="Nimbus Roman No9 L" w:cs="Nimbus Roman No9 L"/>
                <w:sz w:val="18"/>
                <w:szCs w:val="18"/>
              </w:rPr>
              <w:t>规模以上服务业</w:t>
            </w:r>
            <w:proofErr w:type="gramStart"/>
            <w:r>
              <w:rPr>
                <w:rFonts w:ascii="Nimbus Roman No9 L" w:hAnsi="Nimbus Roman No9 L" w:cs="Nimbus Roman No9 L"/>
                <w:sz w:val="18"/>
                <w:szCs w:val="18"/>
              </w:rPr>
              <w:t xml:space="preserve">　　</w:t>
            </w:r>
            <w:r>
              <w:rPr>
                <w:rFonts w:ascii="Nimbus Roman No9 L" w:hAnsi="Nimbus Roman No9 L" w:cs="Nimbus Roman No9 L"/>
                <w:w w:val="80"/>
                <w:sz w:val="18"/>
                <w:szCs w:val="18"/>
              </w:rPr>
              <w:t xml:space="preserve">　</w:t>
            </w:r>
            <w:r>
              <w:rPr>
                <w:rFonts w:ascii="Nimbus Roman No9 L" w:hAnsi="Nimbus Roman No9 L" w:cs="Nimbus Roman No9 L"/>
                <w:sz w:val="18"/>
                <w:szCs w:val="18"/>
              </w:rPr>
              <w:t xml:space="preserve">　</w:t>
            </w:r>
            <w:proofErr w:type="gramEnd"/>
            <w:r>
              <w:rPr>
                <w:rFonts w:ascii="Nimbus Roman No9 L" w:hAnsi="Nimbus Roman No9 L" w:cs="Nimbus Roman No9 L"/>
                <w:sz w:val="18"/>
                <w:szCs w:val="18"/>
              </w:rPr>
              <w:t xml:space="preserve">H </w:t>
            </w:r>
            <w:r>
              <w:rPr>
                <w:rFonts w:ascii="Nimbus Roman No9 L" w:hAnsi="Nimbus Roman No9 L" w:cs="Nimbus Roman No9 L"/>
                <w:sz w:val="18"/>
                <w:szCs w:val="18"/>
              </w:rPr>
              <w:t>投资</w:t>
            </w:r>
            <w:r>
              <w:rPr>
                <w:rFonts w:ascii="Nimbus Roman No9 L" w:hAnsi="Nimbus Roman No9 L" w:cs="Nimbus Roman No9 L"/>
                <w:sz w:val="18"/>
                <w:szCs w:val="18"/>
              </w:rPr>
              <w:t xml:space="preserve">    </w:t>
            </w:r>
            <w:proofErr w:type="gramStart"/>
            <w:r>
              <w:rPr>
                <w:rFonts w:ascii="Nimbus Roman No9 L" w:hAnsi="Nimbus Roman No9 L" w:cs="Nimbus Roman No9 L"/>
                <w:sz w:val="18"/>
                <w:szCs w:val="18"/>
              </w:rPr>
              <w:t xml:space="preserve">　　</w:t>
            </w:r>
            <w:r>
              <w:rPr>
                <w:rFonts w:ascii="Nimbus Roman No9 L" w:hAnsi="Nimbus Roman No9 L" w:cs="Nimbus Roman No9 L"/>
                <w:w w:val="80"/>
                <w:sz w:val="18"/>
                <w:szCs w:val="18"/>
              </w:rPr>
              <w:t xml:space="preserve">　</w:t>
            </w:r>
            <w:r>
              <w:rPr>
                <w:rFonts w:ascii="Nimbus Roman No9 L" w:hAnsi="Nimbus Roman No9 L" w:cs="Nimbus Roman No9 L"/>
                <w:sz w:val="18"/>
                <w:szCs w:val="18"/>
              </w:rPr>
              <w:t xml:space="preserve">　</w:t>
            </w:r>
            <w:proofErr w:type="gramEnd"/>
            <w:r>
              <w:rPr>
                <w:rFonts w:ascii="Nimbus Roman No9 L" w:hAnsi="Nimbus Roman No9 L" w:cs="Nimbus Roman No9 L"/>
                <w:sz w:val="18"/>
                <w:szCs w:val="18"/>
              </w:rPr>
              <w:t xml:space="preserve">U </w:t>
            </w:r>
            <w:r>
              <w:rPr>
                <w:rFonts w:ascii="Nimbus Roman No9 L" w:hAnsi="Nimbus Roman No9 L" w:cs="Nimbus Roman No9 L"/>
                <w:sz w:val="18"/>
                <w:szCs w:val="18"/>
              </w:rPr>
              <w:t>其他</w:t>
            </w:r>
            <w:r>
              <w:rPr>
                <w:rFonts w:ascii="Nimbus Roman No9 L" w:hAnsi="Nimbus Roman No9 L" w:cs="Nimbus Roman No9 L"/>
                <w:sz w:val="18"/>
                <w:szCs w:val="18"/>
              </w:rPr>
              <w:t xml:space="preserve">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3" w:type="dxa"/>
            <w:tcBorders>
              <w:top w:val="single" w:sz="4" w:space="0" w:color="auto"/>
              <w:left w:val="nil"/>
              <w:bottom w:val="single" w:sz="4" w:space="0" w:color="auto"/>
              <w:right w:val="single" w:sz="4" w:space="0" w:color="auto"/>
            </w:tcBorders>
            <w:shd w:val="clear" w:color="auto" w:fill="D7D7D7"/>
            <w:vAlign w:val="center"/>
          </w:tcPr>
          <w:p w:rsidR="00F37D7D" w:rsidRDefault="0097305D">
            <w:pPr>
              <w:spacing w:line="20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191</w:t>
            </w: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rsidP="00EA51A2">
            <w:pPr>
              <w:spacing w:line="200" w:lineRule="exact"/>
              <w:ind w:rightChars="27" w:right="57"/>
              <w:rPr>
                <w:rFonts w:ascii="Nimbus Roman No9 L" w:hAnsi="Nimbus Roman No9 L" w:cs="Nimbus Roman No9 L" w:hint="eastAsia"/>
                <w:sz w:val="18"/>
                <w:szCs w:val="18"/>
              </w:rPr>
            </w:pPr>
            <w:r>
              <w:rPr>
                <w:rFonts w:ascii="Nimbus Roman No9 L" w:hAnsi="Nimbus Roman No9 L" w:cs="Nimbus Roman No9 L"/>
                <w:sz w:val="18"/>
                <w:szCs w:val="18"/>
              </w:rPr>
              <w:t>单位规模</w:t>
            </w:r>
            <w:r>
              <w:rPr>
                <w:rFonts w:ascii="Nimbus Roman No9 L" w:hAnsi="Nimbus Roman No9 L" w:cs="Nimbus Roman No9 L"/>
                <w:sz w:val="18"/>
                <w:szCs w:val="18"/>
              </w:rPr>
              <w:t xml:space="preserve">    □        1 </w:t>
            </w:r>
            <w:r>
              <w:rPr>
                <w:rFonts w:ascii="Nimbus Roman No9 L" w:hAnsi="Nimbus Roman No9 L" w:cs="Nimbus Roman No9 L"/>
                <w:sz w:val="18"/>
                <w:szCs w:val="18"/>
              </w:rPr>
              <w:t>大型</w:t>
            </w:r>
            <w:r>
              <w:rPr>
                <w:rFonts w:ascii="Nimbus Roman No9 L" w:hAnsi="Nimbus Roman No9 L" w:cs="Nimbus Roman No9 L"/>
                <w:sz w:val="18"/>
                <w:szCs w:val="18"/>
              </w:rPr>
              <w:t xml:space="preserve">          2 </w:t>
            </w:r>
            <w:r>
              <w:rPr>
                <w:rFonts w:ascii="Nimbus Roman No9 L" w:hAnsi="Nimbus Roman No9 L" w:cs="Nimbus Roman No9 L"/>
                <w:sz w:val="18"/>
                <w:szCs w:val="18"/>
              </w:rPr>
              <w:t>中型</w:t>
            </w:r>
            <w:r>
              <w:rPr>
                <w:rFonts w:ascii="Nimbus Roman No9 L" w:hAnsi="Nimbus Roman No9 L" w:cs="Nimbus Roman No9 L"/>
                <w:sz w:val="18"/>
                <w:szCs w:val="18"/>
              </w:rPr>
              <w:t xml:space="preserve">          3 </w:t>
            </w:r>
            <w:r>
              <w:rPr>
                <w:rFonts w:ascii="Nimbus Roman No9 L" w:hAnsi="Nimbus Roman No9 L" w:cs="Nimbus Roman No9 L"/>
                <w:sz w:val="18"/>
                <w:szCs w:val="18"/>
              </w:rPr>
              <w:t>小型</w:t>
            </w:r>
            <w:r>
              <w:rPr>
                <w:rFonts w:ascii="Nimbus Roman No9 L" w:hAnsi="Nimbus Roman No9 L" w:cs="Nimbus Roman No9 L"/>
                <w:sz w:val="18"/>
                <w:szCs w:val="18"/>
              </w:rPr>
              <w:t xml:space="preserve">           4 </w:t>
            </w:r>
            <w:r>
              <w:rPr>
                <w:rFonts w:ascii="Nimbus Roman No9 L" w:hAnsi="Nimbus Roman No9 L" w:cs="Nimbus Roman No9 L"/>
                <w:sz w:val="18"/>
                <w:szCs w:val="18"/>
              </w:rPr>
              <w:t>微型</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3" w:type="dxa"/>
            <w:tcBorders>
              <w:top w:val="single" w:sz="4" w:space="0" w:color="auto"/>
              <w:left w:val="nil"/>
              <w:bottom w:val="single" w:sz="4" w:space="0" w:color="auto"/>
              <w:right w:val="single" w:sz="4" w:space="0" w:color="auto"/>
            </w:tcBorders>
            <w:shd w:val="clear" w:color="auto" w:fill="D7D7D7"/>
            <w:vAlign w:val="center"/>
          </w:tcPr>
          <w:p w:rsidR="00F37D7D" w:rsidRDefault="0097305D">
            <w:pPr>
              <w:spacing w:line="20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192</w:t>
            </w: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line="220" w:lineRule="exact"/>
              <w:rPr>
                <w:rFonts w:ascii="Nimbus Roman No9 L" w:hAnsi="Nimbus Roman No9 L" w:cs="Nimbus Roman No9 L" w:hint="eastAsia"/>
                <w:sz w:val="18"/>
                <w:szCs w:val="18"/>
              </w:rPr>
            </w:pPr>
            <w:r>
              <w:rPr>
                <w:rFonts w:ascii="Nimbus Roman No9 L" w:hAnsi="Nimbus Roman No9 L" w:cs="Nimbus Roman No9 L"/>
                <w:sz w:val="18"/>
                <w:szCs w:val="18"/>
              </w:rPr>
              <w:t>从业人员</w:t>
            </w:r>
            <w:r>
              <w:rPr>
                <w:rFonts w:ascii="Nimbus Roman No9 L" w:hAnsi="Nimbus Roman No9 L" w:cs="Nimbus Roman No9 L"/>
                <w:sz w:val="18"/>
                <w:szCs w:val="18"/>
              </w:rPr>
              <w:t xml:space="preserve">    </w:t>
            </w:r>
            <w:r>
              <w:rPr>
                <w:rFonts w:ascii="Nimbus Roman No9 L" w:hAnsi="Nimbus Roman No9 L" w:cs="Nimbus Roman No9 L"/>
                <w:sz w:val="18"/>
                <w:szCs w:val="18"/>
              </w:rPr>
              <w:t>从业人员期末人数</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人</w:t>
            </w:r>
            <w:r>
              <w:rPr>
                <w:rFonts w:ascii="Nimbus Roman No9 L" w:hAnsi="Nimbus Roman No9 L" w:cs="Nimbus Roman No9 L"/>
                <w:sz w:val="18"/>
                <w:szCs w:val="18"/>
              </w:rPr>
              <w:t xml:space="preserve">         </w:t>
            </w:r>
            <w:r>
              <w:rPr>
                <w:rFonts w:ascii="Nimbus Roman No9 L" w:hAnsi="Nimbus Roman No9 L" w:cs="Nimbus Roman No9 L"/>
                <w:sz w:val="18"/>
                <w:szCs w:val="18"/>
              </w:rPr>
              <w:t>其中：女性</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人</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720"/>
          <w:jc w:val="center"/>
        </w:trPr>
        <w:tc>
          <w:tcPr>
            <w:tcW w:w="493" w:type="dxa"/>
            <w:tcBorders>
              <w:top w:val="single" w:sz="4" w:space="0" w:color="auto"/>
              <w:left w:val="nil"/>
              <w:bottom w:val="single" w:sz="4" w:space="0" w:color="auto"/>
              <w:right w:val="single" w:sz="4" w:space="0" w:color="auto"/>
            </w:tcBorders>
            <w:shd w:val="clear" w:color="auto" w:fill="D7D7D7"/>
            <w:vAlign w:val="center"/>
          </w:tcPr>
          <w:p w:rsidR="00F37D7D" w:rsidRDefault="0097305D">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193</w:t>
            </w: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企业主要经济指标</w:t>
            </w:r>
          </w:p>
          <w:p w:rsidR="00F37D7D" w:rsidRDefault="0097305D">
            <w:pPr>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营业收入</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千元</w:t>
            </w:r>
            <w:r>
              <w:rPr>
                <w:rFonts w:ascii="Nimbus Roman No9 L" w:hAnsi="Nimbus Roman No9 L" w:cs="Nimbus Roman No9 L"/>
                <w:sz w:val="18"/>
                <w:szCs w:val="18"/>
              </w:rPr>
              <w:t xml:space="preserve">     </w:t>
            </w:r>
            <w:r>
              <w:rPr>
                <w:rFonts w:ascii="Nimbus Roman No9 L" w:hAnsi="Nimbus Roman No9 L" w:cs="Nimbus Roman No9 L"/>
                <w:sz w:val="18"/>
                <w:szCs w:val="18"/>
              </w:rPr>
              <w:t>其中：主营业务收入</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千元</w:t>
            </w:r>
            <w:r>
              <w:rPr>
                <w:rFonts w:ascii="Nimbus Roman No9 L" w:hAnsi="Nimbus Roman No9 L" w:cs="Nimbus Roman No9 L"/>
                <w:sz w:val="18"/>
                <w:szCs w:val="18"/>
              </w:rPr>
              <w:t xml:space="preserve">    </w:t>
            </w:r>
            <w:r>
              <w:rPr>
                <w:rFonts w:ascii="Nimbus Roman No9 L" w:hAnsi="Nimbus Roman No9 L" w:cs="Nimbus Roman No9 L"/>
                <w:sz w:val="18"/>
                <w:szCs w:val="18"/>
              </w:rPr>
              <w:t>资产总计</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千元</w:t>
            </w:r>
            <w:r>
              <w:rPr>
                <w:rFonts w:ascii="Nimbus Roman No9 L" w:hAnsi="Nimbus Roman No9 L" w:cs="Nimbus Roman No9 L"/>
                <w:sz w:val="18"/>
                <w:szCs w:val="18"/>
              </w:rPr>
              <w:t xml:space="preserve">       </w:t>
            </w:r>
            <w:r>
              <w:rPr>
                <w:rFonts w:ascii="Nimbus Roman No9 L" w:hAnsi="Nimbus Roman No9 L" w:cs="Nimbus Roman No9 L" w:hint="eastAsia"/>
                <w:sz w:val="18"/>
                <w:szCs w:val="18"/>
              </w:rPr>
              <w:t xml:space="preserve">                         </w:t>
            </w:r>
            <w:r>
              <w:rPr>
                <w:rFonts w:ascii="宋体" w:hAnsi="宋体" w:cs="宋体" w:hint="eastAsia"/>
                <w:sz w:val="18"/>
                <w:szCs w:val="18"/>
              </w:rPr>
              <w:t xml:space="preserve">营业利润   </w:t>
            </w:r>
            <w:r>
              <w:rPr>
                <w:rFonts w:ascii="Nimbus Roman No9 L" w:hAnsi="Nimbus Roman No9 L" w:cs="Nimbus Roman No9 L"/>
                <w:sz w:val="18"/>
                <w:szCs w:val="18"/>
              </w:rPr>
              <w:t xml:space="preserve">          </w:t>
            </w:r>
            <w:r>
              <w:rPr>
                <w:rFonts w:ascii="Nimbus Roman No9 L" w:hAnsi="Nimbus Roman No9 L" w:cs="Nimbus Roman No9 L"/>
                <w:sz w:val="18"/>
                <w:szCs w:val="18"/>
              </w:rPr>
              <w:t>千元</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369"/>
          <w:jc w:val="center"/>
        </w:trPr>
        <w:tc>
          <w:tcPr>
            <w:tcW w:w="493" w:type="dxa"/>
            <w:tcBorders>
              <w:top w:val="single" w:sz="4" w:space="0" w:color="auto"/>
              <w:left w:val="nil"/>
              <w:bottom w:val="single" w:sz="4" w:space="0" w:color="auto"/>
              <w:right w:val="single" w:sz="4" w:space="0" w:color="auto"/>
            </w:tcBorders>
            <w:shd w:val="clear" w:color="auto" w:fill="D7D7D7"/>
            <w:vAlign w:val="center"/>
          </w:tcPr>
          <w:p w:rsidR="00F37D7D" w:rsidRDefault="0097305D">
            <w:pPr>
              <w:spacing w:line="220" w:lineRule="exact"/>
              <w:rPr>
                <w:rFonts w:ascii="Nimbus Roman No9 L" w:hAnsi="Nimbus Roman No9 L" w:cs="Nimbus Roman No9 L" w:hint="eastAsia"/>
                <w:b/>
                <w:sz w:val="18"/>
                <w:szCs w:val="18"/>
              </w:rPr>
            </w:pPr>
            <w:r>
              <w:rPr>
                <w:rFonts w:ascii="Nimbus Roman No9 L" w:hAnsi="Nimbus Roman No9 L" w:cs="Nimbus Roman No9 L"/>
                <w:b/>
                <w:bCs/>
                <w:sz w:val="16"/>
                <w:szCs w:val="18"/>
              </w:rPr>
              <w:t>100</w:t>
            </w:r>
          </w:p>
        </w:tc>
        <w:tc>
          <w:tcPr>
            <w:tcW w:w="9033" w:type="dxa"/>
            <w:gridSpan w:val="6"/>
            <w:tcBorders>
              <w:top w:val="single" w:sz="4" w:space="0" w:color="auto"/>
              <w:left w:val="single" w:sz="4" w:space="0" w:color="auto"/>
              <w:bottom w:val="single" w:sz="4" w:space="0" w:color="auto"/>
              <w:right w:val="nil"/>
            </w:tcBorders>
            <w:shd w:val="clear" w:color="auto" w:fill="D7D7D7"/>
            <w:vAlign w:val="center"/>
          </w:tcPr>
          <w:p w:rsidR="00F37D7D" w:rsidRDefault="0097305D">
            <w:pPr>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是否为</w:t>
            </w:r>
            <w:r>
              <w:rPr>
                <w:rFonts w:ascii="Nimbus Roman No9 L" w:hAnsi="Nimbus Roman No9 L" w:cs="Nimbus Roman No9 L"/>
                <w:sz w:val="18"/>
                <w:szCs w:val="18"/>
              </w:rPr>
              <w:t>“</w:t>
            </w:r>
            <w:r>
              <w:rPr>
                <w:rFonts w:ascii="Nimbus Roman No9 L" w:hAnsi="Nimbus Roman No9 L" w:cs="Nimbus Roman No9 L"/>
                <w:sz w:val="18"/>
                <w:szCs w:val="18"/>
              </w:rPr>
              <w:t>视同法人单位</w:t>
            </w:r>
            <w:r>
              <w:rPr>
                <w:rFonts w:ascii="Nimbus Roman No9 L" w:hAnsi="Nimbus Roman No9 L" w:cs="Nimbus Roman No9 L"/>
                <w:sz w:val="18"/>
                <w:szCs w:val="18"/>
              </w:rPr>
              <w:t>”</w:t>
            </w:r>
            <w:r>
              <w:rPr>
                <w:rFonts w:ascii="Nimbus Roman No9 L" w:hAnsi="Nimbus Roman No9 L" w:cs="Nimbus Roman No9 L"/>
                <w:sz w:val="18"/>
                <w:szCs w:val="18"/>
              </w:rPr>
              <w:t>？如是，</w:t>
            </w:r>
            <w:proofErr w:type="gramStart"/>
            <w:r>
              <w:rPr>
                <w:rFonts w:ascii="Nimbus Roman No9 L" w:hAnsi="Nimbus Roman No9 L" w:cs="Nimbus Roman No9 L"/>
                <w:sz w:val="18"/>
                <w:szCs w:val="18"/>
              </w:rPr>
              <w:t>请勾选</w:t>
            </w:r>
            <w:proofErr w:type="gramEnd"/>
            <w:r>
              <w:rPr>
                <w:rFonts w:ascii="Nimbus Roman No9 L" w:hAnsi="Nimbus Roman No9 L" w:cs="Nimbus Roman No9 L"/>
                <w:sz w:val="18"/>
                <w:szCs w:val="18"/>
              </w:rPr>
              <w:t xml:space="preserve">  □      </w:t>
            </w:r>
          </w:p>
        </w:tc>
      </w:tr>
      <w:tr w:rsidR="00F37D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50"/>
          <w:jc w:val="center"/>
        </w:trPr>
        <w:tc>
          <w:tcPr>
            <w:tcW w:w="493" w:type="dxa"/>
            <w:tcBorders>
              <w:top w:val="single" w:sz="4" w:space="0" w:color="auto"/>
              <w:left w:val="nil"/>
              <w:bottom w:val="single" w:sz="8" w:space="0" w:color="auto"/>
              <w:right w:val="single" w:sz="4" w:space="0" w:color="auto"/>
            </w:tcBorders>
            <w:shd w:val="clear" w:color="auto" w:fill="D7D7D7"/>
            <w:vAlign w:val="center"/>
          </w:tcPr>
          <w:p w:rsidR="00F37D7D" w:rsidRDefault="0097305D">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211</w:t>
            </w:r>
          </w:p>
        </w:tc>
        <w:tc>
          <w:tcPr>
            <w:tcW w:w="9033" w:type="dxa"/>
            <w:gridSpan w:val="6"/>
            <w:tcBorders>
              <w:top w:val="single" w:sz="4" w:space="0" w:color="auto"/>
              <w:left w:val="single" w:sz="4" w:space="0" w:color="auto"/>
              <w:bottom w:val="single" w:sz="8" w:space="0" w:color="auto"/>
              <w:right w:val="nil"/>
            </w:tcBorders>
            <w:shd w:val="clear" w:color="auto" w:fill="D7D7D7"/>
            <w:vAlign w:val="center"/>
          </w:tcPr>
          <w:p w:rsidR="00F37D7D" w:rsidRDefault="0097305D">
            <w:pPr>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机构类型</w:t>
            </w:r>
            <w:r>
              <w:rPr>
                <w:rFonts w:ascii="Nimbus Roman No9 L" w:hAnsi="Nimbus Roman No9 L" w:cs="Nimbus Roman No9 L"/>
                <w:sz w:val="18"/>
                <w:szCs w:val="18"/>
              </w:rPr>
              <w:t xml:space="preserve">    □□</w:t>
            </w:r>
          </w:p>
          <w:p w:rsidR="00F37D7D" w:rsidRDefault="0097305D">
            <w:pPr>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10 </w:t>
            </w:r>
            <w:r>
              <w:rPr>
                <w:rFonts w:ascii="Nimbus Roman No9 L" w:hAnsi="Nimbus Roman No9 L" w:cs="Nimbus Roman No9 L"/>
                <w:sz w:val="18"/>
                <w:szCs w:val="18"/>
              </w:rPr>
              <w:t>企业</w:t>
            </w:r>
            <w:r>
              <w:rPr>
                <w:rFonts w:ascii="Nimbus Roman No9 L" w:hAnsi="Nimbus Roman No9 L" w:cs="Nimbus Roman No9 L"/>
                <w:sz w:val="18"/>
                <w:szCs w:val="18"/>
              </w:rPr>
              <w:t xml:space="preserve">          20 </w:t>
            </w:r>
            <w:r>
              <w:rPr>
                <w:rFonts w:ascii="Nimbus Roman No9 L" w:hAnsi="Nimbus Roman No9 L" w:cs="Nimbus Roman No9 L"/>
                <w:sz w:val="18"/>
                <w:szCs w:val="18"/>
              </w:rPr>
              <w:t>事业单位</w:t>
            </w:r>
            <w:r>
              <w:rPr>
                <w:rFonts w:ascii="Nimbus Roman No9 L" w:hAnsi="Nimbus Roman No9 L" w:cs="Nimbus Roman No9 L"/>
                <w:sz w:val="18"/>
                <w:szCs w:val="18"/>
              </w:rPr>
              <w:t xml:space="preserve">        30 </w:t>
            </w:r>
            <w:r>
              <w:rPr>
                <w:rFonts w:ascii="Nimbus Roman No9 L" w:hAnsi="Nimbus Roman No9 L" w:cs="Nimbus Roman No9 L"/>
                <w:sz w:val="18"/>
                <w:szCs w:val="18"/>
              </w:rPr>
              <w:t>机关</w:t>
            </w:r>
            <w:r>
              <w:rPr>
                <w:rFonts w:ascii="Nimbus Roman No9 L" w:hAnsi="Nimbus Roman No9 L" w:cs="Nimbus Roman No9 L"/>
                <w:sz w:val="18"/>
                <w:szCs w:val="18"/>
              </w:rPr>
              <w:t xml:space="preserve">          40 </w:t>
            </w:r>
            <w:r>
              <w:rPr>
                <w:rFonts w:ascii="Nimbus Roman No9 L" w:hAnsi="Nimbus Roman No9 L" w:cs="Nimbus Roman No9 L"/>
                <w:sz w:val="18"/>
                <w:szCs w:val="18"/>
              </w:rPr>
              <w:t>社会团体</w:t>
            </w:r>
            <w:r>
              <w:rPr>
                <w:rFonts w:ascii="Nimbus Roman No9 L" w:hAnsi="Nimbus Roman No9 L" w:cs="Nimbus Roman No9 L"/>
                <w:sz w:val="18"/>
                <w:szCs w:val="18"/>
              </w:rPr>
              <w:t xml:space="preserve">            51 </w:t>
            </w:r>
            <w:r>
              <w:rPr>
                <w:rFonts w:ascii="Nimbus Roman No9 L" w:hAnsi="Nimbus Roman No9 L" w:cs="Nimbus Roman No9 L"/>
                <w:sz w:val="18"/>
                <w:szCs w:val="18"/>
              </w:rPr>
              <w:t>民办非企业单位</w:t>
            </w:r>
          </w:p>
          <w:p w:rsidR="00F37D7D" w:rsidRDefault="0097305D">
            <w:pPr>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52 </w:t>
            </w:r>
            <w:r>
              <w:rPr>
                <w:rFonts w:ascii="Nimbus Roman No9 L" w:hAnsi="Nimbus Roman No9 L" w:cs="Nimbus Roman No9 L"/>
                <w:sz w:val="18"/>
                <w:szCs w:val="18"/>
              </w:rPr>
              <w:t>基金会</w:t>
            </w:r>
            <w:r>
              <w:rPr>
                <w:rFonts w:ascii="Nimbus Roman No9 L" w:hAnsi="Nimbus Roman No9 L" w:cs="Nimbus Roman No9 L"/>
                <w:sz w:val="18"/>
                <w:szCs w:val="18"/>
              </w:rPr>
              <w:t xml:space="preserve">        53 </w:t>
            </w:r>
            <w:r>
              <w:rPr>
                <w:rFonts w:ascii="Nimbus Roman No9 L" w:hAnsi="Nimbus Roman No9 L" w:cs="Nimbus Roman No9 L"/>
                <w:sz w:val="18"/>
                <w:szCs w:val="18"/>
              </w:rPr>
              <w:t>居委会</w:t>
            </w:r>
            <w:r>
              <w:rPr>
                <w:rFonts w:ascii="Nimbus Roman No9 L" w:hAnsi="Nimbus Roman No9 L" w:cs="Nimbus Roman No9 L"/>
                <w:sz w:val="18"/>
                <w:szCs w:val="18"/>
              </w:rPr>
              <w:t xml:space="preserve">          54 </w:t>
            </w:r>
            <w:r>
              <w:rPr>
                <w:rFonts w:ascii="Nimbus Roman No9 L" w:hAnsi="Nimbus Roman No9 L" w:cs="Nimbus Roman No9 L"/>
                <w:sz w:val="18"/>
                <w:szCs w:val="18"/>
              </w:rPr>
              <w:t>村委会</w:t>
            </w:r>
            <w:r>
              <w:rPr>
                <w:rFonts w:ascii="Nimbus Roman No9 L" w:hAnsi="Nimbus Roman No9 L" w:cs="Nimbus Roman No9 L"/>
                <w:sz w:val="18"/>
                <w:szCs w:val="18"/>
              </w:rPr>
              <w:t xml:space="preserve">        55 </w:t>
            </w:r>
            <w:r>
              <w:rPr>
                <w:rFonts w:ascii="Nimbus Roman No9 L" w:hAnsi="Nimbus Roman No9 L" w:cs="Nimbus Roman No9 L"/>
                <w:sz w:val="18"/>
                <w:szCs w:val="18"/>
              </w:rPr>
              <w:t>农民专业合作社</w:t>
            </w:r>
            <w:r>
              <w:rPr>
                <w:rFonts w:ascii="Nimbus Roman No9 L" w:hAnsi="Nimbus Roman No9 L" w:cs="Nimbus Roman No9 L"/>
                <w:sz w:val="18"/>
                <w:szCs w:val="18"/>
              </w:rPr>
              <w:t xml:space="preserve">      56 </w:t>
            </w:r>
            <w:r>
              <w:rPr>
                <w:rFonts w:ascii="Nimbus Roman No9 L" w:hAnsi="Nimbus Roman No9 L" w:cs="Nimbus Roman No9 L"/>
                <w:sz w:val="18"/>
                <w:szCs w:val="18"/>
              </w:rPr>
              <w:t>农村集体经济组织</w:t>
            </w:r>
          </w:p>
          <w:p w:rsidR="00F37D7D" w:rsidRDefault="0097305D">
            <w:pPr>
              <w:widowControl/>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90 </w:t>
            </w:r>
            <w:r>
              <w:rPr>
                <w:rFonts w:ascii="Nimbus Roman No9 L" w:hAnsi="Nimbus Roman No9 L" w:cs="Nimbus Roman No9 L"/>
                <w:sz w:val="18"/>
                <w:szCs w:val="18"/>
              </w:rPr>
              <w:t>其他组织机构</w:t>
            </w:r>
          </w:p>
        </w:tc>
      </w:tr>
    </w:tbl>
    <w:p w:rsidR="00F37D7D" w:rsidRDefault="0097305D">
      <w:pPr>
        <w:rPr>
          <w:rFonts w:ascii="Nimbus Roman No9 L" w:hAnsi="Nimbus Roman No9 L" w:cs="Nimbus Roman No9 L" w:hint="eastAsia"/>
          <w:bCs/>
          <w:kern w:val="0"/>
          <w:sz w:val="18"/>
          <w:szCs w:val="18"/>
        </w:rPr>
      </w:pPr>
      <w:r>
        <w:rPr>
          <w:rFonts w:ascii="Nimbus Roman No9 L" w:hAnsi="Nimbus Roman No9 L" w:cs="Nimbus Roman No9 L"/>
          <w:bCs/>
          <w:kern w:val="0"/>
          <w:sz w:val="18"/>
          <w:szCs w:val="18"/>
        </w:rPr>
        <w:t xml:space="preserve"> </w:t>
      </w:r>
    </w:p>
    <w:p w:rsidR="00F37D7D" w:rsidRDefault="00F37D7D">
      <w:pPr>
        <w:rPr>
          <w:rFonts w:ascii="Nimbus Roman No9 L" w:hAnsi="Nimbus Roman No9 L" w:cs="Nimbus Roman No9 L" w:hint="eastAsia"/>
          <w:bCs/>
          <w:kern w:val="0"/>
          <w:sz w:val="18"/>
          <w:szCs w:val="18"/>
        </w:rPr>
      </w:pPr>
    </w:p>
    <w:p w:rsidR="00F37D7D" w:rsidRDefault="00F37D7D">
      <w:pPr>
        <w:rPr>
          <w:rFonts w:ascii="Nimbus Roman No9 L" w:hAnsi="Nimbus Roman No9 L" w:cs="Nimbus Roman No9 L" w:hint="eastAsia"/>
          <w:bCs/>
          <w:kern w:val="0"/>
          <w:sz w:val="18"/>
          <w:szCs w:val="18"/>
        </w:rPr>
      </w:pPr>
    </w:p>
    <w:p w:rsidR="00F37D7D" w:rsidRDefault="00F37D7D">
      <w:pPr>
        <w:rPr>
          <w:rFonts w:ascii="Nimbus Roman No9 L" w:hAnsi="Nimbus Roman No9 L" w:cs="Nimbus Roman No9 L" w:hint="eastAsia"/>
          <w:bCs/>
          <w:kern w:val="0"/>
          <w:sz w:val="18"/>
          <w:szCs w:val="18"/>
        </w:rPr>
      </w:pPr>
    </w:p>
    <w:p w:rsidR="00F37D7D" w:rsidRDefault="00F37D7D">
      <w:pPr>
        <w:rPr>
          <w:rFonts w:ascii="Nimbus Roman No9 L" w:hAnsi="Nimbus Roman No9 L" w:cs="Nimbus Roman No9 L" w:hint="eastAsia"/>
          <w:bCs/>
          <w:kern w:val="0"/>
          <w:sz w:val="18"/>
          <w:szCs w:val="18"/>
        </w:rPr>
      </w:pPr>
    </w:p>
    <w:p w:rsidR="00F37D7D" w:rsidRDefault="0097305D">
      <w:pPr>
        <w:rPr>
          <w:rFonts w:ascii="Nimbus Roman No9 L" w:hAnsi="Nimbus Roman No9 L" w:cs="Nimbus Roman No9 L" w:hint="eastAsia"/>
          <w:bCs/>
          <w:kern w:val="0"/>
          <w:sz w:val="18"/>
          <w:szCs w:val="18"/>
        </w:rPr>
      </w:pPr>
      <w:r>
        <w:rPr>
          <w:rFonts w:ascii="Nimbus Roman No9 L" w:hAnsi="Nimbus Roman No9 L" w:cs="Nimbus Roman No9 L"/>
          <w:bCs/>
          <w:kern w:val="0"/>
          <w:sz w:val="18"/>
          <w:szCs w:val="18"/>
        </w:rPr>
        <w:t>续表</w:t>
      </w:r>
    </w:p>
    <w:tbl>
      <w:tblPr>
        <w:tblW w:w="9861"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480"/>
        <w:gridCol w:w="9381"/>
      </w:tblGrid>
      <w:tr w:rsidR="00F37D7D">
        <w:trPr>
          <w:trHeight w:val="2110"/>
          <w:jc w:val="center"/>
        </w:trPr>
        <w:tc>
          <w:tcPr>
            <w:tcW w:w="480" w:type="dxa"/>
            <w:tcBorders>
              <w:top w:val="single" w:sz="8" w:space="0" w:color="auto"/>
              <w:left w:val="nil"/>
            </w:tcBorders>
            <w:shd w:val="clear" w:color="auto" w:fill="D7D7D7"/>
            <w:tcMar>
              <w:top w:w="0" w:type="dxa"/>
              <w:left w:w="57" w:type="dxa"/>
              <w:bottom w:w="0" w:type="dxa"/>
              <w:right w:w="57" w:type="dxa"/>
            </w:tcMar>
            <w:vAlign w:val="center"/>
          </w:tcPr>
          <w:p w:rsidR="00F37D7D" w:rsidRDefault="0097305D">
            <w:pPr>
              <w:spacing w:line="220" w:lineRule="exact"/>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205</w:t>
            </w:r>
          </w:p>
        </w:tc>
        <w:tc>
          <w:tcPr>
            <w:tcW w:w="9381" w:type="dxa"/>
            <w:tcBorders>
              <w:top w:val="single" w:sz="8" w:space="0" w:color="auto"/>
              <w:right w:val="nil"/>
            </w:tcBorders>
            <w:shd w:val="clear" w:color="auto" w:fill="D7D7D7"/>
            <w:vAlign w:val="center"/>
          </w:tcPr>
          <w:p w:rsidR="00F37D7D" w:rsidRDefault="0097305D">
            <w:pPr>
              <w:spacing w:line="240" w:lineRule="exact"/>
            </w:pPr>
            <w:r>
              <w:rPr>
                <w:rFonts w:ascii="Nimbus Roman No9 L" w:hAnsi="Nimbus Roman No9 L" w:cs="Nimbus Roman No9 L" w:hint="eastAsia"/>
                <w:sz w:val="18"/>
                <w:szCs w:val="18"/>
              </w:rPr>
              <w:t>登记注册统计类别</w:t>
            </w:r>
            <w:r>
              <w:rPr>
                <w:rFonts w:ascii="Nimbus Roman No9 L" w:hAnsi="Nimbus Roman No9 L" w:cs="Nimbus Roman No9 L"/>
                <w:sz w:val="18"/>
                <w:szCs w:val="18"/>
              </w:rPr>
              <w:t xml:space="preserve">  □□□  </w:t>
            </w:r>
          </w:p>
          <w:p w:rsidR="00F37D7D" w:rsidRDefault="0097305D">
            <w:pPr>
              <w:tabs>
                <w:tab w:val="left" w:pos="630"/>
              </w:tabs>
              <w:spacing w:line="240" w:lineRule="exact"/>
              <w:rPr>
                <w:rFonts w:ascii="Nimbus Roman No9 L" w:hAnsi="Nimbus Roman No9 L" w:cs="Nimbus Roman No9 L" w:hint="eastAsia"/>
                <w:sz w:val="18"/>
                <w:szCs w:val="18"/>
              </w:rPr>
            </w:pPr>
            <w:r>
              <w:rPr>
                <w:rFonts w:ascii="Nimbus Roman No9 L" w:hAnsi="Nimbus Roman No9 L" w:cs="Nimbus Roman No9 L"/>
                <w:b/>
                <w:bCs/>
                <w:sz w:val="18"/>
                <w:szCs w:val="18"/>
              </w:rPr>
              <w:t>内资企业</w:t>
            </w:r>
          </w:p>
          <w:p w:rsidR="00F37D7D" w:rsidRDefault="0097305D">
            <w:pPr>
              <w:tabs>
                <w:tab w:val="left" w:pos="630"/>
              </w:tabs>
              <w:spacing w:line="240" w:lineRule="exact"/>
              <w:ind w:firstLineChars="100" w:firstLine="180"/>
              <w:rPr>
                <w:rFonts w:ascii="Nimbus Roman No9 L" w:hAnsi="Nimbus Roman No9 L" w:cs="Nimbus Roman No9 L" w:hint="eastAsia"/>
                <w:sz w:val="18"/>
                <w:szCs w:val="18"/>
                <w:lang w:val="en"/>
              </w:rPr>
            </w:pPr>
            <w:r>
              <w:rPr>
                <w:rFonts w:ascii="Nimbus Roman No9 L" w:hAnsi="Nimbus Roman No9 L" w:cs="Nimbus Roman No9 L"/>
                <w:sz w:val="18"/>
                <w:szCs w:val="18"/>
                <w:lang w:val="en"/>
              </w:rPr>
              <w:t xml:space="preserve">111 </w:t>
            </w:r>
            <w:r>
              <w:rPr>
                <w:rFonts w:ascii="Nimbus Roman No9 L" w:hAnsi="Nimbus Roman No9 L" w:cs="Nimbus Roman No9 L"/>
                <w:sz w:val="18"/>
                <w:szCs w:val="18"/>
                <w:lang w:val="en"/>
              </w:rPr>
              <w:t>国有独资公司</w:t>
            </w:r>
            <w:r>
              <w:rPr>
                <w:rFonts w:ascii="Nimbus Roman No9 L" w:hAnsi="Nimbus Roman No9 L" w:cs="Nimbus Roman No9 L"/>
                <w:sz w:val="18"/>
                <w:szCs w:val="18"/>
                <w:lang w:val="en"/>
              </w:rPr>
              <w:t xml:space="preserve"> </w:t>
            </w:r>
            <w:r>
              <w:rPr>
                <w:rFonts w:ascii="Nimbus Roman No9 L" w:hAnsi="Nimbus Roman No9 L" w:cs="Nimbus Roman No9 L" w:hint="eastAsia"/>
                <w:sz w:val="18"/>
                <w:szCs w:val="18"/>
              </w:rPr>
              <w:t xml:space="preserve">    </w:t>
            </w:r>
            <w:r>
              <w:rPr>
                <w:rFonts w:ascii="Nimbus Roman No9 L" w:hAnsi="Nimbus Roman No9 L" w:cs="Nimbus Roman No9 L"/>
                <w:sz w:val="18"/>
                <w:szCs w:val="18"/>
                <w:lang w:val="en"/>
              </w:rPr>
              <w:t xml:space="preserve">112 </w:t>
            </w:r>
            <w:r>
              <w:rPr>
                <w:rFonts w:ascii="Nimbus Roman No9 L" w:hAnsi="Nimbus Roman No9 L" w:cs="Nimbus Roman No9 L"/>
                <w:sz w:val="18"/>
                <w:szCs w:val="18"/>
                <w:lang w:val="en"/>
              </w:rPr>
              <w:t>私营有限责任公司</w:t>
            </w:r>
            <w:r>
              <w:rPr>
                <w:rFonts w:ascii="Nimbus Roman No9 L" w:hAnsi="Nimbus Roman No9 L" w:cs="Nimbus Roman No9 L"/>
                <w:sz w:val="18"/>
                <w:szCs w:val="18"/>
                <w:lang w:val="en"/>
              </w:rPr>
              <w:t xml:space="preserve"> </w:t>
            </w:r>
            <w:r>
              <w:rPr>
                <w:rFonts w:ascii="Nimbus Roman No9 L" w:hAnsi="Nimbus Roman No9 L" w:cs="Nimbus Roman No9 L" w:hint="eastAsia"/>
                <w:sz w:val="18"/>
                <w:szCs w:val="18"/>
              </w:rPr>
              <w:t xml:space="preserve">    </w:t>
            </w:r>
            <w:r>
              <w:rPr>
                <w:rFonts w:ascii="Nimbus Roman No9 L" w:hAnsi="Nimbus Roman No9 L" w:cs="Nimbus Roman No9 L"/>
                <w:sz w:val="18"/>
                <w:szCs w:val="18"/>
                <w:lang w:val="en"/>
              </w:rPr>
              <w:t xml:space="preserve">119 </w:t>
            </w:r>
            <w:r>
              <w:rPr>
                <w:rFonts w:ascii="Nimbus Roman No9 L" w:hAnsi="Nimbus Roman No9 L" w:cs="Nimbus Roman No9 L"/>
                <w:sz w:val="18"/>
                <w:szCs w:val="18"/>
                <w:lang w:val="en"/>
              </w:rPr>
              <w:t>其他有限责任公司</w:t>
            </w:r>
          </w:p>
          <w:p w:rsidR="00F37D7D" w:rsidRDefault="0097305D">
            <w:pPr>
              <w:tabs>
                <w:tab w:val="left" w:pos="630"/>
              </w:tabs>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121 </w:t>
            </w:r>
            <w:r>
              <w:rPr>
                <w:rFonts w:ascii="Nimbus Roman No9 L" w:hAnsi="Nimbus Roman No9 L" w:cs="Nimbus Roman No9 L"/>
                <w:sz w:val="18"/>
                <w:szCs w:val="18"/>
              </w:rPr>
              <w:t>私营股份有限公司</w:t>
            </w:r>
            <w:r>
              <w:rPr>
                <w:rFonts w:ascii="Nimbus Roman No9 L" w:hAnsi="Nimbus Roman No9 L" w:cs="Nimbus Roman No9 L"/>
                <w:sz w:val="18"/>
                <w:szCs w:val="18"/>
              </w:rPr>
              <w:t xml:space="preserve"> 129 </w:t>
            </w:r>
            <w:r>
              <w:rPr>
                <w:rFonts w:ascii="Nimbus Roman No9 L" w:hAnsi="Nimbus Roman No9 L" w:cs="Nimbus Roman No9 L"/>
                <w:sz w:val="18"/>
                <w:szCs w:val="18"/>
              </w:rPr>
              <w:t>其他股份有限公司</w:t>
            </w:r>
          </w:p>
          <w:p w:rsidR="00F37D7D" w:rsidRDefault="0097305D">
            <w:pPr>
              <w:tabs>
                <w:tab w:val="left" w:pos="630"/>
              </w:tabs>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131 </w:t>
            </w:r>
            <w:r>
              <w:rPr>
                <w:rFonts w:ascii="Nimbus Roman No9 L" w:hAnsi="Nimbus Roman No9 L" w:cs="Nimbus Roman No9 L"/>
                <w:sz w:val="18"/>
                <w:szCs w:val="18"/>
              </w:rPr>
              <w:t>全民所有制企业（国有企业）</w:t>
            </w:r>
            <w:r>
              <w:rPr>
                <w:rFonts w:ascii="Nimbus Roman No9 L" w:hAnsi="Nimbus Roman No9 L" w:cs="Nimbus Roman No9 L" w:hint="eastAsia"/>
                <w:sz w:val="18"/>
                <w:szCs w:val="18"/>
              </w:rPr>
              <w:t xml:space="preserve">     132 </w:t>
            </w:r>
            <w:r>
              <w:rPr>
                <w:rFonts w:ascii="Nimbus Roman No9 L" w:hAnsi="Nimbus Roman No9 L" w:cs="Nimbus Roman No9 L" w:hint="eastAsia"/>
                <w:sz w:val="18"/>
                <w:szCs w:val="18"/>
              </w:rPr>
              <w:t>集体所有制企业（集体企业）</w:t>
            </w:r>
            <w:r>
              <w:rPr>
                <w:rFonts w:ascii="Nimbus Roman No9 L" w:hAnsi="Nimbus Roman No9 L" w:cs="Nimbus Roman No9 L" w:hint="eastAsia"/>
                <w:sz w:val="18"/>
                <w:szCs w:val="18"/>
              </w:rPr>
              <w:t xml:space="preserve"> 133 </w:t>
            </w:r>
            <w:r>
              <w:rPr>
                <w:rFonts w:ascii="Nimbus Roman No9 L" w:hAnsi="Nimbus Roman No9 L" w:cs="Nimbus Roman No9 L" w:hint="eastAsia"/>
                <w:sz w:val="18"/>
                <w:szCs w:val="18"/>
              </w:rPr>
              <w:t>股份合作企业</w:t>
            </w:r>
            <w:r>
              <w:rPr>
                <w:rFonts w:ascii="Nimbus Roman No9 L" w:hAnsi="Nimbus Roman No9 L" w:cs="Nimbus Roman No9 L" w:hint="eastAsia"/>
                <w:sz w:val="18"/>
                <w:szCs w:val="18"/>
              </w:rPr>
              <w:t xml:space="preserve"> 134 </w:t>
            </w:r>
            <w:r>
              <w:rPr>
                <w:rFonts w:ascii="Nimbus Roman No9 L" w:hAnsi="Nimbus Roman No9 L" w:cs="Nimbus Roman No9 L" w:hint="eastAsia"/>
                <w:sz w:val="18"/>
                <w:szCs w:val="18"/>
              </w:rPr>
              <w:t>联营企业</w:t>
            </w:r>
          </w:p>
          <w:p w:rsidR="00F37D7D" w:rsidRDefault="0097305D">
            <w:pPr>
              <w:tabs>
                <w:tab w:val="left" w:pos="630"/>
              </w:tabs>
              <w:spacing w:line="240" w:lineRule="exact"/>
              <w:ind w:firstLineChars="100" w:firstLine="180"/>
              <w:rPr>
                <w:rFonts w:ascii="Nimbus Roman No9 L" w:hAnsi="Nimbus Roman No9 L" w:cs="Nimbus Roman No9 L" w:hint="eastAsia"/>
                <w:sz w:val="18"/>
                <w:szCs w:val="18"/>
                <w:lang w:val="en"/>
              </w:rPr>
            </w:pPr>
            <w:r>
              <w:rPr>
                <w:rFonts w:ascii="Nimbus Roman No9 L" w:hAnsi="Nimbus Roman No9 L" w:cs="Nimbus Roman No9 L"/>
                <w:sz w:val="18"/>
                <w:szCs w:val="18"/>
              </w:rPr>
              <w:t>140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个人独资企业</w:t>
            </w:r>
            <w:r>
              <w:rPr>
                <w:rFonts w:ascii="Nimbus Roman No9 L" w:hAnsi="Nimbus Roman No9 L" w:cs="Nimbus Roman No9 L" w:hint="eastAsia"/>
                <w:sz w:val="18"/>
                <w:szCs w:val="18"/>
              </w:rPr>
              <w:t xml:space="preserve">    </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150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合伙企业</w:t>
            </w:r>
            <w:r>
              <w:rPr>
                <w:rFonts w:ascii="Nimbus Roman No9 L" w:hAnsi="Nimbus Roman No9 L" w:cs="Nimbus Roman No9 L"/>
                <w:sz w:val="18"/>
                <w:szCs w:val="18"/>
                <w:lang w:val="en"/>
              </w:rPr>
              <w:t xml:space="preserve"> </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190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其他内资企业</w:t>
            </w:r>
          </w:p>
          <w:p w:rsidR="00F37D7D" w:rsidRDefault="0097305D">
            <w:pPr>
              <w:tabs>
                <w:tab w:val="left" w:pos="630"/>
              </w:tabs>
              <w:spacing w:line="240" w:lineRule="exact"/>
              <w:rPr>
                <w:rFonts w:ascii="Nimbus Roman No9 L" w:hAnsi="Nimbus Roman No9 L" w:cs="Nimbus Roman No9 L" w:hint="eastAsia"/>
                <w:sz w:val="18"/>
                <w:szCs w:val="18"/>
                <w:lang w:val="en"/>
              </w:rPr>
            </w:pPr>
            <w:r>
              <w:rPr>
                <w:rFonts w:ascii="Nimbus Roman No9 L" w:hAnsi="Nimbus Roman No9 L" w:cs="Nimbus Roman No9 L"/>
                <w:b/>
                <w:bCs/>
                <w:sz w:val="18"/>
                <w:szCs w:val="18"/>
              </w:rPr>
              <w:t>港澳台投资企业</w:t>
            </w:r>
          </w:p>
          <w:p w:rsidR="00F37D7D" w:rsidRDefault="0097305D">
            <w:pPr>
              <w:tabs>
                <w:tab w:val="left" w:pos="630"/>
              </w:tabs>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210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港澳台投资有限责任公司</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220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港澳台投资股份有限公司</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230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港澳台投资合伙企业</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290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其他港澳台投资企业</w:t>
            </w:r>
          </w:p>
          <w:p w:rsidR="00F37D7D" w:rsidRDefault="0097305D">
            <w:pPr>
              <w:tabs>
                <w:tab w:val="left" w:pos="630"/>
              </w:tabs>
              <w:spacing w:line="240" w:lineRule="exact"/>
              <w:rPr>
                <w:rFonts w:ascii="Nimbus Roman No9 L" w:hAnsi="Nimbus Roman No9 L" w:cs="Nimbus Roman No9 L" w:hint="eastAsia"/>
                <w:sz w:val="18"/>
                <w:szCs w:val="18"/>
              </w:rPr>
            </w:pPr>
            <w:r>
              <w:rPr>
                <w:rFonts w:ascii="Nimbus Roman No9 L" w:hAnsi="Nimbus Roman No9 L" w:cs="Nimbus Roman No9 L"/>
                <w:b/>
                <w:bCs/>
                <w:sz w:val="18"/>
                <w:szCs w:val="18"/>
              </w:rPr>
              <w:t>外商投资企业</w:t>
            </w:r>
          </w:p>
          <w:p w:rsidR="00F37D7D" w:rsidRDefault="0097305D">
            <w:pPr>
              <w:tabs>
                <w:tab w:val="left" w:pos="630"/>
              </w:tabs>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310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外商投资有限责任公司</w:t>
            </w:r>
            <w:r>
              <w:rPr>
                <w:rFonts w:ascii="Nimbus Roman No9 L" w:hAnsi="Nimbus Roman No9 L" w:cs="Nimbus Roman No9 L"/>
                <w:sz w:val="18"/>
                <w:szCs w:val="18"/>
                <w:lang w:val="en"/>
              </w:rPr>
              <w:t xml:space="preserve"> </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320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外商投资股份有限公司</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330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外商投资合伙企业</w:t>
            </w:r>
            <w:r>
              <w:rPr>
                <w:rFonts w:ascii="Nimbus Roman No9 L" w:hAnsi="Nimbus Roman No9 L" w:cs="Nimbus Roman No9 L"/>
                <w:sz w:val="18"/>
                <w:szCs w:val="18"/>
                <w:lang w:val="en"/>
              </w:rPr>
              <w:t xml:space="preserve"> </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390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其他外商投资企业</w:t>
            </w:r>
          </w:p>
          <w:p w:rsidR="00F37D7D" w:rsidRDefault="0097305D">
            <w:pPr>
              <w:spacing w:line="240" w:lineRule="exact"/>
              <w:rPr>
                <w:rFonts w:ascii="Nimbus Roman No9 L" w:hAnsi="Nimbus Roman No9 L" w:cs="Nimbus Roman No9 L" w:hint="eastAsia"/>
                <w:sz w:val="18"/>
                <w:szCs w:val="18"/>
              </w:rPr>
            </w:pPr>
            <w:r>
              <w:rPr>
                <w:rFonts w:ascii="Nimbus Roman No9 L" w:hAnsi="Nimbus Roman No9 L" w:cs="Nimbus Roman No9 L" w:hint="eastAsia"/>
                <w:sz w:val="18"/>
                <w:szCs w:val="18"/>
              </w:rPr>
              <w:t xml:space="preserve">  </w:t>
            </w:r>
            <w:r>
              <w:rPr>
                <w:rFonts w:ascii="Nimbus Roman No9 L" w:hAnsi="Nimbus Roman No9 L" w:cs="Nimbus Roman No9 L"/>
                <w:sz w:val="18"/>
                <w:szCs w:val="18"/>
              </w:rPr>
              <w:t>400</w:t>
            </w:r>
            <w:r>
              <w:rPr>
                <w:rFonts w:ascii="Nimbus Roman No9 L" w:hAnsi="Nimbus Roman No9 L" w:cs="Nimbus Roman No9 L"/>
                <w:sz w:val="18"/>
                <w:szCs w:val="18"/>
                <w:lang w:val="en"/>
              </w:rPr>
              <w:t xml:space="preserve"> </w:t>
            </w:r>
            <w:r>
              <w:rPr>
                <w:rFonts w:ascii="Nimbus Roman No9 L" w:hAnsi="Nimbus Roman No9 L" w:cs="Nimbus Roman No9 L"/>
                <w:b/>
                <w:bCs/>
                <w:sz w:val="18"/>
                <w:szCs w:val="18"/>
              </w:rPr>
              <w:t>农民专业合作社（联合社）</w:t>
            </w:r>
            <w:r>
              <w:rPr>
                <w:rFonts w:ascii="Nimbus Roman No9 L" w:hAnsi="Nimbus Roman No9 L" w:cs="Nimbus Roman No9 L" w:hint="eastAsia"/>
                <w:sz w:val="18"/>
                <w:szCs w:val="18"/>
              </w:rPr>
              <w:t xml:space="preserve"> </w:t>
            </w:r>
            <w:r>
              <w:rPr>
                <w:rFonts w:ascii="Nimbus Roman No9 L" w:hAnsi="Nimbus Roman No9 L" w:cs="Nimbus Roman No9 L"/>
                <w:sz w:val="18"/>
                <w:szCs w:val="18"/>
              </w:rPr>
              <w:t>500</w:t>
            </w:r>
            <w:r>
              <w:rPr>
                <w:rFonts w:ascii="Nimbus Roman No9 L" w:hAnsi="Nimbus Roman No9 L" w:cs="Nimbus Roman No9 L"/>
                <w:sz w:val="18"/>
                <w:szCs w:val="18"/>
                <w:lang w:val="en"/>
              </w:rPr>
              <w:t xml:space="preserve"> </w:t>
            </w:r>
            <w:r>
              <w:rPr>
                <w:rFonts w:ascii="Nimbus Roman No9 L" w:hAnsi="Nimbus Roman No9 L" w:cs="Nimbus Roman No9 L"/>
                <w:b/>
                <w:bCs/>
                <w:sz w:val="18"/>
                <w:szCs w:val="18"/>
              </w:rPr>
              <w:t>个体工商户</w:t>
            </w:r>
            <w:r>
              <w:rPr>
                <w:rFonts w:ascii="Nimbus Roman No9 L" w:hAnsi="Nimbus Roman No9 L" w:cs="Nimbus Roman No9 L" w:hint="eastAsia"/>
                <w:b/>
                <w:bCs/>
                <w:sz w:val="18"/>
                <w:szCs w:val="18"/>
              </w:rPr>
              <w:t xml:space="preserve">           </w:t>
            </w:r>
            <w:r>
              <w:rPr>
                <w:rFonts w:ascii="Nimbus Roman No9 L" w:hAnsi="Nimbus Roman No9 L" w:cs="Nimbus Roman No9 L"/>
                <w:sz w:val="18"/>
                <w:szCs w:val="18"/>
              </w:rPr>
              <w:t>900</w:t>
            </w:r>
            <w:r>
              <w:rPr>
                <w:rFonts w:ascii="Nimbus Roman No9 L" w:hAnsi="Nimbus Roman No9 L" w:cs="Nimbus Roman No9 L"/>
                <w:sz w:val="18"/>
                <w:szCs w:val="18"/>
                <w:lang w:val="en"/>
              </w:rPr>
              <w:t xml:space="preserve"> </w:t>
            </w:r>
            <w:r>
              <w:rPr>
                <w:rFonts w:ascii="Nimbus Roman No9 L" w:hAnsi="Nimbus Roman No9 L" w:cs="Nimbus Roman No9 L"/>
                <w:b/>
                <w:bCs/>
                <w:sz w:val="18"/>
                <w:szCs w:val="18"/>
              </w:rPr>
              <w:t>其他市场主体</w:t>
            </w:r>
          </w:p>
        </w:tc>
      </w:tr>
      <w:tr w:rsidR="00F37D7D">
        <w:trPr>
          <w:trHeight w:hRule="exact" w:val="510"/>
          <w:jc w:val="center"/>
        </w:trPr>
        <w:tc>
          <w:tcPr>
            <w:tcW w:w="480" w:type="dxa"/>
            <w:tcBorders>
              <w:left w:val="nil"/>
            </w:tcBorders>
            <w:shd w:val="clear" w:color="auto" w:fill="D7D7D7"/>
            <w:tcMar>
              <w:top w:w="0" w:type="dxa"/>
              <w:left w:w="57" w:type="dxa"/>
              <w:bottom w:w="0" w:type="dxa"/>
              <w:right w:w="57" w:type="dxa"/>
            </w:tcMar>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216</w:t>
            </w:r>
          </w:p>
        </w:tc>
        <w:tc>
          <w:tcPr>
            <w:tcW w:w="9381" w:type="dxa"/>
            <w:tcBorders>
              <w:right w:val="nil"/>
            </w:tcBorders>
            <w:shd w:val="clear" w:color="auto" w:fill="D7D7D7"/>
            <w:vAlign w:val="center"/>
          </w:tcPr>
          <w:p w:rsidR="00F37D7D" w:rsidRDefault="0097305D" w:rsidP="00EA51A2">
            <w:pPr>
              <w:snapToGrid w:val="0"/>
              <w:spacing w:line="240" w:lineRule="exact"/>
              <w:ind w:firstLineChars="7" w:firstLine="13"/>
              <w:rPr>
                <w:rFonts w:ascii="Nimbus Roman No9 L" w:hAnsi="Nimbus Roman No9 L" w:cs="Nimbus Roman No9 L" w:hint="eastAsia"/>
                <w:sz w:val="18"/>
                <w:szCs w:val="18"/>
              </w:rPr>
            </w:pPr>
            <w:r>
              <w:rPr>
                <w:rFonts w:ascii="Nimbus Roman No9 L" w:hAnsi="Nimbus Roman No9 L" w:cs="Nimbus Roman No9 L"/>
                <w:sz w:val="18"/>
                <w:szCs w:val="18"/>
              </w:rPr>
              <w:t>港澳台商投资情况（限港澳台商投资企业填报）（可多选）</w:t>
            </w:r>
          </w:p>
          <w:p w:rsidR="00F37D7D" w:rsidRDefault="0097305D" w:rsidP="00EA51A2">
            <w:pPr>
              <w:snapToGrid w:val="0"/>
              <w:spacing w:line="240" w:lineRule="exact"/>
              <w:ind w:firstLineChars="7" w:firstLine="13"/>
              <w:rPr>
                <w:rFonts w:ascii="Nimbus Roman No9 L" w:hAnsi="Nimbus Roman No9 L" w:cs="Nimbus Roman No9 L" w:hint="eastAsia"/>
                <w:sz w:val="18"/>
                <w:szCs w:val="18"/>
              </w:rPr>
            </w:pPr>
            <w:r>
              <w:rPr>
                <w:rFonts w:ascii="Nimbus Roman No9 L" w:hAnsi="Nimbus Roman No9 L" w:cs="Nimbus Roman No9 L"/>
                <w:sz w:val="18"/>
                <w:szCs w:val="18"/>
              </w:rPr>
              <w:t xml:space="preserve"> 1 </w:t>
            </w:r>
            <w:r>
              <w:rPr>
                <w:rFonts w:ascii="Nimbus Roman No9 L" w:hAnsi="Nimbus Roman No9 L" w:cs="Nimbus Roman No9 L"/>
                <w:sz w:val="18"/>
                <w:szCs w:val="18"/>
              </w:rPr>
              <w:t>港商投资</w:t>
            </w:r>
            <w:r>
              <w:rPr>
                <w:rFonts w:ascii="Nimbus Roman No9 L" w:hAnsi="Nimbus Roman No9 L" w:cs="Nimbus Roman No9 L"/>
                <w:sz w:val="18"/>
                <w:szCs w:val="18"/>
              </w:rPr>
              <w:t>□   2</w:t>
            </w:r>
            <w:r>
              <w:rPr>
                <w:rFonts w:ascii="Nimbus Roman No9 L" w:hAnsi="Nimbus Roman No9 L" w:cs="Nimbus Roman No9 L"/>
                <w:sz w:val="18"/>
                <w:szCs w:val="18"/>
              </w:rPr>
              <w:t>澳商投资</w:t>
            </w:r>
            <w:r>
              <w:rPr>
                <w:rFonts w:ascii="Nimbus Roman No9 L" w:hAnsi="Nimbus Roman No9 L" w:cs="Nimbus Roman No9 L"/>
                <w:sz w:val="18"/>
                <w:szCs w:val="18"/>
              </w:rPr>
              <w:t>□   3</w:t>
            </w:r>
            <w:r>
              <w:rPr>
                <w:rFonts w:ascii="Nimbus Roman No9 L" w:hAnsi="Nimbus Roman No9 L" w:cs="Nimbus Roman No9 L"/>
                <w:sz w:val="18"/>
                <w:szCs w:val="18"/>
              </w:rPr>
              <w:t>台商投资</w:t>
            </w:r>
            <w:r>
              <w:rPr>
                <w:rFonts w:ascii="Nimbus Roman No9 L" w:hAnsi="Nimbus Roman No9 L" w:cs="Nimbus Roman No9 L"/>
                <w:sz w:val="18"/>
                <w:szCs w:val="18"/>
              </w:rPr>
              <w:t xml:space="preserve">□   </w:t>
            </w:r>
            <w:r>
              <w:rPr>
                <w:rFonts w:ascii="Nimbus Roman No9 L" w:hAnsi="Nimbus Roman No9 L" w:cs="Nimbus Roman No9 L"/>
                <w:sz w:val="18"/>
                <w:szCs w:val="18"/>
                <w:lang w:val="en"/>
              </w:rPr>
              <w:t>4</w:t>
            </w:r>
            <w:r>
              <w:rPr>
                <w:rFonts w:ascii="Nimbus Roman No9 L" w:hAnsi="Nimbus Roman No9 L" w:cs="Nimbus Roman No9 L"/>
                <w:sz w:val="18"/>
                <w:szCs w:val="18"/>
                <w:lang w:val="en"/>
              </w:rPr>
              <w:t>暂未</w:t>
            </w:r>
            <w:r>
              <w:rPr>
                <w:rFonts w:ascii="Nimbus Roman No9 L" w:hAnsi="Nimbus Roman No9 L" w:cs="Nimbus Roman No9 L"/>
                <w:sz w:val="18"/>
                <w:szCs w:val="18"/>
              </w:rPr>
              <w:t>投资</w:t>
            </w:r>
            <w:r>
              <w:rPr>
                <w:rFonts w:ascii="Nimbus Roman No9 L" w:hAnsi="Nimbus Roman No9 L" w:cs="Nimbus Roman No9 L"/>
                <w:sz w:val="18"/>
                <w:szCs w:val="18"/>
              </w:rPr>
              <w:t>□</w:t>
            </w:r>
          </w:p>
        </w:tc>
      </w:tr>
      <w:tr w:rsidR="00F37D7D">
        <w:trPr>
          <w:trHeight w:val="340"/>
          <w:jc w:val="center"/>
        </w:trPr>
        <w:tc>
          <w:tcPr>
            <w:tcW w:w="480" w:type="dxa"/>
            <w:tcBorders>
              <w:left w:val="nil"/>
            </w:tcBorders>
            <w:shd w:val="clear" w:color="auto" w:fill="D7D7D7"/>
            <w:tcMar>
              <w:top w:w="0" w:type="dxa"/>
              <w:left w:w="57" w:type="dxa"/>
              <w:bottom w:w="0" w:type="dxa"/>
              <w:right w:w="57" w:type="dxa"/>
            </w:tcMar>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206</w:t>
            </w:r>
          </w:p>
        </w:tc>
        <w:tc>
          <w:tcPr>
            <w:tcW w:w="9381" w:type="dxa"/>
            <w:tcBorders>
              <w:right w:val="nil"/>
            </w:tcBorders>
            <w:shd w:val="clear" w:color="auto" w:fill="D7D7D7"/>
            <w:vAlign w:val="center"/>
          </w:tcPr>
          <w:p w:rsidR="00F37D7D" w:rsidRDefault="0097305D" w:rsidP="00EA51A2">
            <w:pPr>
              <w:snapToGrid w:val="0"/>
              <w:spacing w:line="240" w:lineRule="exact"/>
              <w:ind w:firstLineChars="7" w:firstLine="13"/>
              <w:rPr>
                <w:rFonts w:ascii="Nimbus Roman No9 L" w:hAnsi="Nimbus Roman No9 L" w:cs="Nimbus Roman No9 L" w:hint="eastAsia"/>
                <w:sz w:val="18"/>
                <w:szCs w:val="18"/>
              </w:rPr>
            </w:pPr>
            <w:r>
              <w:rPr>
                <w:rFonts w:ascii="Nimbus Roman No9 L" w:hAnsi="Nimbus Roman No9 L" w:cs="Nimbus Roman No9 L"/>
                <w:sz w:val="18"/>
                <w:szCs w:val="18"/>
              </w:rPr>
              <w:t>企业控股情况</w:t>
            </w:r>
            <w:r>
              <w:rPr>
                <w:rFonts w:ascii="Nimbus Roman No9 L" w:hAnsi="Nimbus Roman No9 L" w:cs="Nimbus Roman No9 L"/>
                <w:sz w:val="18"/>
                <w:szCs w:val="18"/>
              </w:rPr>
              <w:t xml:space="preserve">  □   1 </w:t>
            </w:r>
            <w:r>
              <w:rPr>
                <w:rFonts w:ascii="Nimbus Roman No9 L" w:hAnsi="Nimbus Roman No9 L" w:cs="Nimbus Roman No9 L"/>
                <w:sz w:val="18"/>
                <w:szCs w:val="18"/>
              </w:rPr>
              <w:t>国有控股</w:t>
            </w:r>
            <w:r>
              <w:rPr>
                <w:rFonts w:ascii="Nimbus Roman No9 L" w:hAnsi="Nimbus Roman No9 L" w:cs="Nimbus Roman No9 L"/>
                <w:sz w:val="18"/>
                <w:szCs w:val="18"/>
              </w:rPr>
              <w:t xml:space="preserve">    2 </w:t>
            </w:r>
            <w:r>
              <w:rPr>
                <w:rFonts w:ascii="Nimbus Roman No9 L" w:hAnsi="Nimbus Roman No9 L" w:cs="Nimbus Roman No9 L"/>
                <w:sz w:val="18"/>
                <w:szCs w:val="18"/>
              </w:rPr>
              <w:t>集体控股</w:t>
            </w:r>
            <w:r>
              <w:rPr>
                <w:rFonts w:ascii="Nimbus Roman No9 L" w:hAnsi="Nimbus Roman No9 L" w:cs="Nimbus Roman No9 L"/>
                <w:sz w:val="18"/>
                <w:szCs w:val="18"/>
              </w:rPr>
              <w:t xml:space="preserve">    3 </w:t>
            </w:r>
            <w:r>
              <w:rPr>
                <w:rFonts w:ascii="Nimbus Roman No9 L" w:hAnsi="Nimbus Roman No9 L" w:cs="Nimbus Roman No9 L"/>
                <w:sz w:val="18"/>
                <w:szCs w:val="18"/>
              </w:rPr>
              <w:t>私人控股</w:t>
            </w:r>
            <w:r>
              <w:rPr>
                <w:rFonts w:ascii="Nimbus Roman No9 L" w:hAnsi="Nimbus Roman No9 L" w:cs="Nimbus Roman No9 L"/>
                <w:sz w:val="18"/>
                <w:szCs w:val="18"/>
              </w:rPr>
              <w:t xml:space="preserve">    4 </w:t>
            </w:r>
            <w:r>
              <w:rPr>
                <w:rFonts w:ascii="Nimbus Roman No9 L" w:hAnsi="Nimbus Roman No9 L" w:cs="Nimbus Roman No9 L"/>
                <w:sz w:val="18"/>
                <w:szCs w:val="18"/>
              </w:rPr>
              <w:t>港澳台商控股</w:t>
            </w:r>
            <w:r>
              <w:rPr>
                <w:rFonts w:ascii="Nimbus Roman No9 L" w:hAnsi="Nimbus Roman No9 L" w:cs="Nimbus Roman No9 L"/>
                <w:sz w:val="18"/>
                <w:szCs w:val="18"/>
              </w:rPr>
              <w:t xml:space="preserve">    5 </w:t>
            </w:r>
            <w:r>
              <w:rPr>
                <w:rFonts w:ascii="Nimbus Roman No9 L" w:hAnsi="Nimbus Roman No9 L" w:cs="Nimbus Roman No9 L"/>
                <w:sz w:val="18"/>
                <w:szCs w:val="18"/>
              </w:rPr>
              <w:t>外商控股</w:t>
            </w:r>
            <w:r>
              <w:rPr>
                <w:rFonts w:ascii="Nimbus Roman No9 L" w:hAnsi="Nimbus Roman No9 L" w:cs="Nimbus Roman No9 L"/>
                <w:sz w:val="18"/>
                <w:szCs w:val="18"/>
              </w:rPr>
              <w:t xml:space="preserve">  9 </w:t>
            </w:r>
            <w:r>
              <w:rPr>
                <w:rFonts w:ascii="Nimbus Roman No9 L" w:hAnsi="Nimbus Roman No9 L" w:cs="Nimbus Roman No9 L"/>
                <w:sz w:val="18"/>
                <w:szCs w:val="18"/>
              </w:rPr>
              <w:t>其他</w:t>
            </w:r>
          </w:p>
        </w:tc>
      </w:tr>
      <w:tr w:rsidR="00F37D7D">
        <w:trPr>
          <w:trHeight w:hRule="exact" w:val="340"/>
          <w:jc w:val="center"/>
        </w:trPr>
        <w:tc>
          <w:tcPr>
            <w:tcW w:w="480" w:type="dxa"/>
            <w:tcBorders>
              <w:left w:val="nil"/>
            </w:tcBorders>
            <w:shd w:val="clear" w:color="auto" w:fill="D7D7D7"/>
            <w:tcMar>
              <w:top w:w="0" w:type="dxa"/>
              <w:left w:w="57" w:type="dxa"/>
              <w:bottom w:w="0" w:type="dxa"/>
              <w:right w:w="57" w:type="dxa"/>
            </w:tcMar>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207</w:t>
            </w:r>
          </w:p>
        </w:tc>
        <w:tc>
          <w:tcPr>
            <w:tcW w:w="9381" w:type="dxa"/>
            <w:tcBorders>
              <w:right w:val="nil"/>
            </w:tcBorders>
            <w:shd w:val="clear" w:color="auto" w:fill="D7D7D7"/>
            <w:vAlign w:val="center"/>
          </w:tcPr>
          <w:p w:rsidR="00F37D7D" w:rsidRDefault="0097305D">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隶属关系（</w:t>
            </w:r>
            <w:proofErr w:type="gramStart"/>
            <w:r>
              <w:rPr>
                <w:rFonts w:ascii="Nimbus Roman No9 L" w:hAnsi="Nimbus Roman No9 L" w:cs="Nimbus Roman No9 L"/>
                <w:sz w:val="18"/>
                <w:szCs w:val="18"/>
              </w:rPr>
              <w:t>限国有</w:t>
            </w:r>
            <w:proofErr w:type="gramEnd"/>
            <w:r>
              <w:rPr>
                <w:rFonts w:ascii="Nimbus Roman No9 L" w:hAnsi="Nimbus Roman No9 L" w:cs="Nimbus Roman No9 L"/>
                <w:sz w:val="18"/>
                <w:szCs w:val="18"/>
              </w:rPr>
              <w:t>控股企业填报）</w:t>
            </w:r>
            <w:r>
              <w:rPr>
                <w:rFonts w:ascii="Nimbus Roman No9 L" w:hAnsi="Nimbus Roman No9 L" w:cs="Nimbus Roman No9 L"/>
                <w:sz w:val="18"/>
                <w:szCs w:val="18"/>
              </w:rPr>
              <w:t xml:space="preserve">  □□   10 </w:t>
            </w:r>
            <w:r>
              <w:rPr>
                <w:rFonts w:ascii="Nimbus Roman No9 L" w:hAnsi="Nimbus Roman No9 L" w:cs="Nimbus Roman No9 L"/>
                <w:sz w:val="18"/>
                <w:szCs w:val="18"/>
              </w:rPr>
              <w:t>中央</w:t>
            </w:r>
            <w:r>
              <w:rPr>
                <w:rFonts w:ascii="Nimbus Roman No9 L" w:hAnsi="Nimbus Roman No9 L" w:cs="Nimbus Roman No9 L"/>
                <w:sz w:val="18"/>
                <w:szCs w:val="18"/>
              </w:rPr>
              <w:t xml:space="preserve">    11 </w:t>
            </w:r>
            <w:r>
              <w:rPr>
                <w:rFonts w:ascii="Nimbus Roman No9 L" w:hAnsi="Nimbus Roman No9 L" w:cs="Nimbus Roman No9 L"/>
                <w:sz w:val="18"/>
                <w:szCs w:val="18"/>
              </w:rPr>
              <w:t xml:space="preserve">地方　</w:t>
            </w:r>
            <w:r>
              <w:rPr>
                <w:rFonts w:ascii="Nimbus Roman No9 L" w:hAnsi="Nimbus Roman No9 L" w:cs="Nimbus Roman No9 L"/>
                <w:sz w:val="18"/>
                <w:szCs w:val="18"/>
              </w:rPr>
              <w:t xml:space="preserve"> 90 </w:t>
            </w:r>
            <w:r>
              <w:rPr>
                <w:rFonts w:ascii="Nimbus Roman No9 L" w:hAnsi="Nimbus Roman No9 L" w:cs="Nimbus Roman No9 L"/>
                <w:sz w:val="18"/>
                <w:szCs w:val="18"/>
              </w:rPr>
              <w:t>其他</w:t>
            </w:r>
          </w:p>
        </w:tc>
      </w:tr>
      <w:tr w:rsidR="00F37D7D">
        <w:trPr>
          <w:trHeight w:hRule="exact" w:val="510"/>
          <w:jc w:val="center"/>
        </w:trPr>
        <w:tc>
          <w:tcPr>
            <w:tcW w:w="480" w:type="dxa"/>
            <w:tcBorders>
              <w:left w:val="nil"/>
            </w:tcBorders>
            <w:shd w:val="clear" w:color="auto" w:fill="D7D7D7"/>
            <w:tcMar>
              <w:top w:w="0" w:type="dxa"/>
              <w:left w:w="57" w:type="dxa"/>
              <w:bottom w:w="0" w:type="dxa"/>
              <w:right w:w="57" w:type="dxa"/>
            </w:tcMar>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209</w:t>
            </w:r>
          </w:p>
        </w:tc>
        <w:tc>
          <w:tcPr>
            <w:tcW w:w="9381" w:type="dxa"/>
            <w:tcBorders>
              <w:right w:val="nil"/>
            </w:tcBorders>
            <w:shd w:val="clear" w:color="auto" w:fill="D7D7D7"/>
            <w:vAlign w:val="center"/>
          </w:tcPr>
          <w:p w:rsidR="00F37D7D" w:rsidRDefault="0097305D">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执行会计标准类别</w:t>
            </w:r>
            <w:r>
              <w:rPr>
                <w:rFonts w:ascii="Nimbus Roman No9 L" w:hAnsi="Nimbus Roman No9 L" w:cs="Nimbus Roman No9 L"/>
                <w:sz w:val="18"/>
                <w:szCs w:val="18"/>
              </w:rPr>
              <w:t xml:space="preserve">    □</w:t>
            </w:r>
          </w:p>
          <w:p w:rsidR="00F37D7D" w:rsidRDefault="0097305D">
            <w:pPr>
              <w:snapToGrid w:val="0"/>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1 </w:t>
            </w:r>
            <w:r>
              <w:rPr>
                <w:rFonts w:ascii="Nimbus Roman No9 L" w:hAnsi="Nimbus Roman No9 L" w:cs="Nimbus Roman No9 L"/>
                <w:sz w:val="18"/>
                <w:szCs w:val="18"/>
              </w:rPr>
              <w:t>企业会计准则制度</w:t>
            </w:r>
            <w:r>
              <w:rPr>
                <w:rFonts w:ascii="Nimbus Roman No9 L" w:hAnsi="Nimbus Roman No9 L" w:cs="Nimbus Roman No9 L"/>
                <w:sz w:val="18"/>
                <w:szCs w:val="18"/>
              </w:rPr>
              <w:t xml:space="preserve">          2 </w:t>
            </w:r>
            <w:r>
              <w:rPr>
                <w:rFonts w:ascii="Nimbus Roman No9 L" w:hAnsi="Nimbus Roman No9 L" w:cs="Nimbus Roman No9 L"/>
                <w:sz w:val="18"/>
                <w:szCs w:val="18"/>
              </w:rPr>
              <w:t>政府会计准则制度</w:t>
            </w:r>
            <w:r>
              <w:rPr>
                <w:rFonts w:ascii="Nimbus Roman No9 L" w:hAnsi="Nimbus Roman No9 L" w:cs="Nimbus Roman No9 L"/>
                <w:sz w:val="18"/>
                <w:szCs w:val="18"/>
              </w:rPr>
              <w:t xml:space="preserve">        4 </w:t>
            </w:r>
            <w:r>
              <w:rPr>
                <w:rFonts w:ascii="Nimbus Roman No9 L" w:hAnsi="Nimbus Roman No9 L" w:cs="Nimbus Roman No9 L"/>
                <w:sz w:val="18"/>
                <w:szCs w:val="18"/>
              </w:rPr>
              <w:t>民间非营利组织会计制度</w:t>
            </w:r>
            <w:r>
              <w:rPr>
                <w:rFonts w:ascii="Nimbus Roman No9 L" w:hAnsi="Nimbus Roman No9 L" w:cs="Nimbus Roman No9 L"/>
                <w:sz w:val="18"/>
                <w:szCs w:val="18"/>
              </w:rPr>
              <w:t xml:space="preserve">         9 </w:t>
            </w:r>
            <w:r>
              <w:rPr>
                <w:rFonts w:ascii="Nimbus Roman No9 L" w:hAnsi="Nimbus Roman No9 L" w:cs="Nimbus Roman No9 L"/>
                <w:sz w:val="18"/>
                <w:szCs w:val="18"/>
              </w:rPr>
              <w:t>其他</w:t>
            </w:r>
          </w:p>
        </w:tc>
      </w:tr>
      <w:tr w:rsidR="00F37D7D">
        <w:trPr>
          <w:trHeight w:hRule="exact" w:val="510"/>
          <w:jc w:val="center"/>
        </w:trPr>
        <w:tc>
          <w:tcPr>
            <w:tcW w:w="480" w:type="dxa"/>
            <w:tcBorders>
              <w:left w:val="nil"/>
            </w:tcBorders>
            <w:shd w:val="clear" w:color="auto" w:fill="D7D7D7"/>
            <w:tcMar>
              <w:top w:w="0" w:type="dxa"/>
              <w:left w:w="57" w:type="dxa"/>
              <w:bottom w:w="0" w:type="dxa"/>
              <w:right w:w="57" w:type="dxa"/>
            </w:tcMar>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210</w:t>
            </w:r>
          </w:p>
        </w:tc>
        <w:tc>
          <w:tcPr>
            <w:tcW w:w="9381" w:type="dxa"/>
            <w:tcBorders>
              <w:right w:val="nil"/>
            </w:tcBorders>
            <w:shd w:val="clear" w:color="auto" w:fill="D7D7D7"/>
            <w:vAlign w:val="center"/>
          </w:tcPr>
          <w:p w:rsidR="00F37D7D" w:rsidRDefault="0097305D">
            <w:pPr>
              <w:snapToGrid w:val="0"/>
              <w:spacing w:line="240" w:lineRule="exact"/>
              <w:ind w:left="2700" w:hangingChars="1500" w:hanging="2700"/>
              <w:jc w:val="left"/>
              <w:rPr>
                <w:rFonts w:ascii="Nimbus Roman No9 L" w:hAnsi="Nimbus Roman No9 L" w:cs="Nimbus Roman No9 L" w:hint="eastAsia"/>
                <w:sz w:val="18"/>
                <w:szCs w:val="18"/>
              </w:rPr>
            </w:pPr>
            <w:r>
              <w:rPr>
                <w:rFonts w:ascii="Nimbus Roman No9 L" w:hAnsi="Nimbus Roman No9 L" w:cs="Nimbus Roman No9 L"/>
                <w:sz w:val="18"/>
                <w:szCs w:val="18"/>
              </w:rPr>
              <w:t>执行企业会计准则</w:t>
            </w:r>
            <w:r>
              <w:rPr>
                <w:rFonts w:ascii="Nimbus Roman No9 L" w:hAnsi="Nimbus Roman No9 L" w:cs="Nimbus Roman No9 L" w:hint="eastAsia"/>
                <w:sz w:val="18"/>
                <w:szCs w:val="18"/>
              </w:rPr>
              <w:t>制度</w:t>
            </w:r>
            <w:r>
              <w:rPr>
                <w:rFonts w:ascii="Nimbus Roman No9 L" w:hAnsi="Nimbus Roman No9 L" w:cs="Nimbus Roman No9 L"/>
                <w:sz w:val="18"/>
                <w:szCs w:val="18"/>
              </w:rPr>
              <w:t>情况</w:t>
            </w:r>
            <w:r>
              <w:rPr>
                <w:rFonts w:ascii="Nimbus Roman No9 L" w:hAnsi="Nimbus Roman No9 L" w:cs="Nimbus Roman No9 L"/>
                <w:sz w:val="18"/>
                <w:szCs w:val="18"/>
              </w:rPr>
              <w:t xml:space="preserve">   □                                                                           </w:t>
            </w:r>
          </w:p>
          <w:p w:rsidR="00F37D7D" w:rsidRDefault="0097305D">
            <w:pPr>
              <w:snapToGrid w:val="0"/>
              <w:spacing w:line="240" w:lineRule="exact"/>
              <w:ind w:leftChars="85" w:left="2698" w:hangingChars="1400" w:hanging="2520"/>
              <w:jc w:val="left"/>
              <w:rPr>
                <w:rFonts w:ascii="Nimbus Roman No9 L" w:hAnsi="Nimbus Roman No9 L" w:cs="Nimbus Roman No9 L" w:hint="eastAsia"/>
                <w:sz w:val="18"/>
                <w:szCs w:val="18"/>
              </w:rPr>
            </w:pPr>
            <w:r>
              <w:rPr>
                <w:rFonts w:ascii="Nimbus Roman No9 L" w:hAnsi="Nimbus Roman No9 L" w:cs="Nimbus Roman No9 L"/>
                <w:sz w:val="18"/>
                <w:szCs w:val="18"/>
              </w:rPr>
              <w:t xml:space="preserve">1 </w:t>
            </w:r>
            <w:r>
              <w:rPr>
                <w:rFonts w:ascii="Nimbus Roman No9 L" w:hAnsi="Nimbus Roman No9 L" w:cs="Nimbus Roman No9 L"/>
                <w:sz w:val="18"/>
                <w:szCs w:val="18"/>
              </w:rPr>
              <w:t>执行《企业会计准则》</w:t>
            </w:r>
            <w:r>
              <w:rPr>
                <w:rFonts w:ascii="Nimbus Roman No9 L" w:hAnsi="Nimbus Roman No9 L" w:cs="Nimbus Roman No9 L"/>
                <w:sz w:val="18"/>
                <w:szCs w:val="18"/>
              </w:rPr>
              <w:t xml:space="preserve">      2 </w:t>
            </w:r>
            <w:r>
              <w:rPr>
                <w:rFonts w:ascii="Nimbus Roman No9 L" w:hAnsi="Nimbus Roman No9 L" w:cs="Nimbus Roman No9 L"/>
                <w:sz w:val="18"/>
                <w:szCs w:val="18"/>
              </w:rPr>
              <w:t>执行《小企业会计准则》</w:t>
            </w:r>
            <w:r>
              <w:rPr>
                <w:rFonts w:ascii="Nimbus Roman No9 L" w:hAnsi="Nimbus Roman No9 L" w:cs="Nimbus Roman No9 L"/>
                <w:sz w:val="18"/>
                <w:szCs w:val="18"/>
              </w:rPr>
              <w:t xml:space="preserve">       </w:t>
            </w:r>
            <w:r>
              <w:rPr>
                <w:rFonts w:ascii="Nimbus Roman No9 L" w:hAnsi="Nimbus Roman No9 L" w:cs="Nimbus Roman No9 L" w:hint="eastAsia"/>
                <w:sz w:val="18"/>
                <w:szCs w:val="18"/>
              </w:rPr>
              <w:t>3</w:t>
            </w:r>
            <w:r>
              <w:rPr>
                <w:rFonts w:ascii="Nimbus Roman No9 L" w:hAnsi="Nimbus Roman No9 L" w:cs="Nimbus Roman No9 L"/>
                <w:sz w:val="18"/>
                <w:szCs w:val="18"/>
              </w:rPr>
              <w:t xml:space="preserve"> </w:t>
            </w:r>
            <w:r>
              <w:rPr>
                <w:rFonts w:ascii="Nimbus Roman No9 L" w:hAnsi="Nimbus Roman No9 L" w:cs="Nimbus Roman No9 L" w:hint="eastAsia"/>
                <w:sz w:val="18"/>
                <w:szCs w:val="18"/>
              </w:rPr>
              <w:t>执行《企业会计制度》</w:t>
            </w:r>
          </w:p>
        </w:tc>
      </w:tr>
      <w:tr w:rsidR="00F37D7D">
        <w:trPr>
          <w:trHeight w:hRule="exact" w:val="402"/>
          <w:jc w:val="center"/>
        </w:trPr>
        <w:tc>
          <w:tcPr>
            <w:tcW w:w="480" w:type="dxa"/>
            <w:tcBorders>
              <w:left w:val="nil"/>
            </w:tcBorders>
            <w:shd w:val="clear" w:color="auto" w:fill="D7D7D7"/>
            <w:tcMar>
              <w:top w:w="0" w:type="dxa"/>
              <w:left w:w="57" w:type="dxa"/>
              <w:bottom w:w="0" w:type="dxa"/>
              <w:right w:w="57" w:type="dxa"/>
            </w:tcMar>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hint="eastAsia"/>
                <w:b/>
                <w:bCs/>
                <w:sz w:val="18"/>
                <w:szCs w:val="18"/>
              </w:rPr>
              <w:t>212</w:t>
            </w:r>
          </w:p>
        </w:tc>
        <w:tc>
          <w:tcPr>
            <w:tcW w:w="9381" w:type="dxa"/>
            <w:tcBorders>
              <w:right w:val="nil"/>
            </w:tcBorders>
            <w:shd w:val="clear" w:color="auto" w:fill="D7D7D7"/>
            <w:vAlign w:val="center"/>
          </w:tcPr>
          <w:p w:rsidR="00F37D7D" w:rsidRDefault="0097305D">
            <w:pPr>
              <w:snapToGrid w:val="0"/>
              <w:spacing w:line="240" w:lineRule="exact"/>
              <w:jc w:val="left"/>
              <w:rPr>
                <w:rFonts w:ascii="Nimbus Roman No9 L" w:hAnsi="Nimbus Roman No9 L" w:cs="Nimbus Roman No9 L" w:hint="eastAsia"/>
                <w:sz w:val="18"/>
                <w:szCs w:val="18"/>
              </w:rPr>
            </w:pPr>
            <w:r>
              <w:rPr>
                <w:rFonts w:ascii="宋体" w:hAnsi="宋体" w:hint="eastAsia"/>
                <w:sz w:val="18"/>
                <w:szCs w:val="18"/>
              </w:rPr>
              <w:t>产业活动单位数</w:t>
            </w:r>
            <w:r>
              <w:rPr>
                <w:rFonts w:ascii="宋体" w:hAnsi="宋体" w:hint="eastAsia"/>
                <w:sz w:val="18"/>
                <w:szCs w:val="18"/>
                <w:u w:val="single"/>
              </w:rPr>
              <w:t xml:space="preserve">         </w:t>
            </w:r>
            <w:proofErr w:type="gramStart"/>
            <w:r>
              <w:rPr>
                <w:rFonts w:ascii="宋体" w:hAnsi="宋体" w:hint="eastAsia"/>
                <w:sz w:val="18"/>
                <w:szCs w:val="18"/>
              </w:rPr>
              <w:t>个</w:t>
            </w:r>
            <w:proofErr w:type="gramEnd"/>
            <w:r>
              <w:rPr>
                <w:rFonts w:ascii="宋体" w:hAnsi="宋体" w:hint="eastAsia"/>
                <w:sz w:val="18"/>
                <w:szCs w:val="18"/>
              </w:rPr>
              <w:t xml:space="preserve"> </w:t>
            </w:r>
          </w:p>
        </w:tc>
      </w:tr>
      <w:tr w:rsidR="00F37D7D">
        <w:trPr>
          <w:trHeight w:val="745"/>
          <w:jc w:val="center"/>
        </w:trPr>
        <w:tc>
          <w:tcPr>
            <w:tcW w:w="480" w:type="dxa"/>
            <w:tcBorders>
              <w:left w:val="nil"/>
            </w:tcBorders>
            <w:shd w:val="clear" w:color="auto" w:fill="D7D7D7"/>
            <w:tcMar>
              <w:top w:w="0" w:type="dxa"/>
              <w:left w:w="57" w:type="dxa"/>
              <w:bottom w:w="0" w:type="dxa"/>
              <w:right w:w="57" w:type="dxa"/>
            </w:tcMar>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213</w:t>
            </w:r>
          </w:p>
        </w:tc>
        <w:tc>
          <w:tcPr>
            <w:tcW w:w="9381" w:type="dxa"/>
            <w:tcBorders>
              <w:right w:val="nil"/>
            </w:tcBorders>
            <w:shd w:val="clear" w:color="auto" w:fill="D7D7D7"/>
            <w:vAlign w:val="center"/>
          </w:tcPr>
          <w:p w:rsidR="00F37D7D" w:rsidRDefault="0097305D">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企业集团情况</w:t>
            </w:r>
            <w:r>
              <w:rPr>
                <w:rFonts w:ascii="Nimbus Roman No9 L" w:hAnsi="Nimbus Roman No9 L" w:cs="Nimbus Roman No9 L"/>
                <w:sz w:val="18"/>
                <w:szCs w:val="18"/>
              </w:rPr>
              <w:t>(</w:t>
            </w:r>
            <w:r>
              <w:rPr>
                <w:rFonts w:ascii="Nimbus Roman No9 L" w:hAnsi="Nimbus Roman No9 L" w:cs="Nimbus Roman No9 L"/>
                <w:sz w:val="18"/>
                <w:szCs w:val="18"/>
              </w:rPr>
              <w:t>限企业集团母公司及成员企业填写</w:t>
            </w:r>
            <w:r>
              <w:rPr>
                <w:rFonts w:ascii="Nimbus Roman No9 L" w:hAnsi="Nimbus Roman No9 L" w:cs="Nimbus Roman No9 L"/>
                <w:sz w:val="18"/>
                <w:szCs w:val="18"/>
              </w:rPr>
              <w:t xml:space="preserve">)  </w:t>
            </w:r>
            <w:r>
              <w:rPr>
                <w:rFonts w:ascii="Nimbus Roman No9 L" w:hAnsi="Nimbus Roman No9 L" w:cs="Nimbus Roman No9 L"/>
                <w:sz w:val="18"/>
                <w:szCs w:val="18"/>
              </w:rPr>
              <w:t>本企业是</w:t>
            </w:r>
            <w:r>
              <w:rPr>
                <w:rFonts w:ascii="Nimbus Roman No9 L" w:hAnsi="Nimbus Roman No9 L" w:cs="Nimbus Roman No9 L"/>
                <w:sz w:val="18"/>
                <w:szCs w:val="18"/>
              </w:rPr>
              <w:t xml:space="preserve"> </w:t>
            </w:r>
            <w:r>
              <w:rPr>
                <w:rFonts w:ascii="Nimbus Roman No9 L" w:hAnsi="Nimbus Roman No9 L" w:cs="Nimbus Roman No9 L"/>
                <w:kern w:val="0"/>
                <w:sz w:val="18"/>
                <w:szCs w:val="18"/>
              </w:rPr>
              <w:t xml:space="preserve">□ </w:t>
            </w:r>
          </w:p>
          <w:p w:rsidR="00F37D7D" w:rsidRDefault="0097305D">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 xml:space="preserve"> </w:t>
            </w:r>
            <w:r>
              <w:rPr>
                <w:rFonts w:ascii="Nimbus Roman No9 L" w:hAnsi="Nimbus Roman No9 L" w:cs="Nimbus Roman No9 L"/>
                <w:kern w:val="0"/>
                <w:sz w:val="18"/>
                <w:szCs w:val="18"/>
              </w:rPr>
              <w:t xml:space="preserve"> 1 </w:t>
            </w:r>
            <w:r>
              <w:rPr>
                <w:rFonts w:ascii="Nimbus Roman No9 L" w:hAnsi="Nimbus Roman No9 L" w:cs="Nimbus Roman No9 L"/>
                <w:kern w:val="0"/>
                <w:sz w:val="18"/>
                <w:szCs w:val="18"/>
              </w:rPr>
              <w:t>集团母公司</w:t>
            </w:r>
            <w:r>
              <w:rPr>
                <w:rFonts w:ascii="Nimbus Roman No9 L" w:hAnsi="Nimbus Roman No9 L" w:cs="Nimbus Roman No9 L"/>
                <w:sz w:val="18"/>
                <w:szCs w:val="18"/>
              </w:rPr>
              <w:t>(</w:t>
            </w:r>
            <w:r>
              <w:rPr>
                <w:rFonts w:ascii="Nimbus Roman No9 L" w:hAnsi="Nimbus Roman No9 L" w:cs="Nimbus Roman No9 L"/>
                <w:sz w:val="18"/>
                <w:szCs w:val="18"/>
              </w:rPr>
              <w:t>核心企业或集团总部</w:t>
            </w:r>
            <w:r>
              <w:rPr>
                <w:rFonts w:ascii="Nimbus Roman No9 L" w:hAnsi="Nimbus Roman No9 L" w:cs="Nimbus Roman No9 L"/>
                <w:sz w:val="18"/>
                <w:szCs w:val="18"/>
              </w:rPr>
              <w:t xml:space="preserve">) </w:t>
            </w:r>
          </w:p>
          <w:p w:rsidR="00F37D7D" w:rsidRDefault="0097305D">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 xml:space="preserve">  2 </w:t>
            </w:r>
            <w:r>
              <w:rPr>
                <w:rFonts w:ascii="Nimbus Roman No9 L" w:hAnsi="Nimbus Roman No9 L" w:cs="Nimbus Roman No9 L"/>
                <w:sz w:val="18"/>
                <w:szCs w:val="18"/>
              </w:rPr>
              <w:t>成员企业</w:t>
            </w:r>
            <w:r>
              <w:rPr>
                <w:rFonts w:ascii="Nimbus Roman No9 L" w:hAnsi="Nimbus Roman No9 L" w:cs="Nimbus Roman No9 L"/>
                <w:sz w:val="18"/>
                <w:szCs w:val="18"/>
              </w:rPr>
              <w:t>——</w:t>
            </w:r>
            <w:r>
              <w:rPr>
                <w:rFonts w:ascii="Nimbus Roman No9 L" w:hAnsi="Nimbus Roman No9 L" w:cs="Nimbus Roman No9 L"/>
                <w:sz w:val="18"/>
                <w:szCs w:val="18"/>
              </w:rPr>
              <w:t>请</w:t>
            </w:r>
            <w:proofErr w:type="gramStart"/>
            <w:r>
              <w:rPr>
                <w:rFonts w:ascii="Nimbus Roman No9 L" w:hAnsi="Nimbus Roman No9 L" w:cs="Nimbus Roman No9 L"/>
                <w:sz w:val="18"/>
                <w:szCs w:val="18"/>
              </w:rPr>
              <w:t>填直接</w:t>
            </w:r>
            <w:proofErr w:type="gramEnd"/>
            <w:r>
              <w:rPr>
                <w:rFonts w:ascii="Nimbus Roman No9 L" w:hAnsi="Nimbus Roman No9 L" w:cs="Nimbus Roman No9 L"/>
                <w:sz w:val="18"/>
                <w:szCs w:val="18"/>
              </w:rPr>
              <w:t>上级法人统一社会信用代码</w:t>
            </w:r>
            <w:r>
              <w:rPr>
                <w:rFonts w:ascii="Nimbus Roman No9 L" w:hAnsi="Nimbus Roman No9 L" w:cs="Nimbus Roman No9 L"/>
                <w:sz w:val="18"/>
                <w:szCs w:val="18"/>
              </w:rPr>
              <w:t xml:space="preserve">    □□□□□□□□□□□□□□□□□□</w:t>
            </w:r>
          </w:p>
        </w:tc>
      </w:tr>
      <w:tr w:rsidR="00F37D7D">
        <w:trPr>
          <w:trHeight w:hRule="exact" w:val="340"/>
          <w:jc w:val="center"/>
        </w:trPr>
        <w:tc>
          <w:tcPr>
            <w:tcW w:w="480" w:type="dxa"/>
            <w:tcBorders>
              <w:left w:val="nil"/>
            </w:tcBorders>
            <w:shd w:val="clear" w:color="auto" w:fill="D7D7D7"/>
            <w:tcMar>
              <w:top w:w="0" w:type="dxa"/>
              <w:left w:w="57" w:type="dxa"/>
              <w:bottom w:w="0" w:type="dxa"/>
              <w:right w:w="57" w:type="dxa"/>
            </w:tcMar>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C01</w:t>
            </w:r>
          </w:p>
        </w:tc>
        <w:tc>
          <w:tcPr>
            <w:tcW w:w="9381" w:type="dxa"/>
            <w:tcBorders>
              <w:right w:val="nil"/>
            </w:tcBorders>
            <w:shd w:val="clear" w:color="auto" w:fill="D7D7D7"/>
            <w:vAlign w:val="center"/>
          </w:tcPr>
          <w:p w:rsidR="00F37D7D" w:rsidRDefault="0097305D">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建筑业企业资质等级编码</w:t>
            </w:r>
            <w:r>
              <w:rPr>
                <w:rFonts w:ascii="Nimbus Roman No9 L" w:hAnsi="Nimbus Roman No9 L" w:cs="Nimbus Roman No9 L"/>
                <w:sz w:val="18"/>
                <w:szCs w:val="18"/>
              </w:rPr>
              <w:t xml:space="preserve">    □□□□ </w:t>
            </w:r>
          </w:p>
        </w:tc>
      </w:tr>
      <w:tr w:rsidR="00F37D7D">
        <w:trPr>
          <w:trHeight w:hRule="exact" w:val="340"/>
          <w:jc w:val="center"/>
        </w:trPr>
        <w:tc>
          <w:tcPr>
            <w:tcW w:w="480" w:type="dxa"/>
            <w:tcBorders>
              <w:left w:val="nil"/>
            </w:tcBorders>
            <w:shd w:val="clear" w:color="auto" w:fill="D7D7D7"/>
            <w:tcMar>
              <w:top w:w="0" w:type="dxa"/>
              <w:left w:w="57" w:type="dxa"/>
              <w:bottom w:w="0" w:type="dxa"/>
              <w:right w:w="57" w:type="dxa"/>
            </w:tcMar>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C02</w:t>
            </w:r>
          </w:p>
        </w:tc>
        <w:tc>
          <w:tcPr>
            <w:tcW w:w="9381" w:type="dxa"/>
            <w:tcBorders>
              <w:right w:val="nil"/>
            </w:tcBorders>
            <w:shd w:val="clear" w:color="auto" w:fill="D7D7D7"/>
            <w:vAlign w:val="center"/>
          </w:tcPr>
          <w:p w:rsidR="00F37D7D" w:rsidRDefault="0097305D">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建筑业企业新资质等级编码（若已更换最新资质证书，按新资质再次填写）</w:t>
            </w:r>
            <w:r>
              <w:rPr>
                <w:rFonts w:ascii="Nimbus Roman No9 L" w:hAnsi="Nimbus Roman No9 L" w:cs="Nimbus Roman No9 L"/>
                <w:sz w:val="18"/>
                <w:szCs w:val="18"/>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 xml:space="preserve"> </w:t>
            </w:r>
          </w:p>
        </w:tc>
      </w:tr>
      <w:tr w:rsidR="00F37D7D">
        <w:trPr>
          <w:trHeight w:hRule="exact" w:val="340"/>
          <w:jc w:val="center"/>
        </w:trPr>
        <w:tc>
          <w:tcPr>
            <w:tcW w:w="480" w:type="dxa"/>
            <w:tcBorders>
              <w:left w:val="nil"/>
            </w:tcBorders>
            <w:shd w:val="clear" w:color="auto" w:fill="D7D7D7"/>
            <w:tcMar>
              <w:top w:w="0" w:type="dxa"/>
              <w:left w:w="57" w:type="dxa"/>
              <w:bottom w:w="0" w:type="dxa"/>
              <w:right w:w="57" w:type="dxa"/>
            </w:tcMar>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X01</w:t>
            </w:r>
          </w:p>
        </w:tc>
        <w:tc>
          <w:tcPr>
            <w:tcW w:w="9381" w:type="dxa"/>
            <w:tcBorders>
              <w:right w:val="nil"/>
            </w:tcBorders>
            <w:shd w:val="clear" w:color="auto" w:fill="D7D7D7"/>
            <w:vAlign w:val="center"/>
          </w:tcPr>
          <w:p w:rsidR="00F37D7D" w:rsidRDefault="0097305D">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房地产开发经营业企业资质等级</w:t>
            </w:r>
            <w:r>
              <w:rPr>
                <w:rFonts w:ascii="Nimbus Roman No9 L" w:hAnsi="Nimbus Roman No9 L" w:cs="Nimbus Roman No9 L"/>
                <w:sz w:val="18"/>
                <w:szCs w:val="18"/>
              </w:rPr>
              <w:t xml:space="preserve">   □    1 </w:t>
            </w:r>
            <w:r>
              <w:rPr>
                <w:rFonts w:ascii="Nimbus Roman No9 L" w:hAnsi="Nimbus Roman No9 L" w:cs="Nimbus Roman No9 L"/>
                <w:sz w:val="18"/>
                <w:szCs w:val="18"/>
              </w:rPr>
              <w:t>一级</w:t>
            </w:r>
            <w:r>
              <w:rPr>
                <w:rFonts w:ascii="Nimbus Roman No9 L" w:hAnsi="Nimbus Roman No9 L" w:cs="Nimbus Roman No9 L"/>
                <w:sz w:val="18"/>
                <w:szCs w:val="18"/>
              </w:rPr>
              <w:t xml:space="preserve">     2 </w:t>
            </w:r>
            <w:r>
              <w:rPr>
                <w:rFonts w:ascii="Nimbus Roman No9 L" w:hAnsi="Nimbus Roman No9 L" w:cs="Nimbus Roman No9 L"/>
                <w:sz w:val="18"/>
                <w:szCs w:val="18"/>
              </w:rPr>
              <w:t>二级</w:t>
            </w:r>
            <w:r>
              <w:rPr>
                <w:rFonts w:ascii="Nimbus Roman No9 L" w:hAnsi="Nimbus Roman No9 L" w:cs="Nimbus Roman No9 L"/>
                <w:sz w:val="18"/>
                <w:szCs w:val="18"/>
              </w:rPr>
              <w:t xml:space="preserve">     3 </w:t>
            </w:r>
            <w:r>
              <w:rPr>
                <w:rFonts w:ascii="Nimbus Roman No9 L" w:hAnsi="Nimbus Roman No9 L" w:cs="Nimbus Roman No9 L"/>
                <w:sz w:val="18"/>
                <w:szCs w:val="18"/>
              </w:rPr>
              <w:t>三级</w:t>
            </w:r>
            <w:r>
              <w:rPr>
                <w:rFonts w:ascii="Nimbus Roman No9 L" w:hAnsi="Nimbus Roman No9 L" w:cs="Nimbus Roman No9 L"/>
                <w:sz w:val="18"/>
                <w:szCs w:val="18"/>
              </w:rPr>
              <w:t xml:space="preserve">     4 </w:t>
            </w:r>
            <w:r>
              <w:rPr>
                <w:rFonts w:ascii="Nimbus Roman No9 L" w:hAnsi="Nimbus Roman No9 L" w:cs="Nimbus Roman No9 L"/>
                <w:sz w:val="18"/>
                <w:szCs w:val="18"/>
              </w:rPr>
              <w:t>四级</w:t>
            </w:r>
            <w:r>
              <w:rPr>
                <w:rFonts w:ascii="Nimbus Roman No9 L" w:hAnsi="Nimbus Roman No9 L" w:cs="Nimbus Roman No9 L"/>
                <w:sz w:val="18"/>
                <w:szCs w:val="18"/>
              </w:rPr>
              <w:t xml:space="preserve">     5 </w:t>
            </w:r>
            <w:r>
              <w:rPr>
                <w:rFonts w:ascii="Nimbus Roman No9 L" w:hAnsi="Nimbus Roman No9 L" w:cs="Nimbus Roman No9 L"/>
                <w:sz w:val="18"/>
                <w:szCs w:val="18"/>
              </w:rPr>
              <w:t>暂定</w:t>
            </w:r>
            <w:r>
              <w:rPr>
                <w:rFonts w:ascii="Nimbus Roman No9 L" w:hAnsi="Nimbus Roman No9 L" w:cs="Nimbus Roman No9 L"/>
                <w:sz w:val="18"/>
                <w:szCs w:val="18"/>
              </w:rPr>
              <w:t xml:space="preserve">     9 </w:t>
            </w:r>
            <w:r>
              <w:rPr>
                <w:rFonts w:ascii="Nimbus Roman No9 L" w:hAnsi="Nimbus Roman No9 L" w:cs="Nimbus Roman No9 L"/>
                <w:sz w:val="18"/>
                <w:szCs w:val="18"/>
              </w:rPr>
              <w:t>其他</w:t>
            </w:r>
          </w:p>
        </w:tc>
      </w:tr>
      <w:tr w:rsidR="00F37D7D">
        <w:trPr>
          <w:trHeight w:val="750"/>
          <w:jc w:val="center"/>
        </w:trPr>
        <w:tc>
          <w:tcPr>
            <w:tcW w:w="480" w:type="dxa"/>
            <w:tcBorders>
              <w:left w:val="nil"/>
            </w:tcBorders>
            <w:shd w:val="clear" w:color="auto" w:fill="D7D7D7"/>
            <w:tcMar>
              <w:top w:w="0" w:type="dxa"/>
              <w:left w:w="57" w:type="dxa"/>
              <w:bottom w:w="0" w:type="dxa"/>
              <w:right w:w="57" w:type="dxa"/>
            </w:tcMar>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ES1</w:t>
            </w:r>
          </w:p>
        </w:tc>
        <w:tc>
          <w:tcPr>
            <w:tcW w:w="9381" w:type="dxa"/>
            <w:tcBorders>
              <w:right w:val="nil"/>
            </w:tcBorders>
            <w:shd w:val="clear" w:color="auto" w:fill="D7D7D7"/>
            <w:vAlign w:val="center"/>
          </w:tcPr>
          <w:p w:rsidR="00F37D7D" w:rsidRDefault="0097305D">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批发和零售业、住宿和餐饮业单位经营形式</w:t>
            </w:r>
            <w:r>
              <w:rPr>
                <w:rFonts w:ascii="Nimbus Roman No9 L" w:hAnsi="Nimbus Roman No9 L" w:cs="Nimbus Roman No9 L"/>
                <w:sz w:val="18"/>
                <w:szCs w:val="18"/>
              </w:rPr>
              <w:t xml:space="preserve">□  </w:t>
            </w:r>
          </w:p>
          <w:p w:rsidR="00F37D7D" w:rsidRDefault="0097305D">
            <w:pPr>
              <w:snapToGrid w:val="0"/>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 xml:space="preserve">1 </w:t>
            </w:r>
            <w:r>
              <w:rPr>
                <w:rFonts w:ascii="Nimbus Roman No9 L" w:hAnsi="Nimbus Roman No9 L" w:cs="Nimbus Roman No9 L"/>
                <w:sz w:val="18"/>
                <w:szCs w:val="18"/>
              </w:rPr>
              <w:t>独立门店</w:t>
            </w:r>
            <w:r>
              <w:rPr>
                <w:rFonts w:ascii="Nimbus Roman No9 L" w:hAnsi="Nimbus Roman No9 L" w:cs="Nimbus Roman No9 L"/>
                <w:sz w:val="18"/>
                <w:szCs w:val="18"/>
              </w:rPr>
              <w:t xml:space="preserve">      2 </w:t>
            </w:r>
            <w:r>
              <w:rPr>
                <w:rFonts w:ascii="Nimbus Roman No9 L" w:hAnsi="Nimbus Roman No9 L" w:cs="Nimbus Roman No9 L"/>
                <w:sz w:val="18"/>
                <w:szCs w:val="18"/>
              </w:rPr>
              <w:t>连锁总店（总部）</w:t>
            </w:r>
            <w:r>
              <w:rPr>
                <w:rFonts w:ascii="Nimbus Roman No9 L" w:hAnsi="Nimbus Roman No9 L" w:cs="Nimbus Roman No9 L"/>
                <w:sz w:val="18"/>
                <w:szCs w:val="18"/>
              </w:rPr>
              <w:t xml:space="preserve">     3 </w:t>
            </w:r>
            <w:r>
              <w:rPr>
                <w:rFonts w:ascii="Nimbus Roman No9 L" w:hAnsi="Nimbus Roman No9 L" w:cs="Nimbus Roman No9 L"/>
                <w:sz w:val="18"/>
                <w:szCs w:val="18"/>
              </w:rPr>
              <w:t>连锁直营店</w:t>
            </w:r>
            <w:r>
              <w:rPr>
                <w:rFonts w:ascii="Nimbus Roman No9 L" w:hAnsi="Nimbus Roman No9 L" w:cs="Nimbus Roman No9 L"/>
                <w:sz w:val="18"/>
                <w:szCs w:val="18"/>
              </w:rPr>
              <w:t xml:space="preserve">     4 </w:t>
            </w:r>
            <w:r>
              <w:rPr>
                <w:rFonts w:ascii="Nimbus Roman No9 L" w:hAnsi="Nimbus Roman No9 L" w:cs="Nimbus Roman No9 L"/>
                <w:sz w:val="18"/>
                <w:szCs w:val="18"/>
              </w:rPr>
              <w:t>连锁加盟店</w:t>
            </w:r>
            <w:r>
              <w:rPr>
                <w:rFonts w:ascii="Nimbus Roman No9 L" w:hAnsi="Nimbus Roman No9 L" w:cs="Nimbus Roman No9 L"/>
                <w:sz w:val="18"/>
                <w:szCs w:val="18"/>
              </w:rPr>
              <w:t xml:space="preserve">     9 </w:t>
            </w:r>
            <w:r>
              <w:rPr>
                <w:rFonts w:ascii="Nimbus Roman No9 L" w:hAnsi="Nimbus Roman No9 L" w:cs="Nimbus Roman No9 L"/>
                <w:sz w:val="18"/>
                <w:szCs w:val="18"/>
              </w:rPr>
              <w:t>其他</w:t>
            </w:r>
            <w:r>
              <w:rPr>
                <w:rFonts w:ascii="Nimbus Roman No9 L" w:hAnsi="Nimbus Roman No9 L" w:cs="Nimbus Roman No9 L"/>
                <w:sz w:val="18"/>
                <w:szCs w:val="18"/>
              </w:rPr>
              <w:t xml:space="preserve">  </w:t>
            </w:r>
          </w:p>
          <w:p w:rsidR="00F37D7D" w:rsidRDefault="0097305D">
            <w:pPr>
              <w:snapToGrid w:val="0"/>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连锁品牌（商标或商号名称）：</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 xml:space="preserve"> </w:t>
            </w:r>
            <w:r>
              <w:rPr>
                <w:rFonts w:ascii="Nimbus Roman No9 L" w:hAnsi="Nimbus Roman No9 L" w:cs="Nimbus Roman No9 L"/>
                <w:sz w:val="18"/>
                <w:szCs w:val="18"/>
              </w:rPr>
              <w:t>（经营形式选</w:t>
            </w:r>
            <w:r>
              <w:rPr>
                <w:rFonts w:ascii="Nimbus Roman No9 L" w:hAnsi="Nimbus Roman No9 L" w:cs="Nimbus Roman No9 L"/>
                <w:sz w:val="18"/>
                <w:szCs w:val="18"/>
              </w:rPr>
              <w:t>2</w:t>
            </w:r>
            <w:r>
              <w:rPr>
                <w:rFonts w:ascii="Nimbus Roman No9 L" w:hAnsi="Nimbus Roman No9 L" w:cs="Nimbus Roman No9 L"/>
                <w:sz w:val="18"/>
                <w:szCs w:val="18"/>
              </w:rPr>
              <w:t>、</w:t>
            </w:r>
            <w:r>
              <w:rPr>
                <w:rFonts w:ascii="Nimbus Roman No9 L" w:hAnsi="Nimbus Roman No9 L" w:cs="Nimbus Roman No9 L"/>
                <w:sz w:val="18"/>
                <w:szCs w:val="18"/>
              </w:rPr>
              <w:t>3</w:t>
            </w:r>
            <w:r>
              <w:rPr>
                <w:rFonts w:ascii="Nimbus Roman No9 L" w:hAnsi="Nimbus Roman No9 L" w:cs="Nimbus Roman No9 L"/>
                <w:sz w:val="18"/>
                <w:szCs w:val="18"/>
              </w:rPr>
              <w:t>、</w:t>
            </w:r>
            <w:r>
              <w:rPr>
                <w:rFonts w:ascii="Nimbus Roman No9 L" w:hAnsi="Nimbus Roman No9 L" w:cs="Nimbus Roman No9 L"/>
                <w:sz w:val="18"/>
                <w:szCs w:val="18"/>
              </w:rPr>
              <w:t>4</w:t>
            </w:r>
            <w:r>
              <w:rPr>
                <w:rFonts w:ascii="Nimbus Roman No9 L" w:hAnsi="Nimbus Roman No9 L" w:cs="Nimbus Roman No9 L"/>
                <w:sz w:val="18"/>
                <w:szCs w:val="18"/>
              </w:rPr>
              <w:t>的单位填报）</w:t>
            </w:r>
          </w:p>
        </w:tc>
      </w:tr>
      <w:tr w:rsidR="00F37D7D">
        <w:trPr>
          <w:trHeight w:val="1705"/>
          <w:jc w:val="center"/>
        </w:trPr>
        <w:tc>
          <w:tcPr>
            <w:tcW w:w="480" w:type="dxa"/>
            <w:tcBorders>
              <w:left w:val="nil"/>
            </w:tcBorders>
            <w:shd w:val="clear" w:color="auto" w:fill="D7D7D7"/>
            <w:tcMar>
              <w:top w:w="0" w:type="dxa"/>
              <w:left w:w="57" w:type="dxa"/>
              <w:bottom w:w="0" w:type="dxa"/>
              <w:right w:w="57" w:type="dxa"/>
            </w:tcMar>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E02</w:t>
            </w:r>
          </w:p>
        </w:tc>
        <w:tc>
          <w:tcPr>
            <w:tcW w:w="9381" w:type="dxa"/>
            <w:tcBorders>
              <w:right w:val="nil"/>
            </w:tcBorders>
            <w:shd w:val="clear" w:color="auto" w:fill="D7D7D7"/>
            <w:vAlign w:val="center"/>
          </w:tcPr>
          <w:p w:rsidR="00F37D7D" w:rsidRDefault="0097305D">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零售业态（可多选，不超过</w:t>
            </w:r>
            <w:r>
              <w:rPr>
                <w:rFonts w:ascii="Nimbus Roman No9 L" w:hAnsi="Nimbus Roman No9 L" w:cs="Nimbus Roman No9 L"/>
                <w:sz w:val="18"/>
                <w:szCs w:val="18"/>
              </w:rPr>
              <w:t>3</w:t>
            </w:r>
            <w:r>
              <w:rPr>
                <w:rFonts w:ascii="Nimbus Roman No9 L" w:hAnsi="Nimbus Roman No9 L" w:cs="Nimbus Roman No9 L"/>
                <w:sz w:val="18"/>
                <w:szCs w:val="18"/>
              </w:rPr>
              <w:t>个）</w:t>
            </w:r>
            <w:proofErr w:type="gramStart"/>
            <w:r>
              <w:rPr>
                <w:rFonts w:ascii="Nimbus Roman No9 L" w:hAnsi="Nimbus Roman No9 L" w:cs="Nimbus Roman No9 L"/>
                <w:sz w:val="18"/>
                <w:szCs w:val="18"/>
              </w:rPr>
              <w:t xml:space="preserve">    □□□□    □□□□</w:t>
            </w:r>
            <w:proofErr w:type="gramEnd"/>
            <w:r>
              <w:rPr>
                <w:rFonts w:ascii="Nimbus Roman No9 L" w:hAnsi="Nimbus Roman No9 L" w:cs="Nimbus Roman No9 L"/>
                <w:sz w:val="18"/>
                <w:szCs w:val="18"/>
              </w:rPr>
              <w:t xml:space="preserve">     □□□□</w:t>
            </w:r>
          </w:p>
          <w:p w:rsidR="00F37D7D" w:rsidRDefault="0097305D">
            <w:pPr>
              <w:snapToGrid w:val="0"/>
              <w:spacing w:line="240" w:lineRule="exact"/>
              <w:rPr>
                <w:rFonts w:ascii="Nimbus Roman No9 L" w:hAnsi="Nimbus Roman No9 L" w:cs="Nimbus Roman No9 L" w:hint="eastAsia"/>
                <w:b/>
                <w:bCs/>
                <w:sz w:val="18"/>
                <w:szCs w:val="18"/>
              </w:rPr>
            </w:pPr>
            <w:r>
              <w:rPr>
                <w:rFonts w:ascii="Nimbus Roman No9 L" w:hAnsi="Nimbus Roman No9 L" w:cs="Nimbus Roman No9 L"/>
                <w:b/>
                <w:bCs/>
                <w:sz w:val="18"/>
                <w:szCs w:val="18"/>
              </w:rPr>
              <w:t>有店铺零售</w:t>
            </w:r>
          </w:p>
          <w:p w:rsidR="00F37D7D" w:rsidRDefault="0097305D" w:rsidP="00EA51A2">
            <w:pPr>
              <w:snapToGrid w:val="0"/>
              <w:spacing w:line="240" w:lineRule="exact"/>
              <w:ind w:leftChars="86" w:left="181"/>
              <w:rPr>
                <w:rFonts w:ascii="Nimbus Roman No9 L" w:hAnsi="Nimbus Roman No9 L" w:cs="Nimbus Roman No9 L" w:hint="eastAsia"/>
                <w:sz w:val="18"/>
                <w:szCs w:val="18"/>
              </w:rPr>
            </w:pPr>
            <w:r>
              <w:rPr>
                <w:rFonts w:ascii="Nimbus Roman No9 L" w:hAnsi="Nimbus Roman No9 L" w:cs="Nimbus Roman No9 L"/>
                <w:sz w:val="18"/>
                <w:szCs w:val="18"/>
              </w:rPr>
              <w:t>1010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便利店</w:t>
            </w:r>
            <w:r>
              <w:rPr>
                <w:rFonts w:ascii="Nimbus Roman No9 L" w:hAnsi="Nimbus Roman No9 L" w:cs="Nimbus Roman No9 L"/>
                <w:sz w:val="18"/>
                <w:szCs w:val="18"/>
              </w:rPr>
              <w:t xml:space="preserve">    1020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超市</w:t>
            </w:r>
            <w:r>
              <w:rPr>
                <w:rFonts w:ascii="Nimbus Roman No9 L" w:hAnsi="Nimbus Roman No9 L" w:cs="Nimbus Roman No9 L"/>
                <w:sz w:val="18"/>
                <w:szCs w:val="18"/>
              </w:rPr>
              <w:t xml:space="preserve">    1030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折扣店</w:t>
            </w:r>
            <w:r>
              <w:rPr>
                <w:rFonts w:ascii="Nimbus Roman No9 L" w:hAnsi="Nimbus Roman No9 L" w:cs="Nimbus Roman No9 L"/>
                <w:sz w:val="18"/>
                <w:szCs w:val="18"/>
              </w:rPr>
              <w:t xml:space="preserve">    1040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仓储会员店</w:t>
            </w:r>
            <w:r>
              <w:rPr>
                <w:rFonts w:ascii="Nimbus Roman No9 L" w:hAnsi="Nimbus Roman No9 L" w:cs="Nimbus Roman No9 L"/>
                <w:sz w:val="18"/>
                <w:szCs w:val="18"/>
              </w:rPr>
              <w:t xml:space="preserve">    1050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百货店</w:t>
            </w:r>
          </w:p>
          <w:p w:rsidR="00F37D7D" w:rsidRDefault="0097305D" w:rsidP="00EA51A2">
            <w:pPr>
              <w:snapToGrid w:val="0"/>
              <w:spacing w:line="240" w:lineRule="exact"/>
              <w:ind w:leftChars="86" w:left="181"/>
              <w:rPr>
                <w:rFonts w:ascii="Nimbus Roman No9 L" w:hAnsi="Nimbus Roman No9 L" w:cs="Nimbus Roman No9 L" w:hint="eastAsia"/>
                <w:sz w:val="18"/>
                <w:szCs w:val="18"/>
              </w:rPr>
            </w:pPr>
            <w:r>
              <w:rPr>
                <w:rFonts w:ascii="Nimbus Roman No9 L" w:hAnsi="Nimbus Roman No9 L" w:cs="Nimbus Roman No9 L"/>
                <w:sz w:val="18"/>
                <w:szCs w:val="18"/>
              </w:rPr>
              <w:t>1060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购物中心</w:t>
            </w:r>
            <w:r>
              <w:rPr>
                <w:rFonts w:ascii="Nimbus Roman No9 L" w:hAnsi="Nimbus Roman No9 L" w:cs="Nimbus Roman No9 L"/>
                <w:sz w:val="18"/>
                <w:szCs w:val="18"/>
              </w:rPr>
              <w:t xml:space="preserve">  1070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专业店</w:t>
            </w:r>
            <w:r>
              <w:rPr>
                <w:rFonts w:ascii="Nimbus Roman No9 L" w:hAnsi="Nimbus Roman No9 L" w:cs="Nimbus Roman No9 L"/>
                <w:sz w:val="18"/>
                <w:szCs w:val="18"/>
              </w:rPr>
              <w:t xml:space="preserve">  1080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品牌专卖店</w:t>
            </w:r>
            <w:r>
              <w:rPr>
                <w:rFonts w:ascii="Nimbus Roman No9 L" w:hAnsi="Nimbus Roman No9 L" w:cs="Nimbus Roman No9 L"/>
                <w:sz w:val="18"/>
                <w:szCs w:val="18"/>
              </w:rPr>
              <w:t xml:space="preserve">    1090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集合店</w:t>
            </w:r>
            <w:r>
              <w:rPr>
                <w:rFonts w:ascii="Nimbus Roman No9 L" w:hAnsi="Nimbus Roman No9 L" w:cs="Nimbus Roman No9 L"/>
                <w:sz w:val="18"/>
                <w:szCs w:val="18"/>
              </w:rPr>
              <w:t xml:space="preserve">    1100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无人值守商店</w:t>
            </w:r>
          </w:p>
          <w:p w:rsidR="00F37D7D" w:rsidRDefault="0097305D">
            <w:pPr>
              <w:snapToGrid w:val="0"/>
              <w:spacing w:line="240" w:lineRule="exact"/>
              <w:rPr>
                <w:rFonts w:ascii="Nimbus Roman No9 L" w:hAnsi="Nimbus Roman No9 L" w:cs="Nimbus Roman No9 L" w:hint="eastAsia"/>
                <w:b/>
                <w:bCs/>
                <w:sz w:val="18"/>
                <w:szCs w:val="18"/>
              </w:rPr>
            </w:pPr>
            <w:r>
              <w:rPr>
                <w:rFonts w:ascii="Nimbus Roman No9 L" w:hAnsi="Nimbus Roman No9 L" w:cs="Nimbus Roman No9 L"/>
                <w:b/>
                <w:bCs/>
                <w:sz w:val="18"/>
                <w:szCs w:val="18"/>
              </w:rPr>
              <w:t>无店铺零售</w:t>
            </w:r>
          </w:p>
          <w:p w:rsidR="00F37D7D" w:rsidRDefault="0097305D">
            <w:pPr>
              <w:snapToGrid w:val="0"/>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2010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网络零售</w:t>
            </w:r>
            <w:r>
              <w:rPr>
                <w:rFonts w:ascii="Nimbus Roman No9 L" w:hAnsi="Nimbus Roman No9 L" w:cs="Nimbus Roman No9 L"/>
                <w:sz w:val="18"/>
                <w:szCs w:val="18"/>
              </w:rPr>
              <w:t xml:space="preserve">    2020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电视</w:t>
            </w:r>
            <w:r>
              <w:rPr>
                <w:rFonts w:ascii="Nimbus Roman No9 L" w:hAnsi="Nimbus Roman No9 L" w:cs="Nimbus Roman No9 L"/>
                <w:sz w:val="18"/>
                <w:szCs w:val="18"/>
              </w:rPr>
              <w:t>/</w:t>
            </w:r>
            <w:r>
              <w:rPr>
                <w:rFonts w:ascii="Nimbus Roman No9 L" w:hAnsi="Nimbus Roman No9 L" w:cs="Nimbus Roman No9 L"/>
                <w:sz w:val="18"/>
                <w:szCs w:val="18"/>
              </w:rPr>
              <w:t>广播零售</w:t>
            </w:r>
            <w:r>
              <w:rPr>
                <w:rFonts w:ascii="Nimbus Roman No9 L" w:hAnsi="Nimbus Roman No9 L" w:cs="Nimbus Roman No9 L"/>
                <w:sz w:val="18"/>
                <w:szCs w:val="18"/>
              </w:rPr>
              <w:t xml:space="preserve">    2030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邮寄零售</w:t>
            </w:r>
            <w:r>
              <w:rPr>
                <w:rFonts w:ascii="Nimbus Roman No9 L" w:hAnsi="Nimbus Roman No9 L" w:cs="Nimbus Roman No9 L"/>
                <w:sz w:val="18"/>
                <w:szCs w:val="18"/>
              </w:rPr>
              <w:t xml:space="preserve">  </w:t>
            </w:r>
            <w:r>
              <w:rPr>
                <w:rFonts w:ascii="Nimbus Roman No9 L" w:hAnsi="Nimbus Roman No9 L" w:cs="Nimbus Roman No9 L"/>
                <w:w w:val="135"/>
                <w:sz w:val="18"/>
                <w:szCs w:val="18"/>
              </w:rPr>
              <w:t xml:space="preserve">   </w:t>
            </w:r>
            <w:r>
              <w:rPr>
                <w:rFonts w:ascii="Nimbus Roman No9 L" w:hAnsi="Nimbus Roman No9 L" w:cs="Nimbus Roman No9 L"/>
                <w:sz w:val="18"/>
                <w:szCs w:val="18"/>
              </w:rPr>
              <w:t xml:space="preserve"> 2040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无人售货设备零售</w:t>
            </w:r>
          </w:p>
          <w:p w:rsidR="00F37D7D" w:rsidRDefault="0097305D">
            <w:pPr>
              <w:snapToGrid w:val="0"/>
              <w:spacing w:line="240" w:lineRule="exact"/>
              <w:ind w:firstLineChars="100" w:firstLine="180"/>
              <w:rPr>
                <w:rFonts w:ascii="Nimbus Roman No9 L" w:hAnsi="Nimbus Roman No9 L" w:cs="Nimbus Roman No9 L" w:hint="eastAsia"/>
                <w:sz w:val="18"/>
                <w:szCs w:val="18"/>
              </w:rPr>
            </w:pPr>
            <w:r>
              <w:rPr>
                <w:rFonts w:ascii="Nimbus Roman No9 L" w:hAnsi="Nimbus Roman No9 L" w:cs="Nimbus Roman No9 L"/>
                <w:sz w:val="18"/>
                <w:szCs w:val="18"/>
              </w:rPr>
              <w:t>2050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电话零售</w:t>
            </w:r>
            <w:r>
              <w:rPr>
                <w:rFonts w:ascii="Nimbus Roman No9 L" w:hAnsi="Nimbus Roman No9 L" w:cs="Nimbus Roman No9 L"/>
                <w:sz w:val="18"/>
                <w:szCs w:val="18"/>
              </w:rPr>
              <w:t xml:space="preserve">    2060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直销</w:t>
            </w:r>
            <w:r>
              <w:rPr>
                <w:rFonts w:ascii="Nimbus Roman No9 L" w:hAnsi="Nimbus Roman No9 L" w:cs="Nimbus Roman No9 L"/>
                <w:sz w:val="18"/>
                <w:szCs w:val="18"/>
              </w:rPr>
              <w:t xml:space="preserve">       </w:t>
            </w:r>
            <w:r>
              <w:rPr>
                <w:rFonts w:ascii="Nimbus Roman No9 L" w:hAnsi="Nimbus Roman No9 L" w:cs="Nimbus Roman No9 L"/>
                <w:w w:val="120"/>
                <w:sz w:val="18"/>
                <w:szCs w:val="18"/>
              </w:rPr>
              <w:t xml:space="preserve">   </w:t>
            </w:r>
            <w:r>
              <w:rPr>
                <w:rFonts w:ascii="Nimbus Roman No9 L" w:hAnsi="Nimbus Roman No9 L" w:cs="Nimbus Roman No9 L"/>
                <w:sz w:val="18"/>
                <w:szCs w:val="18"/>
              </w:rPr>
              <w:t xml:space="preserve">  2070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流动货摊零售</w:t>
            </w:r>
            <w:r>
              <w:rPr>
                <w:rFonts w:ascii="Nimbus Roman No9 L" w:hAnsi="Nimbus Roman No9 L" w:cs="Nimbus Roman No9 L"/>
                <w:sz w:val="18"/>
                <w:szCs w:val="18"/>
              </w:rPr>
              <w:t xml:space="preserve">   2090</w:t>
            </w:r>
            <w:r>
              <w:rPr>
                <w:rFonts w:ascii="Nimbus Roman No9 L" w:hAnsi="Nimbus Roman No9 L" w:cs="Nimbus Roman No9 L"/>
                <w:sz w:val="18"/>
                <w:szCs w:val="18"/>
                <w:lang w:val="en"/>
              </w:rPr>
              <w:t xml:space="preserve">  </w:t>
            </w:r>
            <w:r>
              <w:rPr>
                <w:rFonts w:ascii="Nimbus Roman No9 L" w:hAnsi="Nimbus Roman No9 L" w:cs="Nimbus Roman No9 L"/>
                <w:sz w:val="18"/>
                <w:szCs w:val="18"/>
              </w:rPr>
              <w:t>其他</w:t>
            </w:r>
            <w:r>
              <w:rPr>
                <w:rFonts w:ascii="Nimbus Roman No9 L" w:hAnsi="Nimbus Roman No9 L" w:cs="Nimbus Roman No9 L"/>
                <w:sz w:val="18"/>
                <w:szCs w:val="18"/>
              </w:rPr>
              <w:t xml:space="preserve">  </w:t>
            </w:r>
          </w:p>
        </w:tc>
      </w:tr>
      <w:tr w:rsidR="00F37D7D">
        <w:trPr>
          <w:trHeight w:hRule="exact" w:val="340"/>
          <w:jc w:val="center"/>
        </w:trPr>
        <w:tc>
          <w:tcPr>
            <w:tcW w:w="480" w:type="dxa"/>
            <w:tcBorders>
              <w:left w:val="nil"/>
            </w:tcBorders>
            <w:shd w:val="clear" w:color="auto" w:fill="D7D7D7"/>
            <w:tcMar>
              <w:top w:w="0" w:type="dxa"/>
              <w:left w:w="57" w:type="dxa"/>
              <w:bottom w:w="0" w:type="dxa"/>
              <w:right w:w="57" w:type="dxa"/>
            </w:tcMar>
            <w:vAlign w:val="center"/>
          </w:tcPr>
          <w:p w:rsidR="00F37D7D" w:rsidRDefault="0097305D">
            <w:pPr>
              <w:snapToGrid w:val="0"/>
              <w:jc w:val="center"/>
              <w:rPr>
                <w:rFonts w:ascii="Nimbus Roman No9 L" w:hAnsi="Nimbus Roman No9 L" w:cs="Nimbus Roman No9 L" w:hint="eastAsia"/>
                <w:b/>
                <w:bCs/>
                <w:sz w:val="18"/>
                <w:szCs w:val="18"/>
              </w:rPr>
            </w:pPr>
            <w:r>
              <w:rPr>
                <w:rFonts w:ascii="Nimbus Roman No9 L" w:hAnsi="Nimbus Roman No9 L" w:cs="Nimbus Roman No9 L"/>
                <w:b/>
                <w:bCs/>
                <w:sz w:val="18"/>
                <w:szCs w:val="18"/>
              </w:rPr>
              <w:t>S02</w:t>
            </w:r>
          </w:p>
        </w:tc>
        <w:tc>
          <w:tcPr>
            <w:tcW w:w="9381" w:type="dxa"/>
            <w:tcBorders>
              <w:right w:val="nil"/>
            </w:tcBorders>
            <w:shd w:val="clear" w:color="auto" w:fill="D7D7D7"/>
            <w:vAlign w:val="center"/>
          </w:tcPr>
          <w:p w:rsidR="00F37D7D" w:rsidRDefault="0097305D">
            <w:pPr>
              <w:snapToGrid w:val="0"/>
              <w:spacing w:line="240" w:lineRule="exact"/>
              <w:rPr>
                <w:rFonts w:ascii="Nimbus Roman No9 L" w:hAnsi="Nimbus Roman No9 L" w:cs="Nimbus Roman No9 L" w:hint="eastAsia"/>
                <w:sz w:val="18"/>
                <w:szCs w:val="18"/>
              </w:rPr>
            </w:pPr>
            <w:r>
              <w:rPr>
                <w:rFonts w:ascii="Nimbus Roman No9 L" w:hAnsi="Nimbus Roman No9 L" w:cs="Nimbus Roman No9 L"/>
                <w:sz w:val="18"/>
                <w:szCs w:val="18"/>
              </w:rPr>
              <w:t>住宿业单位星级评定情况</w:t>
            </w:r>
            <w:r>
              <w:rPr>
                <w:rFonts w:ascii="Nimbus Roman No9 L" w:hAnsi="Nimbus Roman No9 L" w:cs="Nimbus Roman No9 L"/>
                <w:sz w:val="18"/>
                <w:szCs w:val="18"/>
              </w:rPr>
              <w:t xml:space="preserve">      □      1 </w:t>
            </w:r>
            <w:r>
              <w:rPr>
                <w:rFonts w:ascii="Nimbus Roman No9 L" w:hAnsi="Nimbus Roman No9 L" w:cs="Nimbus Roman No9 L"/>
                <w:sz w:val="18"/>
                <w:szCs w:val="18"/>
              </w:rPr>
              <w:t>一星</w:t>
            </w:r>
            <w:r>
              <w:rPr>
                <w:rFonts w:ascii="Nimbus Roman No9 L" w:hAnsi="Nimbus Roman No9 L" w:cs="Nimbus Roman No9 L"/>
                <w:sz w:val="18"/>
                <w:szCs w:val="18"/>
              </w:rPr>
              <w:t xml:space="preserve">     2 </w:t>
            </w:r>
            <w:r>
              <w:rPr>
                <w:rFonts w:ascii="Nimbus Roman No9 L" w:hAnsi="Nimbus Roman No9 L" w:cs="Nimbus Roman No9 L"/>
                <w:sz w:val="18"/>
                <w:szCs w:val="18"/>
              </w:rPr>
              <w:t>二星</w:t>
            </w:r>
            <w:r>
              <w:rPr>
                <w:rFonts w:ascii="Nimbus Roman No9 L" w:hAnsi="Nimbus Roman No9 L" w:cs="Nimbus Roman No9 L"/>
                <w:sz w:val="18"/>
                <w:szCs w:val="18"/>
              </w:rPr>
              <w:t xml:space="preserve">    3 </w:t>
            </w:r>
            <w:r>
              <w:rPr>
                <w:rFonts w:ascii="Nimbus Roman No9 L" w:hAnsi="Nimbus Roman No9 L" w:cs="Nimbus Roman No9 L"/>
                <w:sz w:val="18"/>
                <w:szCs w:val="18"/>
              </w:rPr>
              <w:t>三星</w:t>
            </w:r>
            <w:r>
              <w:rPr>
                <w:rFonts w:ascii="Nimbus Roman No9 L" w:hAnsi="Nimbus Roman No9 L" w:cs="Nimbus Roman No9 L"/>
                <w:sz w:val="18"/>
                <w:szCs w:val="18"/>
              </w:rPr>
              <w:t xml:space="preserve">    4 </w:t>
            </w:r>
            <w:r>
              <w:rPr>
                <w:rFonts w:ascii="Nimbus Roman No9 L" w:hAnsi="Nimbus Roman No9 L" w:cs="Nimbus Roman No9 L"/>
                <w:sz w:val="18"/>
                <w:szCs w:val="18"/>
              </w:rPr>
              <w:t>四星</w:t>
            </w:r>
            <w:r>
              <w:rPr>
                <w:rFonts w:ascii="Nimbus Roman No9 L" w:hAnsi="Nimbus Roman No9 L" w:cs="Nimbus Roman No9 L"/>
                <w:sz w:val="18"/>
                <w:szCs w:val="18"/>
              </w:rPr>
              <w:t xml:space="preserve">    5 </w:t>
            </w:r>
            <w:r>
              <w:rPr>
                <w:rFonts w:ascii="Nimbus Roman No9 L" w:hAnsi="Nimbus Roman No9 L" w:cs="Nimbus Roman No9 L"/>
                <w:sz w:val="18"/>
                <w:szCs w:val="18"/>
              </w:rPr>
              <w:t>五星</w:t>
            </w:r>
            <w:r>
              <w:rPr>
                <w:rFonts w:ascii="Nimbus Roman No9 L" w:hAnsi="Nimbus Roman No9 L" w:cs="Nimbus Roman No9 L"/>
                <w:sz w:val="18"/>
                <w:szCs w:val="18"/>
              </w:rPr>
              <w:t xml:space="preserve">    9 </w:t>
            </w:r>
            <w:r>
              <w:rPr>
                <w:rFonts w:ascii="Nimbus Roman No9 L" w:hAnsi="Nimbus Roman No9 L" w:cs="Nimbus Roman No9 L"/>
                <w:sz w:val="18"/>
                <w:szCs w:val="18"/>
              </w:rPr>
              <w:t>其他</w:t>
            </w:r>
          </w:p>
        </w:tc>
      </w:tr>
    </w:tbl>
    <w:p w:rsidR="00F37D7D" w:rsidRDefault="0097305D" w:rsidP="00EA51A2">
      <w:pPr>
        <w:spacing w:line="240" w:lineRule="exact"/>
        <w:ind w:leftChars="-390" w:left="-202" w:rightChars="-349" w:right="-733" w:hangingChars="343" w:hanging="617"/>
        <w:rPr>
          <w:rFonts w:ascii="Nimbus Roman No9 L" w:hAnsi="Nimbus Roman No9 L" w:cs="Nimbus Roman No9 L" w:hint="eastAsia"/>
          <w:sz w:val="18"/>
          <w:szCs w:val="18"/>
        </w:rPr>
      </w:pPr>
      <w:r>
        <w:rPr>
          <w:rFonts w:ascii="Nimbus Roman No9 L" w:hAnsi="Nimbus Roman No9 L" w:cs="Nimbus Roman No9 L" w:hint="eastAsia"/>
          <w:sz w:val="18"/>
          <w:szCs w:val="18"/>
        </w:rPr>
        <w:t xml:space="preserve">         </w:t>
      </w:r>
      <w:r>
        <w:rPr>
          <w:rFonts w:ascii="Nimbus Roman No9 L" w:hAnsi="Nimbus Roman No9 L" w:cs="Nimbus Roman No9 L"/>
          <w:sz w:val="18"/>
          <w:szCs w:val="18"/>
        </w:rPr>
        <w:t>单位负责人：</w:t>
      </w:r>
      <w:r>
        <w:rPr>
          <w:rFonts w:ascii="Nimbus Roman No9 L" w:hAnsi="Nimbus Roman No9 L" w:cs="Nimbus Roman No9 L"/>
          <w:sz w:val="18"/>
          <w:szCs w:val="18"/>
        </w:rPr>
        <w:t xml:space="preserve">        </w:t>
      </w:r>
      <w:r>
        <w:rPr>
          <w:rFonts w:ascii="Nimbus Roman No9 L" w:hAnsi="Nimbus Roman No9 L" w:cs="Nimbus Roman No9 L"/>
          <w:sz w:val="18"/>
          <w:szCs w:val="18"/>
        </w:rPr>
        <w:t>统计负责人：</w:t>
      </w:r>
      <w:r>
        <w:rPr>
          <w:rFonts w:ascii="Nimbus Roman No9 L" w:hAnsi="Nimbus Roman No9 L" w:cs="Nimbus Roman No9 L"/>
          <w:sz w:val="18"/>
          <w:szCs w:val="18"/>
        </w:rPr>
        <w:t xml:space="preserve">         </w:t>
      </w:r>
      <w:r>
        <w:rPr>
          <w:rFonts w:ascii="Nimbus Roman No9 L" w:hAnsi="Nimbus Roman No9 L" w:cs="Nimbus Roman No9 L"/>
          <w:sz w:val="18"/>
          <w:szCs w:val="18"/>
        </w:rPr>
        <w:t>填表人：</w:t>
      </w:r>
      <w:r>
        <w:rPr>
          <w:rFonts w:ascii="Nimbus Roman No9 L" w:hAnsi="Nimbus Roman No9 L" w:cs="Nimbus Roman No9 L"/>
          <w:sz w:val="18"/>
          <w:szCs w:val="18"/>
        </w:rPr>
        <w:t xml:space="preserve">      </w:t>
      </w:r>
      <w:r>
        <w:rPr>
          <w:rFonts w:ascii="Nimbus Roman No9 L" w:hAnsi="Nimbus Roman No9 L" w:cs="Nimbus Roman No9 L" w:hint="eastAsia"/>
          <w:sz w:val="18"/>
          <w:szCs w:val="18"/>
        </w:rPr>
        <w:t>填表人</w:t>
      </w:r>
      <w:r>
        <w:rPr>
          <w:rFonts w:ascii="Nimbus Roman No9 L" w:hAnsi="Nimbus Roman No9 L" w:cs="Nimbus Roman No9 L"/>
          <w:sz w:val="18"/>
          <w:szCs w:val="18"/>
        </w:rPr>
        <w:t>联系电话：</w:t>
      </w:r>
      <w:r>
        <w:rPr>
          <w:rFonts w:ascii="Nimbus Roman No9 L" w:hAnsi="Nimbus Roman No9 L" w:cs="Nimbus Roman No9 L"/>
          <w:sz w:val="18"/>
          <w:szCs w:val="18"/>
        </w:rPr>
        <w:t xml:space="preserve">       </w:t>
      </w:r>
      <w:r>
        <w:rPr>
          <w:rFonts w:ascii="Nimbus Roman No9 L" w:hAnsi="Nimbus Roman No9 L" w:cs="Nimbus Roman No9 L"/>
          <w:sz w:val="18"/>
          <w:szCs w:val="18"/>
        </w:rPr>
        <w:t>报出日期：２０</w:t>
      </w:r>
      <w:r>
        <w:rPr>
          <w:rFonts w:ascii="Nimbus Roman No9 L" w:hAnsi="Nimbus Roman No9 L" w:cs="Nimbus Roman No9 L"/>
          <w:sz w:val="18"/>
          <w:szCs w:val="18"/>
        </w:rPr>
        <w:t xml:space="preserve">  </w:t>
      </w:r>
      <w:r>
        <w:rPr>
          <w:rFonts w:ascii="Nimbus Roman No9 L" w:hAnsi="Nimbus Roman No9 L" w:cs="Nimbus Roman No9 L"/>
          <w:sz w:val="18"/>
          <w:szCs w:val="18"/>
        </w:rPr>
        <w:t>年</w:t>
      </w:r>
      <w:r>
        <w:rPr>
          <w:rFonts w:ascii="Nimbus Roman No9 L" w:hAnsi="Nimbus Roman No9 L" w:cs="Nimbus Roman No9 L"/>
          <w:sz w:val="18"/>
          <w:szCs w:val="18"/>
        </w:rPr>
        <w:t xml:space="preserve">   </w:t>
      </w:r>
      <w:r>
        <w:rPr>
          <w:rFonts w:ascii="Nimbus Roman No9 L" w:hAnsi="Nimbus Roman No9 L" w:cs="Nimbus Roman No9 L"/>
          <w:sz w:val="18"/>
          <w:szCs w:val="18"/>
        </w:rPr>
        <w:t>月</w:t>
      </w:r>
      <w:r>
        <w:rPr>
          <w:rFonts w:ascii="Nimbus Roman No9 L" w:hAnsi="Nimbus Roman No9 L" w:cs="Nimbus Roman No9 L"/>
          <w:sz w:val="18"/>
          <w:szCs w:val="18"/>
        </w:rPr>
        <w:t xml:space="preserve">   </w:t>
      </w:r>
      <w:r>
        <w:rPr>
          <w:rFonts w:ascii="Nimbus Roman No9 L" w:hAnsi="Nimbus Roman No9 L" w:cs="Nimbus Roman No9 L"/>
          <w:sz w:val="18"/>
          <w:szCs w:val="18"/>
        </w:rPr>
        <w:t>日</w:t>
      </w:r>
    </w:p>
    <w:p w:rsidR="00F37D7D" w:rsidRDefault="00F37D7D">
      <w:pPr>
        <w:spacing w:line="240" w:lineRule="exact"/>
        <w:rPr>
          <w:rFonts w:ascii="宋体" w:hAnsi="宋体"/>
          <w:sz w:val="18"/>
          <w:szCs w:val="18"/>
        </w:rPr>
      </w:pPr>
    </w:p>
    <w:p w:rsidR="00F37D7D" w:rsidRDefault="0097305D">
      <w:pPr>
        <w:spacing w:line="240" w:lineRule="exact"/>
        <w:rPr>
          <w:rFonts w:ascii="宋体"/>
          <w:sz w:val="18"/>
          <w:szCs w:val="18"/>
        </w:rPr>
      </w:pPr>
      <w:r>
        <w:rPr>
          <w:rFonts w:ascii="宋体" w:hAnsi="宋体" w:hint="eastAsia"/>
          <w:sz w:val="18"/>
          <w:szCs w:val="18"/>
        </w:rPr>
        <w:t>说明：1.统计范围：</w:t>
      </w:r>
      <w:r>
        <w:rPr>
          <w:rFonts w:ascii="宋体" w:hint="eastAsia"/>
          <w:sz w:val="18"/>
          <w:szCs w:val="18"/>
        </w:rPr>
        <w:t>辖区内规模以上工业法人单位。</w:t>
      </w:r>
    </w:p>
    <w:p w:rsidR="00F37D7D" w:rsidRDefault="0097305D">
      <w:pPr>
        <w:pStyle w:val="20"/>
        <w:spacing w:after="0" w:line="240" w:lineRule="exact"/>
        <w:ind w:leftChars="0" w:left="720" w:hangingChars="400" w:hanging="720"/>
      </w:pPr>
      <w:r>
        <w:rPr>
          <w:rFonts w:ascii="宋体" w:hint="eastAsia"/>
          <w:sz w:val="18"/>
          <w:szCs w:val="18"/>
        </w:rPr>
        <w:t xml:space="preserve">      </w:t>
      </w:r>
      <w:r>
        <w:rPr>
          <w:rFonts w:ascii="宋体"/>
          <w:sz w:val="18"/>
        </w:rPr>
        <w:t>2.</w:t>
      </w:r>
      <w:r>
        <w:rPr>
          <w:rFonts w:ascii="宋体" w:hint="eastAsia"/>
          <w:sz w:val="18"/>
        </w:rPr>
        <w:t>除</w:t>
      </w:r>
      <w:r>
        <w:rPr>
          <w:rFonts w:ascii="宋体"/>
          <w:sz w:val="18"/>
        </w:rPr>
        <w:t>需要审核修改的指标外，</w:t>
      </w:r>
      <w:r>
        <w:rPr>
          <w:rFonts w:ascii="宋体" w:hint="eastAsia"/>
          <w:sz w:val="18"/>
        </w:rPr>
        <w:t>其</w:t>
      </w:r>
      <w:r>
        <w:rPr>
          <w:rFonts w:ascii="宋体"/>
          <w:sz w:val="18"/>
        </w:rPr>
        <w:t>他指标如需变更，</w:t>
      </w:r>
      <w:r>
        <w:rPr>
          <w:rFonts w:ascii="宋体" w:hAnsi="宋体" w:hint="eastAsia"/>
          <w:sz w:val="18"/>
          <w:szCs w:val="18"/>
        </w:rPr>
        <w:t>省级名录库管理部门对表中变更内容在名录库中进行更新；国家统计局普查中心负责对比整理后推送联网直报平台；调查单位免报。</w:t>
      </w:r>
    </w:p>
    <w:p w:rsidR="00F37D7D" w:rsidRDefault="00F37D7D" w:rsidP="00EA51A2">
      <w:pPr>
        <w:pStyle w:val="20"/>
        <w:ind w:left="420" w:firstLine="420"/>
        <w:rPr>
          <w:lang w:val="en-GB"/>
        </w:rPr>
      </w:pPr>
    </w:p>
    <w:p w:rsidR="00F37D7D" w:rsidRDefault="00F37D7D">
      <w:pPr>
        <w:rPr>
          <w:lang w:val="en-GB"/>
        </w:rPr>
      </w:pPr>
    </w:p>
    <w:p w:rsidR="00F37D7D" w:rsidRDefault="00F37D7D" w:rsidP="00EA51A2">
      <w:pPr>
        <w:pStyle w:val="20"/>
        <w:ind w:left="420" w:firstLine="420"/>
        <w:rPr>
          <w:lang w:val="en-GB"/>
        </w:rPr>
      </w:pPr>
    </w:p>
    <w:p w:rsidR="00F37D7D" w:rsidRDefault="00F37D7D" w:rsidP="00EA51A2">
      <w:pPr>
        <w:pStyle w:val="20"/>
        <w:ind w:left="420" w:firstLine="420"/>
        <w:rPr>
          <w:lang w:val="en-GB"/>
        </w:rPr>
      </w:pPr>
    </w:p>
    <w:p w:rsidR="00F37D7D" w:rsidRDefault="00F37D7D">
      <w:pPr>
        <w:rPr>
          <w:lang w:val="en-GB"/>
        </w:rPr>
      </w:pP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91" w:name="_Toc2099246947"/>
      <w:bookmarkStart w:id="92" w:name="_Toc192558874"/>
      <w:bookmarkStart w:id="93" w:name="_Toc1670248426"/>
      <w:bookmarkStart w:id="94" w:name="_Toc841594254"/>
      <w:r>
        <w:rPr>
          <w:rFonts w:ascii="宋体" w:hAnsi="宋体" w:cs="宋体" w:hint="eastAsia"/>
          <w:b/>
          <w:bCs/>
          <w:sz w:val="32"/>
          <w:szCs w:val="32"/>
        </w:rPr>
        <w:t>从业人员及工资总额</w:t>
      </w:r>
      <w:bookmarkEnd w:id="91"/>
      <w:bookmarkEnd w:id="92"/>
      <w:bookmarkEnd w:id="93"/>
      <w:bookmarkEnd w:id="94"/>
    </w:p>
    <w:tbl>
      <w:tblPr>
        <w:tblW w:w="9188" w:type="dxa"/>
        <w:jc w:val="center"/>
        <w:tblLayout w:type="fixed"/>
        <w:tblCellMar>
          <w:left w:w="0" w:type="dxa"/>
          <w:right w:w="0" w:type="dxa"/>
        </w:tblCellMar>
        <w:tblLook w:val="04A0" w:firstRow="1" w:lastRow="0" w:firstColumn="1" w:lastColumn="0" w:noHBand="0" w:noVBand="1"/>
      </w:tblPr>
      <w:tblGrid>
        <w:gridCol w:w="27"/>
        <w:gridCol w:w="615"/>
        <w:gridCol w:w="742"/>
        <w:gridCol w:w="666"/>
        <w:gridCol w:w="600"/>
        <w:gridCol w:w="673"/>
        <w:gridCol w:w="645"/>
        <w:gridCol w:w="630"/>
        <w:gridCol w:w="675"/>
        <w:gridCol w:w="660"/>
        <w:gridCol w:w="545"/>
        <w:gridCol w:w="106"/>
        <w:gridCol w:w="714"/>
        <w:gridCol w:w="95"/>
        <w:gridCol w:w="535"/>
        <w:gridCol w:w="630"/>
        <w:gridCol w:w="630"/>
      </w:tblGrid>
      <w:tr w:rsidR="00F37D7D">
        <w:trPr>
          <w:gridBefore w:val="1"/>
          <w:wBefore w:w="27" w:type="dxa"/>
          <w:trHeight w:val="90"/>
          <w:jc w:val="center"/>
        </w:trPr>
        <w:tc>
          <w:tcPr>
            <w:tcW w:w="6451" w:type="dxa"/>
            <w:gridSpan w:val="10"/>
          </w:tcPr>
          <w:p w:rsidR="00F37D7D" w:rsidRDefault="00F37D7D">
            <w:pPr>
              <w:spacing w:line="220" w:lineRule="exact"/>
              <w:rPr>
                <w:rFonts w:ascii="宋体" w:hAnsi="宋体"/>
                <w:color w:val="000000"/>
                <w:sz w:val="18"/>
                <w:szCs w:val="18"/>
              </w:rPr>
            </w:pPr>
          </w:p>
        </w:tc>
        <w:tc>
          <w:tcPr>
            <w:tcW w:w="915" w:type="dxa"/>
            <w:gridSpan w:val="3"/>
            <w:tcMar>
              <w:left w:w="0" w:type="dxa"/>
              <w:right w:w="0" w:type="dxa"/>
            </w:tcMar>
          </w:tcPr>
          <w:p w:rsidR="00F37D7D" w:rsidRDefault="0097305D">
            <w:pPr>
              <w:spacing w:line="240" w:lineRule="exact"/>
              <w:ind w:rightChars="-100" w:right="-210"/>
              <w:jc w:val="center"/>
              <w:rPr>
                <w:rFonts w:ascii="宋体" w:hAnsi="宋体"/>
                <w:color w:val="000000"/>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795" w:type="dxa"/>
            <w:gridSpan w:val="3"/>
            <w:tcMar>
              <w:left w:w="0" w:type="dxa"/>
              <w:right w:w="0" w:type="dxa"/>
            </w:tcMar>
            <w:vAlign w:val="center"/>
          </w:tcPr>
          <w:p w:rsidR="00F37D7D" w:rsidRDefault="0097305D">
            <w:pPr>
              <w:spacing w:line="220" w:lineRule="exact"/>
              <w:jc w:val="distribute"/>
              <w:rPr>
                <w:rFonts w:ascii="宋体" w:hAnsi="宋体" w:cs="宋体"/>
                <w:color w:val="000000"/>
                <w:sz w:val="18"/>
                <w:szCs w:val="18"/>
              </w:rPr>
            </w:pPr>
            <w:r>
              <w:rPr>
                <w:rFonts w:ascii="宋体" w:hAnsi="宋体" w:cs="宋体" w:hint="eastAsia"/>
                <w:color w:val="000000"/>
                <w:sz w:val="18"/>
                <w:szCs w:val="18"/>
              </w:rPr>
              <w:t>２０２－1表</w:t>
            </w:r>
          </w:p>
        </w:tc>
      </w:tr>
      <w:tr w:rsidR="00F37D7D">
        <w:trPr>
          <w:gridBefore w:val="1"/>
          <w:wBefore w:w="27" w:type="dxa"/>
          <w:jc w:val="center"/>
        </w:trPr>
        <w:tc>
          <w:tcPr>
            <w:tcW w:w="6451" w:type="dxa"/>
            <w:gridSpan w:val="10"/>
          </w:tcPr>
          <w:p w:rsidR="00F37D7D" w:rsidRDefault="00F37D7D">
            <w:pPr>
              <w:spacing w:line="220" w:lineRule="exact"/>
              <w:rPr>
                <w:rFonts w:ascii="宋体" w:hAnsi="宋体"/>
                <w:color w:val="000000"/>
                <w:sz w:val="18"/>
                <w:szCs w:val="18"/>
              </w:rPr>
            </w:pPr>
          </w:p>
        </w:tc>
        <w:tc>
          <w:tcPr>
            <w:tcW w:w="915" w:type="dxa"/>
            <w:gridSpan w:val="3"/>
            <w:tcMar>
              <w:left w:w="0" w:type="dxa"/>
              <w:right w:w="0" w:type="dxa"/>
            </w:tcMar>
          </w:tcPr>
          <w:p w:rsidR="00F37D7D" w:rsidRDefault="0097305D">
            <w:pPr>
              <w:spacing w:line="240" w:lineRule="exact"/>
              <w:ind w:rightChars="-100" w:right="-210"/>
              <w:jc w:val="center"/>
              <w:rPr>
                <w:rFonts w:ascii="宋体" w:hAnsi="宋体"/>
                <w:color w:val="000000"/>
                <w:sz w:val="18"/>
                <w:szCs w:val="18"/>
              </w:rPr>
            </w:pPr>
            <w:r>
              <w:rPr>
                <w:rFonts w:ascii="宋体" w:hAnsi="宋体" w:cs="宋体" w:hint="eastAsia"/>
                <w:sz w:val="18"/>
                <w:szCs w:val="18"/>
              </w:rPr>
              <w:t>制定机关：</w:t>
            </w:r>
          </w:p>
        </w:tc>
        <w:tc>
          <w:tcPr>
            <w:tcW w:w="1795" w:type="dxa"/>
            <w:gridSpan w:val="3"/>
            <w:tcMar>
              <w:left w:w="0" w:type="dxa"/>
              <w:right w:w="0" w:type="dxa"/>
            </w:tcMar>
            <w:vAlign w:val="center"/>
          </w:tcPr>
          <w:p w:rsidR="00F37D7D" w:rsidRDefault="0097305D">
            <w:pPr>
              <w:spacing w:line="220" w:lineRule="exact"/>
              <w:jc w:val="distribute"/>
              <w:rPr>
                <w:rFonts w:ascii="宋体" w:hAnsi="宋体"/>
                <w:color w:val="000000"/>
                <w:sz w:val="18"/>
                <w:szCs w:val="18"/>
              </w:rPr>
            </w:pPr>
            <w:r>
              <w:rPr>
                <w:rFonts w:ascii="宋体" w:hAnsi="宋体" w:hint="eastAsia"/>
                <w:color w:val="000000"/>
                <w:sz w:val="18"/>
                <w:szCs w:val="18"/>
              </w:rPr>
              <w:t>国家统计局</w:t>
            </w:r>
          </w:p>
        </w:tc>
      </w:tr>
      <w:tr w:rsidR="00F37D7D">
        <w:trPr>
          <w:gridBefore w:val="1"/>
          <w:wBefore w:w="27" w:type="dxa"/>
          <w:jc w:val="center"/>
        </w:trPr>
        <w:tc>
          <w:tcPr>
            <w:tcW w:w="6451" w:type="dxa"/>
            <w:gridSpan w:val="10"/>
          </w:tcPr>
          <w:p w:rsidR="00F37D7D" w:rsidRDefault="0097305D">
            <w:pPr>
              <w:spacing w:line="220" w:lineRule="exact"/>
              <w:rPr>
                <w:rFonts w:ascii="宋体" w:hAnsi="宋体"/>
                <w:color w:val="000000"/>
                <w:sz w:val="18"/>
                <w:szCs w:val="18"/>
              </w:rPr>
            </w:pPr>
            <w:r>
              <w:rPr>
                <w:rFonts w:ascii="宋体" w:hAnsi="宋体" w:cs="宋体" w:hint="eastAsia"/>
                <w:color w:val="000000"/>
                <w:sz w:val="18"/>
                <w:szCs w:val="18"/>
              </w:rPr>
              <w:t>统一社会信用代码□□□□□□□□□□□□□□□□□□</w:t>
            </w:r>
          </w:p>
        </w:tc>
        <w:tc>
          <w:tcPr>
            <w:tcW w:w="915" w:type="dxa"/>
            <w:gridSpan w:val="3"/>
            <w:tcMar>
              <w:left w:w="0" w:type="dxa"/>
              <w:right w:w="0" w:type="dxa"/>
            </w:tcMar>
            <w:vAlign w:val="center"/>
          </w:tcPr>
          <w:p w:rsidR="00F37D7D" w:rsidRDefault="0097305D">
            <w:pPr>
              <w:spacing w:line="240" w:lineRule="exact"/>
              <w:ind w:rightChars="-100" w:right="-210"/>
              <w:jc w:val="center"/>
              <w:rPr>
                <w:rFonts w:ascii="宋体" w:hAnsi="宋体"/>
                <w:color w:val="000000"/>
                <w:sz w:val="18"/>
                <w:szCs w:val="18"/>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795" w:type="dxa"/>
            <w:gridSpan w:val="3"/>
            <w:tcMar>
              <w:left w:w="0" w:type="dxa"/>
              <w:right w:w="0" w:type="dxa"/>
            </w:tcMar>
            <w:vAlign w:val="center"/>
          </w:tcPr>
          <w:p w:rsidR="00F37D7D" w:rsidRDefault="0097305D">
            <w:pPr>
              <w:spacing w:line="220" w:lineRule="exact"/>
              <w:jc w:val="distribute"/>
              <w:rPr>
                <w:rFonts w:ascii="宋体" w:hAnsi="宋体" w:cs="宋体"/>
                <w:color w:val="000000"/>
                <w:sz w:val="18"/>
                <w:szCs w:val="18"/>
              </w:rPr>
            </w:pPr>
            <w:r>
              <w:rPr>
                <w:rFonts w:ascii="宋体" w:hAnsi="宋体" w:cs="宋体" w:hint="eastAsia"/>
                <w:color w:val="000000"/>
                <w:sz w:val="18"/>
                <w:szCs w:val="18"/>
              </w:rPr>
              <w:t>国统字〔2023〕88号</w:t>
            </w:r>
          </w:p>
        </w:tc>
      </w:tr>
      <w:tr w:rsidR="00F37D7D">
        <w:trPr>
          <w:gridBefore w:val="1"/>
          <w:wBefore w:w="27" w:type="dxa"/>
          <w:jc w:val="center"/>
        </w:trPr>
        <w:tc>
          <w:tcPr>
            <w:tcW w:w="6451" w:type="dxa"/>
            <w:gridSpan w:val="10"/>
          </w:tcPr>
          <w:p w:rsidR="00F37D7D" w:rsidRDefault="0097305D">
            <w:pPr>
              <w:spacing w:line="220" w:lineRule="exact"/>
              <w:rPr>
                <w:rFonts w:ascii="宋体" w:hAnsi="宋体"/>
                <w:color w:val="000000"/>
                <w:sz w:val="18"/>
                <w:szCs w:val="18"/>
              </w:rPr>
            </w:pPr>
            <w:r>
              <w:rPr>
                <w:rFonts w:ascii="宋体" w:hint="eastAsia"/>
                <w:color w:val="000000"/>
                <w:sz w:val="18"/>
              </w:rPr>
              <w:t>单位详细名称：</w:t>
            </w:r>
            <w:r>
              <w:rPr>
                <w:rFonts w:ascii="宋体" w:hAnsi="宋体" w:hint="eastAsia"/>
                <w:color w:val="000000"/>
                <w:sz w:val="18"/>
                <w:szCs w:val="18"/>
              </w:rPr>
              <w:t xml:space="preserve">                             </w:t>
            </w:r>
            <w:r>
              <w:rPr>
                <w:rFonts w:ascii="宋体" w:hAnsi="宋体" w:cs="宋体" w:hint="eastAsia"/>
                <w:color w:val="000000"/>
                <w:sz w:val="18"/>
                <w:szCs w:val="18"/>
              </w:rPr>
              <w:t xml:space="preserve">２０ </w:t>
            </w:r>
            <w:r>
              <w:rPr>
                <w:rFonts w:ascii="宋体" w:hAnsi="宋体" w:cs="宋体"/>
                <w:color w:val="000000"/>
                <w:sz w:val="18"/>
                <w:szCs w:val="18"/>
              </w:rPr>
              <w:t xml:space="preserve"> </w:t>
            </w:r>
            <w:r>
              <w:rPr>
                <w:rFonts w:ascii="宋体" w:hAnsi="宋体" w:cs="宋体" w:hint="eastAsia"/>
                <w:color w:val="000000"/>
                <w:sz w:val="18"/>
                <w:szCs w:val="18"/>
              </w:rPr>
              <w:t>年</w:t>
            </w:r>
            <w:r>
              <w:rPr>
                <w:rFonts w:ascii="宋体" w:hAnsi="宋体" w:hint="eastAsia"/>
                <w:color w:val="000000"/>
                <w:sz w:val="18"/>
                <w:szCs w:val="18"/>
              </w:rPr>
              <w:t xml:space="preserve">　  季</w:t>
            </w:r>
          </w:p>
        </w:tc>
        <w:tc>
          <w:tcPr>
            <w:tcW w:w="915" w:type="dxa"/>
            <w:gridSpan w:val="3"/>
            <w:tcMar>
              <w:left w:w="0" w:type="dxa"/>
              <w:right w:w="0" w:type="dxa"/>
            </w:tcMar>
            <w:vAlign w:val="center"/>
          </w:tcPr>
          <w:p w:rsidR="00F37D7D" w:rsidRDefault="0097305D">
            <w:pPr>
              <w:spacing w:line="240" w:lineRule="exact"/>
              <w:ind w:rightChars="-100" w:right="-210"/>
              <w:jc w:val="center"/>
              <w:rPr>
                <w:rFonts w:ascii="宋体" w:hAnsi="宋体"/>
                <w:color w:val="000000"/>
                <w:sz w:val="18"/>
                <w:szCs w:val="18"/>
              </w:rPr>
            </w:pPr>
            <w:r>
              <w:rPr>
                <w:rFonts w:ascii="宋体" w:hAnsi="宋体" w:cs="宋体" w:hint="eastAsia"/>
                <w:sz w:val="18"/>
                <w:szCs w:val="18"/>
              </w:rPr>
              <w:t>有效期至：</w:t>
            </w:r>
          </w:p>
        </w:tc>
        <w:tc>
          <w:tcPr>
            <w:tcW w:w="1795" w:type="dxa"/>
            <w:gridSpan w:val="3"/>
            <w:tcMar>
              <w:left w:w="0" w:type="dxa"/>
              <w:right w:w="0" w:type="dxa"/>
            </w:tcMar>
            <w:vAlign w:val="center"/>
          </w:tcPr>
          <w:p w:rsidR="00F37D7D" w:rsidRDefault="0097305D">
            <w:pPr>
              <w:spacing w:line="220" w:lineRule="exact"/>
              <w:jc w:val="distribute"/>
              <w:rPr>
                <w:rFonts w:ascii="宋体" w:hAnsi="宋体" w:cs="宋体"/>
                <w:color w:val="000000"/>
                <w:sz w:val="18"/>
                <w:szCs w:val="18"/>
              </w:rPr>
            </w:pPr>
            <w:r>
              <w:rPr>
                <w:rFonts w:ascii="宋体" w:hAnsi="宋体" w:cs="宋体" w:hint="eastAsia"/>
                <w:color w:val="000000"/>
                <w:sz w:val="18"/>
                <w:szCs w:val="18"/>
              </w:rPr>
              <w:t>２０２5年</w:t>
            </w:r>
            <w:r>
              <w:rPr>
                <w:rFonts w:ascii="宋体" w:hAnsi="宋体" w:hint="eastAsia"/>
                <w:color w:val="000000"/>
                <w:sz w:val="18"/>
                <w:szCs w:val="18"/>
              </w:rPr>
              <w:t>１月</w:t>
            </w: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vMerge w:val="restart"/>
            <w:tcBorders>
              <w:top w:val="single" w:sz="8" w:space="0" w:color="auto"/>
              <w:left w:val="nil"/>
              <w:bottom w:val="single" w:sz="2" w:space="0" w:color="auto"/>
              <w:right w:val="single" w:sz="2" w:space="0" w:color="auto"/>
            </w:tcBorders>
            <w:vAlign w:val="center"/>
          </w:tcPr>
          <w:p w:rsidR="00F37D7D" w:rsidRDefault="00F37D7D">
            <w:pPr>
              <w:jc w:val="center"/>
              <w:rPr>
                <w:rFonts w:ascii="宋体" w:hAnsi="宋体" w:cs="宋体"/>
                <w:color w:val="000000"/>
                <w:sz w:val="18"/>
                <w:szCs w:val="18"/>
              </w:rPr>
            </w:pPr>
          </w:p>
        </w:tc>
        <w:tc>
          <w:tcPr>
            <w:tcW w:w="5942" w:type="dxa"/>
            <w:gridSpan w:val="10"/>
            <w:tcBorders>
              <w:top w:val="single" w:sz="8" w:space="0" w:color="auto"/>
              <w:left w:val="single" w:sz="2" w:space="0" w:color="auto"/>
              <w:bottom w:val="single" w:sz="2" w:space="0" w:color="auto"/>
              <w:right w:val="single" w:sz="4"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人员情况</w:t>
            </w:r>
          </w:p>
        </w:tc>
        <w:tc>
          <w:tcPr>
            <w:tcW w:w="2604" w:type="dxa"/>
            <w:gridSpan w:val="5"/>
            <w:tcBorders>
              <w:top w:val="single" w:sz="8" w:space="0" w:color="auto"/>
              <w:left w:val="single" w:sz="4" w:space="0" w:color="auto"/>
              <w:bottom w:val="single" w:sz="2" w:space="0" w:color="auto"/>
              <w:right w:val="nil"/>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工资情况</w:t>
            </w: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vMerge/>
            <w:tcBorders>
              <w:top w:val="single" w:sz="2" w:space="0" w:color="auto"/>
              <w:left w:val="nil"/>
              <w:bottom w:val="single" w:sz="2"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工资情况</w:t>
            </w:r>
          </w:p>
        </w:tc>
        <w:tc>
          <w:tcPr>
            <w:tcW w:w="742" w:type="dxa"/>
            <w:vMerge w:val="restart"/>
            <w:tcBorders>
              <w:top w:val="single" w:sz="2" w:space="0" w:color="auto"/>
              <w:left w:val="single" w:sz="2" w:space="0" w:color="auto"/>
              <w:bottom w:val="single" w:sz="2" w:space="0" w:color="auto"/>
              <w:right w:val="nil"/>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从业人员期末人数(人)</w:t>
            </w:r>
          </w:p>
        </w:tc>
        <w:tc>
          <w:tcPr>
            <w:tcW w:w="2584" w:type="dxa"/>
            <w:gridSpan w:val="4"/>
            <w:tcBorders>
              <w:top w:val="single" w:sz="2" w:space="0" w:color="auto"/>
              <w:left w:val="nil"/>
              <w:bottom w:val="single" w:sz="2" w:space="0" w:color="auto"/>
              <w:right w:val="single" w:sz="4" w:space="0" w:color="auto"/>
            </w:tcBorders>
            <w:vAlign w:val="center"/>
          </w:tcPr>
          <w:p w:rsidR="00F37D7D" w:rsidRDefault="00F37D7D">
            <w:pPr>
              <w:jc w:val="center"/>
              <w:rPr>
                <w:rFonts w:ascii="宋体" w:hAnsi="宋体" w:cs="宋体"/>
                <w:color w:val="000000"/>
                <w:sz w:val="18"/>
                <w:szCs w:val="18"/>
              </w:rPr>
            </w:pPr>
          </w:p>
        </w:tc>
        <w:tc>
          <w:tcPr>
            <w:tcW w:w="630" w:type="dxa"/>
            <w:vMerge w:val="restart"/>
            <w:tcBorders>
              <w:top w:val="single" w:sz="2" w:space="0" w:color="auto"/>
              <w:left w:val="single" w:sz="4" w:space="0" w:color="auto"/>
              <w:right w:val="nil"/>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从业人员平均人数(人)</w:t>
            </w:r>
          </w:p>
        </w:tc>
        <w:tc>
          <w:tcPr>
            <w:tcW w:w="1986" w:type="dxa"/>
            <w:gridSpan w:val="4"/>
            <w:tcBorders>
              <w:top w:val="single" w:sz="2" w:space="0" w:color="auto"/>
              <w:left w:val="nil"/>
              <w:bottom w:val="single" w:sz="2" w:space="0" w:color="auto"/>
              <w:right w:val="single" w:sz="4" w:space="0" w:color="auto"/>
            </w:tcBorders>
            <w:vAlign w:val="center"/>
          </w:tcPr>
          <w:p w:rsidR="00F37D7D" w:rsidRDefault="00F37D7D">
            <w:pPr>
              <w:jc w:val="center"/>
              <w:rPr>
                <w:rFonts w:ascii="宋体" w:hAnsi="宋体" w:cs="宋体"/>
                <w:color w:val="000000"/>
                <w:sz w:val="18"/>
                <w:szCs w:val="18"/>
              </w:rPr>
            </w:pPr>
          </w:p>
        </w:tc>
        <w:tc>
          <w:tcPr>
            <w:tcW w:w="714" w:type="dxa"/>
            <w:vMerge w:val="restart"/>
            <w:tcBorders>
              <w:top w:val="single" w:sz="2" w:space="0" w:color="auto"/>
              <w:left w:val="single" w:sz="4" w:space="0" w:color="auto"/>
              <w:right w:val="nil"/>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从业人员工资总额</w:t>
            </w:r>
          </w:p>
          <w:p w:rsidR="00F37D7D" w:rsidRDefault="0097305D">
            <w:pPr>
              <w:jc w:val="center"/>
              <w:rPr>
                <w:rFonts w:ascii="宋体" w:hAnsi="宋体" w:cs="宋体"/>
                <w:color w:val="000000"/>
                <w:sz w:val="18"/>
                <w:szCs w:val="18"/>
              </w:rPr>
            </w:pPr>
            <w:r>
              <w:rPr>
                <w:rFonts w:ascii="宋体" w:hAnsi="宋体" w:cs="宋体" w:hint="eastAsia"/>
                <w:color w:val="000000"/>
                <w:sz w:val="18"/>
                <w:szCs w:val="18"/>
              </w:rPr>
              <w:t>(千元)</w:t>
            </w:r>
          </w:p>
        </w:tc>
        <w:tc>
          <w:tcPr>
            <w:tcW w:w="1890" w:type="dxa"/>
            <w:gridSpan w:val="4"/>
            <w:tcBorders>
              <w:top w:val="single" w:sz="2" w:space="0" w:color="auto"/>
              <w:left w:val="nil"/>
              <w:bottom w:val="single" w:sz="2" w:space="0" w:color="auto"/>
              <w:right w:val="nil"/>
            </w:tcBorders>
            <w:vAlign w:val="center"/>
          </w:tcPr>
          <w:p w:rsidR="00F37D7D" w:rsidRDefault="00F37D7D">
            <w:pPr>
              <w:rPr>
                <w:rFonts w:ascii="宋体" w:hAnsi="宋体" w:cs="宋体"/>
                <w:color w:val="000000"/>
                <w:sz w:val="18"/>
                <w:szCs w:val="18"/>
              </w:rPr>
            </w:pP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vMerge/>
            <w:tcBorders>
              <w:top w:val="single" w:sz="2" w:space="0" w:color="auto"/>
              <w:left w:val="nil"/>
              <w:bottom w:val="single" w:sz="2" w:space="0" w:color="auto"/>
              <w:right w:val="single" w:sz="2" w:space="0" w:color="auto"/>
            </w:tcBorders>
            <w:vAlign w:val="center"/>
          </w:tcPr>
          <w:p w:rsidR="00F37D7D" w:rsidRDefault="00F37D7D">
            <w:pPr>
              <w:jc w:val="center"/>
              <w:rPr>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F37D7D" w:rsidRDefault="00F37D7D">
            <w:pPr>
              <w:jc w:val="center"/>
              <w:rPr>
                <w:rFonts w:ascii="宋体" w:hAnsi="宋体" w:cs="宋体"/>
                <w:color w:val="000000"/>
                <w:sz w:val="18"/>
                <w:szCs w:val="18"/>
              </w:rPr>
            </w:pPr>
          </w:p>
        </w:tc>
        <w:tc>
          <w:tcPr>
            <w:tcW w:w="666" w:type="dxa"/>
            <w:vMerge w:val="restart"/>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其中，女性</w:t>
            </w:r>
          </w:p>
        </w:tc>
        <w:tc>
          <w:tcPr>
            <w:tcW w:w="1918" w:type="dxa"/>
            <w:gridSpan w:val="3"/>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按人员类型分组</w:t>
            </w:r>
          </w:p>
        </w:tc>
        <w:tc>
          <w:tcPr>
            <w:tcW w:w="630" w:type="dxa"/>
            <w:vMerge/>
            <w:tcBorders>
              <w:left w:val="single" w:sz="4" w:space="0" w:color="auto"/>
              <w:right w:val="nil"/>
            </w:tcBorders>
            <w:vAlign w:val="center"/>
          </w:tcPr>
          <w:p w:rsidR="00F37D7D" w:rsidRDefault="00F37D7D">
            <w:pPr>
              <w:jc w:val="center"/>
              <w:rPr>
                <w:rFonts w:ascii="宋体" w:hAnsi="宋体" w:cs="宋体"/>
                <w:color w:val="000000"/>
                <w:sz w:val="18"/>
                <w:szCs w:val="18"/>
              </w:rPr>
            </w:pPr>
          </w:p>
        </w:tc>
        <w:tc>
          <w:tcPr>
            <w:tcW w:w="1986" w:type="dxa"/>
            <w:gridSpan w:val="4"/>
            <w:tcBorders>
              <w:top w:val="single" w:sz="2" w:space="0" w:color="auto"/>
              <w:left w:val="single" w:sz="4" w:space="0" w:color="auto"/>
              <w:bottom w:val="single" w:sz="4"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按人员类型分组</w:t>
            </w:r>
          </w:p>
        </w:tc>
        <w:tc>
          <w:tcPr>
            <w:tcW w:w="714" w:type="dxa"/>
            <w:vMerge/>
            <w:tcBorders>
              <w:left w:val="single" w:sz="2" w:space="0" w:color="auto"/>
              <w:right w:val="single" w:sz="4" w:space="0" w:color="auto"/>
            </w:tcBorders>
            <w:vAlign w:val="center"/>
          </w:tcPr>
          <w:p w:rsidR="00F37D7D" w:rsidRDefault="00F37D7D">
            <w:pPr>
              <w:jc w:val="center"/>
              <w:rPr>
                <w:rFonts w:ascii="宋体" w:hAnsi="宋体" w:cs="宋体"/>
                <w:color w:val="000000"/>
                <w:sz w:val="18"/>
                <w:szCs w:val="18"/>
              </w:rPr>
            </w:pPr>
          </w:p>
        </w:tc>
        <w:tc>
          <w:tcPr>
            <w:tcW w:w="1890" w:type="dxa"/>
            <w:gridSpan w:val="4"/>
            <w:tcBorders>
              <w:top w:val="single" w:sz="2" w:space="0" w:color="auto"/>
              <w:left w:val="single" w:sz="4" w:space="0" w:color="auto"/>
              <w:bottom w:val="single" w:sz="4" w:space="0" w:color="auto"/>
              <w:right w:val="nil"/>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按人员类型分组</w:t>
            </w: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vMerge/>
            <w:tcBorders>
              <w:top w:val="single" w:sz="2" w:space="0" w:color="auto"/>
              <w:left w:val="nil"/>
              <w:bottom w:val="single" w:sz="2" w:space="0" w:color="auto"/>
              <w:right w:val="single" w:sz="2" w:space="0" w:color="auto"/>
            </w:tcBorders>
            <w:vAlign w:val="center"/>
          </w:tcPr>
          <w:p w:rsidR="00F37D7D" w:rsidRDefault="00F37D7D">
            <w:pPr>
              <w:jc w:val="center"/>
              <w:rPr>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F37D7D" w:rsidRDefault="00F37D7D">
            <w:pPr>
              <w:jc w:val="center"/>
              <w:rPr>
                <w:rFonts w:ascii="宋体" w:hAnsi="宋体" w:cs="宋体"/>
                <w:color w:val="000000"/>
                <w:sz w:val="18"/>
                <w:szCs w:val="18"/>
              </w:rPr>
            </w:pPr>
          </w:p>
        </w:tc>
        <w:tc>
          <w:tcPr>
            <w:tcW w:w="666" w:type="dxa"/>
            <w:vMerge/>
            <w:tcBorders>
              <w:top w:val="single" w:sz="2" w:space="0" w:color="auto"/>
              <w:left w:val="single" w:sz="2" w:space="0" w:color="auto"/>
              <w:bottom w:val="single" w:sz="2" w:space="0" w:color="auto"/>
              <w:right w:val="single" w:sz="2" w:space="0" w:color="auto"/>
            </w:tcBorders>
            <w:vAlign w:val="center"/>
          </w:tcPr>
          <w:p w:rsidR="00F37D7D" w:rsidRDefault="00F37D7D">
            <w:pPr>
              <w:jc w:val="center"/>
              <w:rPr>
                <w:rFonts w:ascii="宋体" w:hAnsi="宋体" w:cs="宋体"/>
                <w:color w:val="000000"/>
                <w:sz w:val="18"/>
                <w:szCs w:val="18"/>
              </w:rPr>
            </w:pPr>
          </w:p>
        </w:tc>
        <w:tc>
          <w:tcPr>
            <w:tcW w:w="600" w:type="dxa"/>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在岗职工</w:t>
            </w:r>
          </w:p>
        </w:tc>
        <w:tc>
          <w:tcPr>
            <w:tcW w:w="673" w:type="dxa"/>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劳务派遣人员</w:t>
            </w:r>
          </w:p>
        </w:tc>
        <w:tc>
          <w:tcPr>
            <w:tcW w:w="645" w:type="dxa"/>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其他从业人员</w:t>
            </w:r>
          </w:p>
        </w:tc>
        <w:tc>
          <w:tcPr>
            <w:tcW w:w="630" w:type="dxa"/>
            <w:vMerge/>
            <w:tcBorders>
              <w:left w:val="single" w:sz="4" w:space="0" w:color="auto"/>
              <w:bottom w:val="single" w:sz="4" w:space="0" w:color="auto"/>
              <w:right w:val="single" w:sz="4" w:space="0" w:color="auto"/>
            </w:tcBorders>
            <w:vAlign w:val="center"/>
          </w:tcPr>
          <w:p w:rsidR="00F37D7D" w:rsidRDefault="00F37D7D">
            <w:pPr>
              <w:jc w:val="center"/>
              <w:rPr>
                <w:rFonts w:ascii="宋体" w:hAnsi="宋体" w:cs="宋体"/>
                <w:color w:val="000000"/>
                <w:sz w:val="18"/>
                <w:szCs w:val="18"/>
              </w:rPr>
            </w:pPr>
          </w:p>
        </w:tc>
        <w:tc>
          <w:tcPr>
            <w:tcW w:w="675" w:type="dxa"/>
            <w:tcBorders>
              <w:top w:val="single" w:sz="4" w:space="0" w:color="auto"/>
              <w:left w:val="single" w:sz="4" w:space="0" w:color="auto"/>
              <w:bottom w:val="single" w:sz="4"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在岗职工</w:t>
            </w:r>
          </w:p>
        </w:tc>
        <w:tc>
          <w:tcPr>
            <w:tcW w:w="660" w:type="dxa"/>
            <w:tcBorders>
              <w:top w:val="single" w:sz="4" w:space="0" w:color="auto"/>
              <w:left w:val="single" w:sz="2" w:space="0" w:color="auto"/>
              <w:bottom w:val="single" w:sz="4"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劳务派遣人员</w:t>
            </w:r>
          </w:p>
        </w:tc>
        <w:tc>
          <w:tcPr>
            <w:tcW w:w="651" w:type="dxa"/>
            <w:gridSpan w:val="2"/>
            <w:tcBorders>
              <w:top w:val="single" w:sz="4" w:space="0" w:color="auto"/>
              <w:left w:val="single" w:sz="2" w:space="0" w:color="auto"/>
              <w:bottom w:val="single" w:sz="4"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其他从业人员</w:t>
            </w:r>
          </w:p>
        </w:tc>
        <w:tc>
          <w:tcPr>
            <w:tcW w:w="714" w:type="dxa"/>
            <w:vMerge/>
            <w:tcBorders>
              <w:left w:val="single" w:sz="2" w:space="0" w:color="auto"/>
              <w:bottom w:val="single" w:sz="4" w:space="0" w:color="auto"/>
              <w:right w:val="single" w:sz="4" w:space="0" w:color="auto"/>
            </w:tcBorders>
            <w:vAlign w:val="center"/>
          </w:tcPr>
          <w:p w:rsidR="00F37D7D" w:rsidRDefault="00F37D7D">
            <w:pPr>
              <w:jc w:val="center"/>
              <w:rPr>
                <w:rFonts w:ascii="宋体" w:hAnsi="宋体" w:cs="宋体"/>
                <w:color w:val="000000"/>
                <w:sz w:val="18"/>
                <w:szCs w:val="18"/>
              </w:rPr>
            </w:pPr>
          </w:p>
        </w:tc>
        <w:tc>
          <w:tcPr>
            <w:tcW w:w="630" w:type="dxa"/>
            <w:gridSpan w:val="2"/>
            <w:tcBorders>
              <w:top w:val="single" w:sz="4" w:space="0" w:color="auto"/>
              <w:left w:val="single" w:sz="4" w:space="0" w:color="auto"/>
              <w:bottom w:val="single" w:sz="4"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在岗职工</w:t>
            </w:r>
          </w:p>
        </w:tc>
        <w:tc>
          <w:tcPr>
            <w:tcW w:w="630" w:type="dxa"/>
            <w:tcBorders>
              <w:top w:val="single" w:sz="4" w:space="0" w:color="auto"/>
              <w:left w:val="single" w:sz="2" w:space="0" w:color="auto"/>
              <w:bottom w:val="single" w:sz="4"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劳务派遣人员</w:t>
            </w:r>
          </w:p>
        </w:tc>
        <w:tc>
          <w:tcPr>
            <w:tcW w:w="630" w:type="dxa"/>
            <w:tcBorders>
              <w:top w:val="single" w:sz="4" w:space="0" w:color="auto"/>
              <w:left w:val="single" w:sz="2" w:space="0" w:color="auto"/>
              <w:bottom w:val="single" w:sz="4" w:space="0" w:color="auto"/>
              <w:right w:val="nil"/>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其他从业人员</w:t>
            </w: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tcBorders>
              <w:top w:val="single" w:sz="2" w:space="0" w:color="auto"/>
              <w:left w:val="nil"/>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742"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01</w:t>
            </w:r>
          </w:p>
        </w:tc>
        <w:tc>
          <w:tcPr>
            <w:tcW w:w="666"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02</w:t>
            </w:r>
          </w:p>
        </w:tc>
        <w:tc>
          <w:tcPr>
            <w:tcW w:w="600"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04</w:t>
            </w:r>
          </w:p>
        </w:tc>
        <w:tc>
          <w:tcPr>
            <w:tcW w:w="673"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05</w:t>
            </w:r>
          </w:p>
        </w:tc>
        <w:tc>
          <w:tcPr>
            <w:tcW w:w="645"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06</w:t>
            </w:r>
          </w:p>
        </w:tc>
        <w:tc>
          <w:tcPr>
            <w:tcW w:w="630" w:type="dxa"/>
            <w:tcBorders>
              <w:top w:val="single" w:sz="4"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08</w:t>
            </w:r>
          </w:p>
        </w:tc>
        <w:tc>
          <w:tcPr>
            <w:tcW w:w="675" w:type="dxa"/>
            <w:tcBorders>
              <w:top w:val="single" w:sz="4"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09</w:t>
            </w:r>
          </w:p>
        </w:tc>
        <w:tc>
          <w:tcPr>
            <w:tcW w:w="660" w:type="dxa"/>
            <w:tcBorders>
              <w:top w:val="single" w:sz="4"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10</w:t>
            </w:r>
          </w:p>
        </w:tc>
        <w:tc>
          <w:tcPr>
            <w:tcW w:w="651" w:type="dxa"/>
            <w:gridSpan w:val="2"/>
            <w:tcBorders>
              <w:top w:val="single" w:sz="4"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11</w:t>
            </w:r>
          </w:p>
        </w:tc>
        <w:tc>
          <w:tcPr>
            <w:tcW w:w="714" w:type="dxa"/>
            <w:tcBorders>
              <w:top w:val="single" w:sz="4"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12</w:t>
            </w:r>
          </w:p>
        </w:tc>
        <w:tc>
          <w:tcPr>
            <w:tcW w:w="630" w:type="dxa"/>
            <w:gridSpan w:val="2"/>
            <w:tcBorders>
              <w:top w:val="single" w:sz="4"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13</w:t>
            </w:r>
          </w:p>
        </w:tc>
        <w:tc>
          <w:tcPr>
            <w:tcW w:w="630" w:type="dxa"/>
            <w:tcBorders>
              <w:top w:val="single" w:sz="4"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18</w:t>
            </w:r>
          </w:p>
        </w:tc>
        <w:tc>
          <w:tcPr>
            <w:tcW w:w="630" w:type="dxa"/>
            <w:tcBorders>
              <w:top w:val="single" w:sz="4" w:space="0" w:color="auto"/>
              <w:left w:val="single" w:sz="2" w:space="0" w:color="auto"/>
              <w:bottom w:val="single" w:sz="4" w:space="0" w:color="auto"/>
              <w:right w:val="nil"/>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19</w:t>
            </w: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tcBorders>
              <w:top w:val="single" w:sz="2" w:space="0" w:color="auto"/>
              <w:left w:val="nil"/>
              <w:bottom w:val="nil"/>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1月</w:t>
            </w:r>
          </w:p>
        </w:tc>
        <w:tc>
          <w:tcPr>
            <w:tcW w:w="742"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single" w:sz="4" w:space="0" w:color="auto"/>
              <w:left w:val="single" w:sz="2" w:space="0" w:color="auto"/>
              <w:bottom w:val="nil"/>
              <w:right w:val="nil"/>
            </w:tcBorders>
            <w:noWrap/>
            <w:vAlign w:val="center"/>
          </w:tcPr>
          <w:p w:rsidR="00F37D7D" w:rsidRDefault="00F37D7D">
            <w:pPr>
              <w:jc w:val="center"/>
              <w:rPr>
                <w:rFonts w:ascii="宋体" w:hAnsi="宋体" w:cs="宋体"/>
                <w:color w:val="000000"/>
                <w:sz w:val="18"/>
                <w:szCs w:val="18"/>
              </w:rPr>
            </w:pP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tcBorders>
              <w:top w:val="nil"/>
              <w:left w:val="nil"/>
              <w:bottom w:val="nil"/>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2月</w:t>
            </w:r>
          </w:p>
        </w:tc>
        <w:tc>
          <w:tcPr>
            <w:tcW w:w="742"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66"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00"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73"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45"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75"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60"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714"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nil"/>
              <w:right w:val="nil"/>
            </w:tcBorders>
            <w:noWrap/>
            <w:vAlign w:val="center"/>
          </w:tcPr>
          <w:p w:rsidR="00F37D7D" w:rsidRDefault="00F37D7D">
            <w:pPr>
              <w:jc w:val="center"/>
              <w:rPr>
                <w:rFonts w:ascii="宋体" w:hAnsi="宋体" w:cs="宋体"/>
                <w:color w:val="000000"/>
                <w:sz w:val="18"/>
                <w:szCs w:val="18"/>
              </w:rPr>
            </w:pP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tcBorders>
              <w:top w:val="nil"/>
              <w:left w:val="nil"/>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3月</w:t>
            </w:r>
          </w:p>
        </w:tc>
        <w:tc>
          <w:tcPr>
            <w:tcW w:w="742"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single" w:sz="4" w:space="0" w:color="auto"/>
              <w:right w:val="nil"/>
            </w:tcBorders>
            <w:noWrap/>
            <w:vAlign w:val="center"/>
          </w:tcPr>
          <w:p w:rsidR="00F37D7D" w:rsidRDefault="00F37D7D">
            <w:pPr>
              <w:jc w:val="center"/>
              <w:rPr>
                <w:rFonts w:ascii="宋体" w:hAnsi="宋体" w:cs="宋体"/>
                <w:color w:val="000000"/>
                <w:sz w:val="18"/>
                <w:szCs w:val="18"/>
              </w:rPr>
            </w:pP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tcBorders>
              <w:top w:val="single" w:sz="2" w:space="0" w:color="auto"/>
              <w:left w:val="nil"/>
              <w:bottom w:val="nil"/>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4月</w:t>
            </w:r>
          </w:p>
        </w:tc>
        <w:tc>
          <w:tcPr>
            <w:tcW w:w="742"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single" w:sz="4" w:space="0" w:color="auto"/>
              <w:left w:val="single" w:sz="2" w:space="0" w:color="auto"/>
              <w:bottom w:val="nil"/>
              <w:right w:val="nil"/>
            </w:tcBorders>
            <w:noWrap/>
            <w:vAlign w:val="center"/>
          </w:tcPr>
          <w:p w:rsidR="00F37D7D" w:rsidRDefault="00F37D7D">
            <w:pPr>
              <w:jc w:val="center"/>
              <w:rPr>
                <w:rFonts w:ascii="宋体" w:hAnsi="宋体" w:cs="宋体"/>
                <w:color w:val="000000"/>
                <w:sz w:val="18"/>
                <w:szCs w:val="18"/>
              </w:rPr>
            </w:pP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tcBorders>
              <w:top w:val="nil"/>
              <w:left w:val="nil"/>
              <w:bottom w:val="nil"/>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5月</w:t>
            </w:r>
          </w:p>
        </w:tc>
        <w:tc>
          <w:tcPr>
            <w:tcW w:w="742"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66"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00"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73"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45"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75"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60"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714"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nil"/>
              <w:right w:val="nil"/>
            </w:tcBorders>
            <w:noWrap/>
            <w:vAlign w:val="center"/>
          </w:tcPr>
          <w:p w:rsidR="00F37D7D" w:rsidRDefault="00F37D7D">
            <w:pPr>
              <w:jc w:val="center"/>
              <w:rPr>
                <w:rFonts w:ascii="宋体" w:hAnsi="宋体" w:cs="宋体"/>
                <w:color w:val="000000"/>
                <w:sz w:val="18"/>
                <w:szCs w:val="18"/>
              </w:rPr>
            </w:pP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tcBorders>
              <w:top w:val="nil"/>
              <w:left w:val="nil"/>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6月</w:t>
            </w:r>
          </w:p>
        </w:tc>
        <w:tc>
          <w:tcPr>
            <w:tcW w:w="742"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single" w:sz="4" w:space="0" w:color="auto"/>
              <w:right w:val="nil"/>
            </w:tcBorders>
            <w:noWrap/>
            <w:vAlign w:val="center"/>
          </w:tcPr>
          <w:p w:rsidR="00F37D7D" w:rsidRDefault="00F37D7D">
            <w:pPr>
              <w:jc w:val="center"/>
              <w:rPr>
                <w:rFonts w:ascii="宋体" w:hAnsi="宋体" w:cs="宋体"/>
                <w:color w:val="000000"/>
                <w:sz w:val="18"/>
                <w:szCs w:val="18"/>
              </w:rPr>
            </w:pP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tcBorders>
              <w:top w:val="single" w:sz="2" w:space="0" w:color="auto"/>
              <w:left w:val="nil"/>
              <w:bottom w:val="nil"/>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7月</w:t>
            </w:r>
          </w:p>
        </w:tc>
        <w:tc>
          <w:tcPr>
            <w:tcW w:w="742"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single" w:sz="4" w:space="0" w:color="auto"/>
              <w:left w:val="single" w:sz="2" w:space="0" w:color="auto"/>
              <w:bottom w:val="nil"/>
              <w:right w:val="nil"/>
            </w:tcBorders>
            <w:noWrap/>
            <w:vAlign w:val="center"/>
          </w:tcPr>
          <w:p w:rsidR="00F37D7D" w:rsidRDefault="00F37D7D">
            <w:pPr>
              <w:jc w:val="center"/>
              <w:rPr>
                <w:rFonts w:ascii="宋体" w:hAnsi="宋体" w:cs="宋体"/>
                <w:color w:val="000000"/>
                <w:sz w:val="18"/>
                <w:szCs w:val="18"/>
              </w:rPr>
            </w:pP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tcBorders>
              <w:top w:val="nil"/>
              <w:left w:val="nil"/>
              <w:bottom w:val="nil"/>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8月</w:t>
            </w:r>
          </w:p>
        </w:tc>
        <w:tc>
          <w:tcPr>
            <w:tcW w:w="742"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66"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00"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73"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45"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75"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60"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714"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nil"/>
              <w:right w:val="nil"/>
            </w:tcBorders>
            <w:noWrap/>
            <w:vAlign w:val="center"/>
          </w:tcPr>
          <w:p w:rsidR="00F37D7D" w:rsidRDefault="00F37D7D">
            <w:pPr>
              <w:jc w:val="center"/>
              <w:rPr>
                <w:rFonts w:ascii="宋体" w:hAnsi="宋体" w:cs="宋体"/>
                <w:color w:val="000000"/>
                <w:sz w:val="18"/>
                <w:szCs w:val="18"/>
              </w:rPr>
            </w:pPr>
          </w:p>
        </w:tc>
      </w:tr>
      <w:tr w:rsidR="00F37D7D">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tcBorders>
              <w:top w:val="nil"/>
              <w:left w:val="nil"/>
              <w:bottom w:val="single" w:sz="8" w:space="0" w:color="000000"/>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9月</w:t>
            </w:r>
          </w:p>
        </w:tc>
        <w:tc>
          <w:tcPr>
            <w:tcW w:w="742" w:type="dxa"/>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666" w:type="dxa"/>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600" w:type="dxa"/>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673" w:type="dxa"/>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645" w:type="dxa"/>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675" w:type="dxa"/>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660" w:type="dxa"/>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651" w:type="dxa"/>
            <w:gridSpan w:val="2"/>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714" w:type="dxa"/>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gridSpan w:val="2"/>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630" w:type="dxa"/>
            <w:tcBorders>
              <w:top w:val="nil"/>
              <w:left w:val="single" w:sz="2" w:space="0" w:color="auto"/>
              <w:bottom w:val="single" w:sz="8" w:space="0" w:color="000000"/>
              <w:right w:val="nil"/>
            </w:tcBorders>
            <w:noWrap/>
            <w:vAlign w:val="center"/>
          </w:tcPr>
          <w:p w:rsidR="00F37D7D" w:rsidRDefault="00F37D7D">
            <w:pPr>
              <w:jc w:val="center"/>
              <w:rPr>
                <w:rFonts w:ascii="宋体" w:hAnsi="宋体" w:cs="宋体"/>
                <w:color w:val="000000"/>
                <w:sz w:val="18"/>
                <w:szCs w:val="18"/>
              </w:rPr>
            </w:pPr>
          </w:p>
        </w:tc>
      </w:tr>
    </w:tbl>
    <w:p w:rsidR="00F37D7D" w:rsidRDefault="0097305D">
      <w:pPr>
        <w:spacing w:line="240" w:lineRule="exact"/>
        <w:rPr>
          <w:rFonts w:ascii="宋体" w:hAnsi="宋体" w:cs="宋体"/>
          <w:bCs/>
          <w:color w:val="000000"/>
          <w:kern w:val="0"/>
          <w:sz w:val="18"/>
          <w:szCs w:val="18"/>
        </w:rPr>
      </w:pPr>
      <w:r>
        <w:rPr>
          <w:rFonts w:ascii="宋体" w:hAnsi="宋体" w:cs="宋体" w:hint="eastAsia"/>
          <w:bCs/>
          <w:color w:val="000000"/>
          <w:kern w:val="0"/>
          <w:sz w:val="18"/>
          <w:szCs w:val="18"/>
        </w:rPr>
        <w:t xml:space="preserve"> 续表</w:t>
      </w:r>
    </w:p>
    <w:tbl>
      <w:tblPr>
        <w:tblW w:w="9397" w:type="dxa"/>
        <w:tblBorders>
          <w:top w:val="single" w:sz="8" w:space="0" w:color="auto"/>
          <w:bottom w:val="single" w:sz="8" w:space="0" w:color="000000"/>
        </w:tblBorders>
        <w:tblLayout w:type="fixed"/>
        <w:tblLook w:val="04A0" w:firstRow="1" w:lastRow="0" w:firstColumn="1" w:lastColumn="0" w:noHBand="0" w:noVBand="1"/>
      </w:tblPr>
      <w:tblGrid>
        <w:gridCol w:w="924"/>
        <w:gridCol w:w="924"/>
        <w:gridCol w:w="924"/>
        <w:gridCol w:w="924"/>
        <w:gridCol w:w="737"/>
        <w:gridCol w:w="213"/>
        <w:gridCol w:w="717"/>
        <w:gridCol w:w="233"/>
        <w:gridCol w:w="950"/>
        <w:gridCol w:w="950"/>
        <w:gridCol w:w="86"/>
        <w:gridCol w:w="864"/>
        <w:gridCol w:w="171"/>
        <w:gridCol w:w="780"/>
      </w:tblGrid>
      <w:tr w:rsidR="00F37D7D">
        <w:trPr>
          <w:trHeight w:val="209"/>
        </w:trPr>
        <w:tc>
          <w:tcPr>
            <w:tcW w:w="924" w:type="dxa"/>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737" w:type="dxa"/>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930" w:type="dxa"/>
            <w:gridSpan w:val="2"/>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1183" w:type="dxa"/>
            <w:gridSpan w:val="2"/>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1036" w:type="dxa"/>
            <w:gridSpan w:val="2"/>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1035" w:type="dxa"/>
            <w:gridSpan w:val="2"/>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780" w:type="dxa"/>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r>
      <w:tr w:rsidR="00F37D7D">
        <w:trPr>
          <w:trHeight w:val="279"/>
        </w:trPr>
        <w:tc>
          <w:tcPr>
            <w:tcW w:w="2772" w:type="dxa"/>
            <w:gridSpan w:val="3"/>
            <w:tcBorders>
              <w:top w:val="single" w:sz="2" w:space="0" w:color="auto"/>
              <w:left w:val="nil"/>
              <w:bottom w:val="single" w:sz="2" w:space="0" w:color="auto"/>
              <w:right w:val="single" w:sz="2" w:space="0" w:color="auto"/>
            </w:tcBorders>
            <w:vAlign w:val="center"/>
          </w:tcPr>
          <w:p w:rsidR="00F37D7D" w:rsidRDefault="00F37D7D">
            <w:pPr>
              <w:jc w:val="center"/>
              <w:rPr>
                <w:rFonts w:ascii="宋体" w:hAnsi="宋体" w:cs="宋体"/>
                <w:color w:val="000000"/>
                <w:sz w:val="18"/>
                <w:szCs w:val="18"/>
              </w:rPr>
            </w:pPr>
          </w:p>
        </w:tc>
        <w:tc>
          <w:tcPr>
            <w:tcW w:w="924" w:type="dxa"/>
            <w:vMerge w:val="restart"/>
            <w:tcBorders>
              <w:top w:val="single" w:sz="2" w:space="0" w:color="auto"/>
              <w:left w:val="single" w:sz="2" w:space="0" w:color="auto"/>
              <w:bottom w:val="single" w:sz="2" w:space="0" w:color="auto"/>
              <w:right w:val="nil"/>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从业人员平均工资(元)</w:t>
            </w:r>
          </w:p>
        </w:tc>
        <w:tc>
          <w:tcPr>
            <w:tcW w:w="737" w:type="dxa"/>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930" w:type="dxa"/>
            <w:gridSpan w:val="2"/>
            <w:vMerge w:val="restart"/>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1183" w:type="dxa"/>
            <w:gridSpan w:val="2"/>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1036" w:type="dxa"/>
            <w:gridSpan w:val="2"/>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1035" w:type="dxa"/>
            <w:gridSpan w:val="2"/>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c>
          <w:tcPr>
            <w:tcW w:w="780" w:type="dxa"/>
            <w:tcBorders>
              <w:top w:val="single" w:sz="2" w:space="0" w:color="auto"/>
              <w:left w:val="nil"/>
              <w:bottom w:val="single" w:sz="2" w:space="0" w:color="auto"/>
              <w:right w:val="nil"/>
            </w:tcBorders>
            <w:vAlign w:val="center"/>
          </w:tcPr>
          <w:p w:rsidR="00F37D7D" w:rsidRDefault="00F37D7D">
            <w:pPr>
              <w:jc w:val="center"/>
              <w:rPr>
                <w:rFonts w:ascii="宋体" w:hAnsi="宋体" w:cs="宋体"/>
                <w:color w:val="000000"/>
                <w:sz w:val="18"/>
                <w:szCs w:val="18"/>
              </w:rPr>
            </w:pPr>
          </w:p>
        </w:tc>
      </w:tr>
      <w:tr w:rsidR="00F37D7D">
        <w:trPr>
          <w:trHeight w:val="328"/>
        </w:trPr>
        <w:tc>
          <w:tcPr>
            <w:tcW w:w="2772" w:type="dxa"/>
            <w:gridSpan w:val="3"/>
            <w:tcBorders>
              <w:top w:val="single" w:sz="2" w:space="0" w:color="auto"/>
              <w:left w:val="nil"/>
              <w:bottom w:val="single" w:sz="2"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按工资类型分组</w:t>
            </w:r>
          </w:p>
        </w:tc>
        <w:tc>
          <w:tcPr>
            <w:tcW w:w="924" w:type="dxa"/>
            <w:vMerge/>
            <w:tcBorders>
              <w:top w:val="single" w:sz="2" w:space="0" w:color="auto"/>
              <w:left w:val="single" w:sz="2" w:space="0" w:color="auto"/>
              <w:bottom w:val="single" w:sz="2" w:space="0" w:color="auto"/>
              <w:right w:val="single" w:sz="2" w:space="0" w:color="auto"/>
            </w:tcBorders>
            <w:vAlign w:val="center"/>
          </w:tcPr>
          <w:p w:rsidR="00F37D7D" w:rsidRDefault="00F37D7D">
            <w:pPr>
              <w:jc w:val="center"/>
              <w:rPr>
                <w:rFonts w:ascii="宋体" w:hAnsi="宋体" w:cs="宋体"/>
                <w:color w:val="000000"/>
                <w:sz w:val="18"/>
                <w:szCs w:val="18"/>
              </w:rPr>
            </w:pPr>
          </w:p>
        </w:tc>
        <w:tc>
          <w:tcPr>
            <w:tcW w:w="2850" w:type="dxa"/>
            <w:gridSpan w:val="5"/>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按人员类型分组</w:t>
            </w:r>
          </w:p>
        </w:tc>
        <w:tc>
          <w:tcPr>
            <w:tcW w:w="2851" w:type="dxa"/>
            <w:gridSpan w:val="5"/>
            <w:tcBorders>
              <w:top w:val="single" w:sz="2" w:space="0" w:color="auto"/>
              <w:left w:val="single" w:sz="2" w:space="0" w:color="auto"/>
              <w:bottom w:val="single" w:sz="2" w:space="0" w:color="auto"/>
              <w:right w:val="nil"/>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按工资类型分组</w:t>
            </w:r>
          </w:p>
        </w:tc>
      </w:tr>
      <w:tr w:rsidR="00F37D7D">
        <w:trPr>
          <w:trHeight w:val="674"/>
        </w:trPr>
        <w:tc>
          <w:tcPr>
            <w:tcW w:w="924" w:type="dxa"/>
            <w:tcBorders>
              <w:top w:val="single" w:sz="2" w:space="0" w:color="auto"/>
              <w:left w:val="nil"/>
              <w:bottom w:val="single" w:sz="2"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正常工资</w:t>
            </w:r>
          </w:p>
        </w:tc>
        <w:tc>
          <w:tcPr>
            <w:tcW w:w="924" w:type="dxa"/>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不定期奖金</w:t>
            </w:r>
          </w:p>
        </w:tc>
        <w:tc>
          <w:tcPr>
            <w:tcW w:w="924" w:type="dxa"/>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其他</w:t>
            </w:r>
          </w:p>
        </w:tc>
        <w:tc>
          <w:tcPr>
            <w:tcW w:w="924" w:type="dxa"/>
            <w:vMerge/>
            <w:tcBorders>
              <w:top w:val="single" w:sz="2" w:space="0" w:color="auto"/>
              <w:left w:val="single" w:sz="2" w:space="0" w:color="auto"/>
              <w:bottom w:val="single" w:sz="2" w:space="0" w:color="auto"/>
              <w:right w:val="single" w:sz="2" w:space="0" w:color="auto"/>
            </w:tcBorders>
            <w:vAlign w:val="center"/>
          </w:tcPr>
          <w:p w:rsidR="00F37D7D" w:rsidRDefault="00F37D7D">
            <w:pPr>
              <w:jc w:val="center"/>
              <w:rPr>
                <w:rFonts w:ascii="宋体" w:hAnsi="宋体" w:cs="宋体"/>
                <w:color w:val="000000"/>
                <w:sz w:val="18"/>
                <w:szCs w:val="18"/>
              </w:rPr>
            </w:pPr>
          </w:p>
        </w:tc>
        <w:tc>
          <w:tcPr>
            <w:tcW w:w="950" w:type="dxa"/>
            <w:gridSpan w:val="2"/>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在岗职工</w:t>
            </w:r>
          </w:p>
        </w:tc>
        <w:tc>
          <w:tcPr>
            <w:tcW w:w="950" w:type="dxa"/>
            <w:gridSpan w:val="2"/>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color w:val="000000"/>
              </w:rPr>
            </w:pPr>
            <w:r>
              <w:rPr>
                <w:rFonts w:ascii="宋体" w:hAnsi="宋体" w:cs="宋体" w:hint="eastAsia"/>
                <w:color w:val="000000"/>
                <w:sz w:val="18"/>
                <w:szCs w:val="18"/>
              </w:rPr>
              <w:t>劳务派遣人员</w:t>
            </w:r>
          </w:p>
        </w:tc>
        <w:tc>
          <w:tcPr>
            <w:tcW w:w="950" w:type="dxa"/>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color w:val="000000"/>
              </w:rPr>
            </w:pPr>
            <w:r>
              <w:rPr>
                <w:rFonts w:ascii="宋体" w:hAnsi="宋体" w:cs="宋体" w:hint="eastAsia"/>
                <w:color w:val="000000"/>
                <w:sz w:val="18"/>
                <w:szCs w:val="18"/>
              </w:rPr>
              <w:t>其他从业人员</w:t>
            </w:r>
          </w:p>
        </w:tc>
        <w:tc>
          <w:tcPr>
            <w:tcW w:w="950" w:type="dxa"/>
            <w:tcBorders>
              <w:top w:val="single" w:sz="2" w:space="0" w:color="auto"/>
              <w:left w:val="single" w:sz="2" w:space="0" w:color="auto"/>
              <w:bottom w:val="single" w:sz="2" w:space="0" w:color="auto"/>
              <w:right w:val="single" w:sz="4" w:space="0" w:color="auto"/>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正常工资</w:t>
            </w:r>
          </w:p>
        </w:tc>
        <w:tc>
          <w:tcPr>
            <w:tcW w:w="950" w:type="dxa"/>
            <w:gridSpan w:val="2"/>
            <w:tcBorders>
              <w:top w:val="single" w:sz="2" w:space="0" w:color="auto"/>
              <w:left w:val="single" w:sz="4" w:space="0" w:color="auto"/>
              <w:bottom w:val="single" w:sz="2" w:space="0" w:color="auto"/>
              <w:right w:val="nil"/>
            </w:tcBorders>
            <w:vAlign w:val="center"/>
          </w:tcPr>
          <w:p w:rsidR="00F37D7D" w:rsidRDefault="0097305D">
            <w:pPr>
              <w:jc w:val="center"/>
              <w:rPr>
                <w:color w:val="000000"/>
              </w:rPr>
            </w:pPr>
            <w:r>
              <w:rPr>
                <w:rFonts w:ascii="宋体" w:hAnsi="宋体" w:cs="宋体" w:hint="eastAsia"/>
                <w:color w:val="000000"/>
                <w:sz w:val="18"/>
                <w:szCs w:val="18"/>
              </w:rPr>
              <w:t>不定期奖金</w:t>
            </w:r>
          </w:p>
        </w:tc>
        <w:tc>
          <w:tcPr>
            <w:tcW w:w="951" w:type="dxa"/>
            <w:gridSpan w:val="2"/>
            <w:tcBorders>
              <w:top w:val="single" w:sz="2" w:space="0" w:color="auto"/>
              <w:left w:val="single" w:sz="4" w:space="0" w:color="auto"/>
              <w:bottom w:val="single" w:sz="2" w:space="0" w:color="auto"/>
              <w:right w:val="nil"/>
            </w:tcBorders>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其他</w:t>
            </w:r>
          </w:p>
        </w:tc>
      </w:tr>
      <w:tr w:rsidR="00F37D7D">
        <w:trPr>
          <w:trHeight w:val="328"/>
        </w:trPr>
        <w:tc>
          <w:tcPr>
            <w:tcW w:w="924" w:type="dxa"/>
            <w:tcBorders>
              <w:top w:val="single" w:sz="2" w:space="0" w:color="auto"/>
              <w:left w:val="nil"/>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14</w:t>
            </w:r>
          </w:p>
        </w:tc>
        <w:tc>
          <w:tcPr>
            <w:tcW w:w="924"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15</w:t>
            </w:r>
          </w:p>
        </w:tc>
        <w:tc>
          <w:tcPr>
            <w:tcW w:w="924"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16</w:t>
            </w:r>
          </w:p>
        </w:tc>
        <w:tc>
          <w:tcPr>
            <w:tcW w:w="924"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20</w:t>
            </w:r>
          </w:p>
        </w:tc>
        <w:tc>
          <w:tcPr>
            <w:tcW w:w="950" w:type="dxa"/>
            <w:gridSpan w:val="2"/>
            <w:tcBorders>
              <w:top w:val="single" w:sz="2" w:space="0" w:color="auto"/>
              <w:left w:val="single" w:sz="2" w:space="0" w:color="auto"/>
              <w:bottom w:val="single" w:sz="2" w:space="0" w:color="auto"/>
              <w:right w:val="single" w:sz="2"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21</w:t>
            </w:r>
          </w:p>
        </w:tc>
        <w:tc>
          <w:tcPr>
            <w:tcW w:w="950" w:type="dxa"/>
            <w:gridSpan w:val="2"/>
            <w:tcBorders>
              <w:top w:val="single" w:sz="2" w:space="0" w:color="auto"/>
              <w:left w:val="single" w:sz="2" w:space="0" w:color="auto"/>
              <w:bottom w:val="single" w:sz="2" w:space="0" w:color="auto"/>
              <w:right w:val="single" w:sz="2" w:space="0" w:color="auto"/>
            </w:tcBorders>
            <w:noWrap/>
            <w:vAlign w:val="center"/>
          </w:tcPr>
          <w:p w:rsidR="00F37D7D" w:rsidRDefault="0097305D">
            <w:pPr>
              <w:jc w:val="center"/>
              <w:rPr>
                <w:color w:val="000000"/>
              </w:rPr>
            </w:pPr>
            <w:r>
              <w:rPr>
                <w:rFonts w:ascii="宋体" w:hAnsi="宋体" w:cs="宋体" w:hint="eastAsia"/>
                <w:color w:val="000000"/>
                <w:sz w:val="18"/>
                <w:szCs w:val="18"/>
              </w:rPr>
              <w:t>22</w:t>
            </w:r>
          </w:p>
        </w:tc>
        <w:tc>
          <w:tcPr>
            <w:tcW w:w="950" w:type="dxa"/>
            <w:tcBorders>
              <w:top w:val="single" w:sz="2" w:space="0" w:color="auto"/>
              <w:left w:val="single" w:sz="2" w:space="0" w:color="auto"/>
              <w:bottom w:val="single" w:sz="2" w:space="0" w:color="auto"/>
              <w:right w:val="single" w:sz="2" w:space="0" w:color="auto"/>
            </w:tcBorders>
            <w:noWrap/>
            <w:vAlign w:val="center"/>
          </w:tcPr>
          <w:p w:rsidR="00F37D7D" w:rsidRDefault="0097305D">
            <w:pPr>
              <w:jc w:val="center"/>
              <w:rPr>
                <w:color w:val="000000"/>
              </w:rPr>
            </w:pPr>
            <w:r>
              <w:rPr>
                <w:rFonts w:ascii="宋体" w:hAnsi="宋体" w:cs="宋体" w:hint="eastAsia"/>
                <w:color w:val="000000"/>
                <w:sz w:val="18"/>
                <w:szCs w:val="18"/>
              </w:rPr>
              <w:t>23</w:t>
            </w:r>
          </w:p>
        </w:tc>
        <w:tc>
          <w:tcPr>
            <w:tcW w:w="950" w:type="dxa"/>
            <w:tcBorders>
              <w:top w:val="single" w:sz="2" w:space="0" w:color="auto"/>
              <w:left w:val="single" w:sz="2" w:space="0" w:color="auto"/>
              <w:bottom w:val="single" w:sz="2" w:space="0" w:color="auto"/>
              <w:right w:val="single" w:sz="4" w:space="0" w:color="auto"/>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24</w:t>
            </w:r>
          </w:p>
        </w:tc>
        <w:tc>
          <w:tcPr>
            <w:tcW w:w="950" w:type="dxa"/>
            <w:gridSpan w:val="2"/>
            <w:tcBorders>
              <w:top w:val="single" w:sz="2" w:space="0" w:color="auto"/>
              <w:left w:val="single" w:sz="4" w:space="0" w:color="auto"/>
              <w:bottom w:val="single" w:sz="2" w:space="0" w:color="auto"/>
              <w:right w:val="nil"/>
            </w:tcBorders>
            <w:noWrap/>
            <w:vAlign w:val="center"/>
          </w:tcPr>
          <w:p w:rsidR="00F37D7D" w:rsidRDefault="0097305D">
            <w:pPr>
              <w:jc w:val="center"/>
              <w:rPr>
                <w:color w:val="000000"/>
              </w:rPr>
            </w:pPr>
            <w:r>
              <w:rPr>
                <w:rFonts w:ascii="宋体" w:hAnsi="宋体" w:cs="宋体" w:hint="eastAsia"/>
                <w:color w:val="000000"/>
                <w:sz w:val="18"/>
                <w:szCs w:val="18"/>
              </w:rPr>
              <w:t>25</w:t>
            </w:r>
          </w:p>
        </w:tc>
        <w:tc>
          <w:tcPr>
            <w:tcW w:w="951" w:type="dxa"/>
            <w:gridSpan w:val="2"/>
            <w:tcBorders>
              <w:top w:val="single" w:sz="2" w:space="0" w:color="auto"/>
              <w:left w:val="single" w:sz="4" w:space="0" w:color="auto"/>
              <w:bottom w:val="single" w:sz="2" w:space="0" w:color="auto"/>
              <w:right w:val="nil"/>
            </w:tcBorders>
            <w:noWrap/>
            <w:vAlign w:val="center"/>
          </w:tcPr>
          <w:p w:rsidR="00F37D7D" w:rsidRDefault="0097305D">
            <w:pPr>
              <w:jc w:val="center"/>
              <w:rPr>
                <w:rFonts w:ascii="宋体" w:hAnsi="宋体" w:cs="宋体"/>
                <w:color w:val="000000"/>
                <w:sz w:val="18"/>
                <w:szCs w:val="18"/>
              </w:rPr>
            </w:pPr>
            <w:r>
              <w:rPr>
                <w:rFonts w:ascii="宋体" w:hAnsi="宋体" w:cs="宋体" w:hint="eastAsia"/>
                <w:color w:val="000000"/>
                <w:sz w:val="18"/>
                <w:szCs w:val="18"/>
              </w:rPr>
              <w:t>26</w:t>
            </w:r>
          </w:p>
        </w:tc>
      </w:tr>
      <w:tr w:rsidR="00F37D7D">
        <w:trPr>
          <w:trHeight w:val="338"/>
        </w:trPr>
        <w:tc>
          <w:tcPr>
            <w:tcW w:w="924" w:type="dxa"/>
            <w:tcBorders>
              <w:top w:val="single" w:sz="2" w:space="0" w:color="auto"/>
              <w:left w:val="nil"/>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noWrap/>
            <w:vAlign w:val="center"/>
          </w:tcPr>
          <w:p w:rsidR="00F37D7D" w:rsidRDefault="00F37D7D">
            <w:pPr>
              <w:jc w:val="center"/>
              <w:rPr>
                <w:color w:val="000000"/>
              </w:rPr>
            </w:pPr>
          </w:p>
        </w:tc>
        <w:tc>
          <w:tcPr>
            <w:tcW w:w="950" w:type="dxa"/>
            <w:tcBorders>
              <w:top w:val="single" w:sz="2" w:space="0" w:color="auto"/>
              <w:left w:val="single" w:sz="2" w:space="0" w:color="auto"/>
              <w:bottom w:val="nil"/>
              <w:right w:val="single" w:sz="2" w:space="0" w:color="auto"/>
            </w:tcBorders>
            <w:noWrap/>
            <w:vAlign w:val="center"/>
          </w:tcPr>
          <w:p w:rsidR="00F37D7D" w:rsidRDefault="00F37D7D">
            <w:pPr>
              <w:jc w:val="center"/>
              <w:rPr>
                <w:color w:val="000000"/>
              </w:rPr>
            </w:pPr>
          </w:p>
        </w:tc>
        <w:tc>
          <w:tcPr>
            <w:tcW w:w="950" w:type="dxa"/>
            <w:tcBorders>
              <w:top w:val="single" w:sz="2" w:space="0" w:color="auto"/>
              <w:left w:val="single" w:sz="2" w:space="0" w:color="auto"/>
              <w:bottom w:val="nil"/>
              <w:right w:val="single" w:sz="4"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noWrap/>
            <w:vAlign w:val="center"/>
          </w:tcPr>
          <w:p w:rsidR="00F37D7D" w:rsidRDefault="00F37D7D">
            <w:pPr>
              <w:jc w:val="center"/>
              <w:rPr>
                <w:color w:val="000000"/>
              </w:rPr>
            </w:pPr>
          </w:p>
        </w:tc>
        <w:tc>
          <w:tcPr>
            <w:tcW w:w="951" w:type="dxa"/>
            <w:gridSpan w:val="2"/>
            <w:tcBorders>
              <w:top w:val="single" w:sz="2" w:space="0" w:color="auto"/>
              <w:left w:val="single" w:sz="4" w:space="0" w:color="auto"/>
              <w:bottom w:val="nil"/>
              <w:right w:val="nil"/>
            </w:tcBorders>
            <w:noWrap/>
            <w:vAlign w:val="center"/>
          </w:tcPr>
          <w:p w:rsidR="00F37D7D" w:rsidRDefault="00F37D7D">
            <w:pPr>
              <w:jc w:val="center"/>
              <w:rPr>
                <w:color w:val="000000"/>
              </w:rPr>
            </w:pPr>
          </w:p>
        </w:tc>
      </w:tr>
      <w:tr w:rsidR="00F37D7D">
        <w:trPr>
          <w:trHeight w:val="303"/>
        </w:trPr>
        <w:tc>
          <w:tcPr>
            <w:tcW w:w="924" w:type="dxa"/>
            <w:tcBorders>
              <w:top w:val="nil"/>
              <w:left w:val="nil"/>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noWrap/>
            <w:vAlign w:val="center"/>
          </w:tcPr>
          <w:p w:rsidR="00F37D7D" w:rsidRDefault="00F37D7D">
            <w:pPr>
              <w:jc w:val="center"/>
              <w:rPr>
                <w:color w:val="000000"/>
              </w:rPr>
            </w:pPr>
          </w:p>
        </w:tc>
        <w:tc>
          <w:tcPr>
            <w:tcW w:w="950" w:type="dxa"/>
            <w:tcBorders>
              <w:top w:val="nil"/>
              <w:left w:val="single" w:sz="2" w:space="0" w:color="auto"/>
              <w:bottom w:val="single" w:sz="2" w:space="0" w:color="auto"/>
              <w:right w:val="single" w:sz="2" w:space="0" w:color="auto"/>
            </w:tcBorders>
            <w:noWrap/>
            <w:vAlign w:val="center"/>
          </w:tcPr>
          <w:p w:rsidR="00F37D7D" w:rsidRDefault="00F37D7D">
            <w:pPr>
              <w:jc w:val="center"/>
              <w:rPr>
                <w:color w:val="000000"/>
              </w:rPr>
            </w:pPr>
          </w:p>
        </w:tc>
        <w:tc>
          <w:tcPr>
            <w:tcW w:w="950" w:type="dxa"/>
            <w:tcBorders>
              <w:top w:val="nil"/>
              <w:left w:val="single" w:sz="2" w:space="0" w:color="auto"/>
              <w:bottom w:val="single" w:sz="2" w:space="0" w:color="auto"/>
              <w:right w:val="single" w:sz="4"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nil"/>
              <w:left w:val="single" w:sz="4" w:space="0" w:color="auto"/>
              <w:bottom w:val="single" w:sz="2" w:space="0" w:color="auto"/>
              <w:right w:val="nil"/>
            </w:tcBorders>
            <w:noWrap/>
            <w:vAlign w:val="center"/>
          </w:tcPr>
          <w:p w:rsidR="00F37D7D" w:rsidRDefault="00F37D7D">
            <w:pPr>
              <w:jc w:val="center"/>
              <w:rPr>
                <w:color w:val="000000"/>
              </w:rPr>
            </w:pPr>
          </w:p>
        </w:tc>
        <w:tc>
          <w:tcPr>
            <w:tcW w:w="951" w:type="dxa"/>
            <w:gridSpan w:val="2"/>
            <w:tcBorders>
              <w:top w:val="nil"/>
              <w:left w:val="single" w:sz="4" w:space="0" w:color="auto"/>
              <w:bottom w:val="single" w:sz="2" w:space="0" w:color="auto"/>
              <w:right w:val="nil"/>
            </w:tcBorders>
            <w:noWrap/>
            <w:vAlign w:val="center"/>
          </w:tcPr>
          <w:p w:rsidR="00F37D7D" w:rsidRDefault="00F37D7D">
            <w:pPr>
              <w:jc w:val="center"/>
              <w:rPr>
                <w:color w:val="000000"/>
              </w:rPr>
            </w:pPr>
          </w:p>
        </w:tc>
      </w:tr>
      <w:tr w:rsidR="00F37D7D">
        <w:trPr>
          <w:trHeight w:val="338"/>
        </w:trPr>
        <w:tc>
          <w:tcPr>
            <w:tcW w:w="924" w:type="dxa"/>
            <w:tcBorders>
              <w:top w:val="single" w:sz="2" w:space="0" w:color="auto"/>
              <w:left w:val="nil"/>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noWrap/>
            <w:vAlign w:val="center"/>
          </w:tcPr>
          <w:p w:rsidR="00F37D7D" w:rsidRDefault="00F37D7D">
            <w:pPr>
              <w:jc w:val="center"/>
              <w:rPr>
                <w:color w:val="000000"/>
              </w:rPr>
            </w:pPr>
          </w:p>
        </w:tc>
        <w:tc>
          <w:tcPr>
            <w:tcW w:w="950" w:type="dxa"/>
            <w:tcBorders>
              <w:top w:val="single" w:sz="2" w:space="0" w:color="auto"/>
              <w:left w:val="single" w:sz="2" w:space="0" w:color="auto"/>
              <w:bottom w:val="nil"/>
              <w:right w:val="single" w:sz="2" w:space="0" w:color="auto"/>
            </w:tcBorders>
            <w:noWrap/>
            <w:vAlign w:val="center"/>
          </w:tcPr>
          <w:p w:rsidR="00F37D7D" w:rsidRDefault="00F37D7D">
            <w:pPr>
              <w:jc w:val="center"/>
              <w:rPr>
                <w:color w:val="000000"/>
              </w:rPr>
            </w:pPr>
          </w:p>
        </w:tc>
        <w:tc>
          <w:tcPr>
            <w:tcW w:w="950" w:type="dxa"/>
            <w:tcBorders>
              <w:top w:val="single" w:sz="2" w:space="0" w:color="auto"/>
              <w:left w:val="single" w:sz="2" w:space="0" w:color="auto"/>
              <w:bottom w:val="nil"/>
              <w:right w:val="single" w:sz="4"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noWrap/>
            <w:vAlign w:val="center"/>
          </w:tcPr>
          <w:p w:rsidR="00F37D7D" w:rsidRDefault="00F37D7D">
            <w:pPr>
              <w:jc w:val="center"/>
              <w:rPr>
                <w:color w:val="000000"/>
              </w:rPr>
            </w:pPr>
          </w:p>
        </w:tc>
        <w:tc>
          <w:tcPr>
            <w:tcW w:w="951" w:type="dxa"/>
            <w:gridSpan w:val="2"/>
            <w:tcBorders>
              <w:top w:val="single" w:sz="2" w:space="0" w:color="auto"/>
              <w:left w:val="single" w:sz="4" w:space="0" w:color="auto"/>
              <w:bottom w:val="nil"/>
              <w:right w:val="nil"/>
            </w:tcBorders>
            <w:noWrap/>
            <w:vAlign w:val="center"/>
          </w:tcPr>
          <w:p w:rsidR="00F37D7D" w:rsidRDefault="00F37D7D">
            <w:pPr>
              <w:jc w:val="center"/>
              <w:rPr>
                <w:color w:val="000000"/>
              </w:rPr>
            </w:pPr>
          </w:p>
        </w:tc>
      </w:tr>
      <w:tr w:rsidR="00F37D7D">
        <w:trPr>
          <w:trHeight w:val="303"/>
        </w:trPr>
        <w:tc>
          <w:tcPr>
            <w:tcW w:w="924" w:type="dxa"/>
            <w:tcBorders>
              <w:top w:val="nil"/>
              <w:left w:val="nil"/>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noWrap/>
            <w:vAlign w:val="center"/>
          </w:tcPr>
          <w:p w:rsidR="00F37D7D" w:rsidRDefault="00F37D7D">
            <w:pPr>
              <w:jc w:val="center"/>
              <w:rPr>
                <w:color w:val="000000"/>
              </w:rPr>
            </w:pPr>
          </w:p>
        </w:tc>
        <w:tc>
          <w:tcPr>
            <w:tcW w:w="950" w:type="dxa"/>
            <w:tcBorders>
              <w:top w:val="nil"/>
              <w:left w:val="single" w:sz="2" w:space="0" w:color="auto"/>
              <w:bottom w:val="single" w:sz="2" w:space="0" w:color="auto"/>
              <w:right w:val="single" w:sz="2" w:space="0" w:color="auto"/>
            </w:tcBorders>
            <w:noWrap/>
            <w:vAlign w:val="center"/>
          </w:tcPr>
          <w:p w:rsidR="00F37D7D" w:rsidRDefault="00F37D7D">
            <w:pPr>
              <w:jc w:val="center"/>
              <w:rPr>
                <w:color w:val="000000"/>
              </w:rPr>
            </w:pPr>
          </w:p>
        </w:tc>
        <w:tc>
          <w:tcPr>
            <w:tcW w:w="950" w:type="dxa"/>
            <w:tcBorders>
              <w:top w:val="nil"/>
              <w:left w:val="single" w:sz="2" w:space="0" w:color="auto"/>
              <w:bottom w:val="single" w:sz="2" w:space="0" w:color="auto"/>
              <w:right w:val="single" w:sz="4"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nil"/>
              <w:left w:val="single" w:sz="4" w:space="0" w:color="auto"/>
              <w:bottom w:val="single" w:sz="2" w:space="0" w:color="auto"/>
              <w:right w:val="nil"/>
            </w:tcBorders>
            <w:noWrap/>
            <w:vAlign w:val="center"/>
          </w:tcPr>
          <w:p w:rsidR="00F37D7D" w:rsidRDefault="00F37D7D">
            <w:pPr>
              <w:jc w:val="center"/>
              <w:rPr>
                <w:color w:val="000000"/>
              </w:rPr>
            </w:pPr>
          </w:p>
        </w:tc>
        <w:tc>
          <w:tcPr>
            <w:tcW w:w="951" w:type="dxa"/>
            <w:gridSpan w:val="2"/>
            <w:tcBorders>
              <w:top w:val="nil"/>
              <w:left w:val="single" w:sz="4" w:space="0" w:color="auto"/>
              <w:bottom w:val="single" w:sz="2" w:space="0" w:color="auto"/>
              <w:right w:val="nil"/>
            </w:tcBorders>
            <w:noWrap/>
            <w:vAlign w:val="center"/>
          </w:tcPr>
          <w:p w:rsidR="00F37D7D" w:rsidRDefault="00F37D7D">
            <w:pPr>
              <w:jc w:val="center"/>
              <w:rPr>
                <w:color w:val="000000"/>
              </w:rPr>
            </w:pPr>
          </w:p>
        </w:tc>
      </w:tr>
      <w:tr w:rsidR="00F37D7D">
        <w:trPr>
          <w:trHeight w:val="338"/>
        </w:trPr>
        <w:tc>
          <w:tcPr>
            <w:tcW w:w="924" w:type="dxa"/>
            <w:tcBorders>
              <w:top w:val="single" w:sz="2" w:space="0" w:color="auto"/>
              <w:left w:val="nil"/>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noWrap/>
            <w:vAlign w:val="center"/>
          </w:tcPr>
          <w:p w:rsidR="00F37D7D" w:rsidRDefault="00F37D7D">
            <w:pPr>
              <w:jc w:val="center"/>
              <w:rPr>
                <w:color w:val="000000"/>
              </w:rPr>
            </w:pPr>
          </w:p>
        </w:tc>
        <w:tc>
          <w:tcPr>
            <w:tcW w:w="950" w:type="dxa"/>
            <w:tcBorders>
              <w:top w:val="single" w:sz="2" w:space="0" w:color="auto"/>
              <w:left w:val="single" w:sz="2" w:space="0" w:color="auto"/>
              <w:bottom w:val="nil"/>
              <w:right w:val="single" w:sz="2" w:space="0" w:color="auto"/>
            </w:tcBorders>
            <w:noWrap/>
            <w:vAlign w:val="center"/>
          </w:tcPr>
          <w:p w:rsidR="00F37D7D" w:rsidRDefault="00F37D7D">
            <w:pPr>
              <w:jc w:val="center"/>
              <w:rPr>
                <w:color w:val="000000"/>
              </w:rPr>
            </w:pPr>
          </w:p>
        </w:tc>
        <w:tc>
          <w:tcPr>
            <w:tcW w:w="950" w:type="dxa"/>
            <w:tcBorders>
              <w:top w:val="single" w:sz="2" w:space="0" w:color="auto"/>
              <w:left w:val="single" w:sz="2" w:space="0" w:color="auto"/>
              <w:bottom w:val="nil"/>
              <w:right w:val="single" w:sz="4"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noWrap/>
            <w:vAlign w:val="center"/>
          </w:tcPr>
          <w:p w:rsidR="00F37D7D" w:rsidRDefault="00F37D7D">
            <w:pPr>
              <w:jc w:val="center"/>
              <w:rPr>
                <w:color w:val="000000"/>
              </w:rPr>
            </w:pPr>
          </w:p>
        </w:tc>
        <w:tc>
          <w:tcPr>
            <w:tcW w:w="951" w:type="dxa"/>
            <w:gridSpan w:val="2"/>
            <w:tcBorders>
              <w:top w:val="single" w:sz="2" w:space="0" w:color="auto"/>
              <w:left w:val="single" w:sz="4" w:space="0" w:color="auto"/>
              <w:bottom w:val="nil"/>
              <w:right w:val="nil"/>
            </w:tcBorders>
            <w:noWrap/>
            <w:vAlign w:val="center"/>
          </w:tcPr>
          <w:p w:rsidR="00F37D7D" w:rsidRDefault="00F37D7D">
            <w:pPr>
              <w:jc w:val="center"/>
              <w:rPr>
                <w:color w:val="000000"/>
              </w:rPr>
            </w:pPr>
          </w:p>
        </w:tc>
      </w:tr>
      <w:tr w:rsidR="00F37D7D">
        <w:trPr>
          <w:trHeight w:val="377"/>
        </w:trPr>
        <w:tc>
          <w:tcPr>
            <w:tcW w:w="924" w:type="dxa"/>
            <w:tcBorders>
              <w:top w:val="nil"/>
              <w:left w:val="nil"/>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924" w:type="dxa"/>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nil"/>
              <w:left w:val="single" w:sz="2" w:space="0" w:color="auto"/>
              <w:bottom w:val="single" w:sz="8" w:space="0" w:color="000000"/>
              <w:right w:val="single" w:sz="2"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nil"/>
              <w:left w:val="single" w:sz="2" w:space="0" w:color="auto"/>
              <w:bottom w:val="single" w:sz="8" w:space="0" w:color="000000"/>
              <w:right w:val="single" w:sz="2" w:space="0" w:color="auto"/>
            </w:tcBorders>
            <w:noWrap/>
            <w:vAlign w:val="center"/>
          </w:tcPr>
          <w:p w:rsidR="00F37D7D" w:rsidRDefault="00F37D7D">
            <w:pPr>
              <w:jc w:val="center"/>
              <w:rPr>
                <w:color w:val="000000"/>
              </w:rPr>
            </w:pPr>
          </w:p>
        </w:tc>
        <w:tc>
          <w:tcPr>
            <w:tcW w:w="950" w:type="dxa"/>
            <w:tcBorders>
              <w:top w:val="nil"/>
              <w:left w:val="single" w:sz="2" w:space="0" w:color="auto"/>
              <w:bottom w:val="single" w:sz="8" w:space="0" w:color="000000"/>
              <w:right w:val="single" w:sz="2" w:space="0" w:color="auto"/>
            </w:tcBorders>
            <w:noWrap/>
            <w:vAlign w:val="center"/>
          </w:tcPr>
          <w:p w:rsidR="00F37D7D" w:rsidRDefault="00F37D7D">
            <w:pPr>
              <w:jc w:val="center"/>
              <w:rPr>
                <w:color w:val="000000"/>
              </w:rPr>
            </w:pPr>
          </w:p>
        </w:tc>
        <w:tc>
          <w:tcPr>
            <w:tcW w:w="950" w:type="dxa"/>
            <w:tcBorders>
              <w:top w:val="nil"/>
              <w:left w:val="single" w:sz="2" w:space="0" w:color="auto"/>
              <w:bottom w:val="single" w:sz="8" w:space="0" w:color="000000"/>
              <w:right w:val="single" w:sz="4" w:space="0" w:color="auto"/>
            </w:tcBorders>
            <w:noWrap/>
            <w:vAlign w:val="center"/>
          </w:tcPr>
          <w:p w:rsidR="00F37D7D" w:rsidRDefault="00F37D7D">
            <w:pPr>
              <w:jc w:val="center"/>
              <w:rPr>
                <w:rFonts w:ascii="宋体" w:hAnsi="宋体" w:cs="宋体"/>
                <w:color w:val="000000"/>
                <w:sz w:val="18"/>
                <w:szCs w:val="18"/>
              </w:rPr>
            </w:pPr>
          </w:p>
        </w:tc>
        <w:tc>
          <w:tcPr>
            <w:tcW w:w="950" w:type="dxa"/>
            <w:gridSpan w:val="2"/>
            <w:tcBorders>
              <w:top w:val="nil"/>
              <w:left w:val="single" w:sz="4" w:space="0" w:color="auto"/>
              <w:bottom w:val="single" w:sz="8" w:space="0" w:color="000000"/>
              <w:right w:val="nil"/>
            </w:tcBorders>
            <w:noWrap/>
            <w:vAlign w:val="center"/>
          </w:tcPr>
          <w:p w:rsidR="00F37D7D" w:rsidRDefault="00F37D7D">
            <w:pPr>
              <w:jc w:val="center"/>
              <w:rPr>
                <w:color w:val="000000"/>
              </w:rPr>
            </w:pPr>
          </w:p>
        </w:tc>
        <w:tc>
          <w:tcPr>
            <w:tcW w:w="951" w:type="dxa"/>
            <w:gridSpan w:val="2"/>
            <w:tcBorders>
              <w:top w:val="nil"/>
              <w:left w:val="single" w:sz="4" w:space="0" w:color="auto"/>
              <w:bottom w:val="single" w:sz="8" w:space="0" w:color="000000"/>
              <w:right w:val="nil"/>
            </w:tcBorders>
            <w:noWrap/>
            <w:vAlign w:val="center"/>
          </w:tcPr>
          <w:p w:rsidR="00F37D7D" w:rsidRDefault="00F37D7D">
            <w:pPr>
              <w:jc w:val="center"/>
              <w:rPr>
                <w:color w:val="000000"/>
              </w:rPr>
            </w:pPr>
          </w:p>
        </w:tc>
      </w:tr>
    </w:tbl>
    <w:p w:rsidR="00F37D7D" w:rsidRDefault="0097305D">
      <w:pPr>
        <w:spacing w:line="240" w:lineRule="exact"/>
        <w:rPr>
          <w:rFonts w:ascii="宋体" w:hAnsi="宋体" w:cs="宋体"/>
          <w:bCs/>
          <w:color w:val="000000"/>
          <w:kern w:val="0"/>
          <w:sz w:val="18"/>
          <w:szCs w:val="18"/>
        </w:rPr>
      </w:pPr>
      <w:r>
        <w:rPr>
          <w:rFonts w:ascii="宋体" w:hAnsi="宋体" w:cs="宋体" w:hint="eastAsia"/>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ascii="宋体" w:hAnsi="宋体" w:cs="宋体" w:hint="eastAsia"/>
          <w:bCs/>
          <w:color w:val="000000"/>
          <w:kern w:val="0"/>
          <w:sz w:val="18"/>
          <w:szCs w:val="18"/>
        </w:rPr>
        <w:t>：</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报出日期：</w:t>
      </w:r>
      <w:r>
        <w:rPr>
          <w:rFonts w:ascii="宋体" w:hAnsi="宋体" w:cs="宋体" w:hint="eastAsia"/>
          <w:bCs/>
          <w:color w:val="000000"/>
          <w:kern w:val="0"/>
          <w:sz w:val="18"/>
          <w:szCs w:val="15"/>
        </w:rPr>
        <w:t>2 0</w:t>
      </w:r>
      <w:r>
        <w:rPr>
          <w:rFonts w:ascii="宋体" w:hAnsi="宋体" w:cs="宋体" w:hint="eastAsia"/>
          <w:bCs/>
          <w:color w:val="000000"/>
          <w:kern w:val="0"/>
          <w:szCs w:val="18"/>
        </w:rPr>
        <w:t xml:space="preserve">  </w:t>
      </w:r>
      <w:r>
        <w:rPr>
          <w:rFonts w:ascii="宋体" w:hAnsi="宋体" w:cs="宋体" w:hint="eastAsia"/>
          <w:bCs/>
          <w:color w:val="000000"/>
          <w:kern w:val="0"/>
          <w:sz w:val="18"/>
          <w:szCs w:val="18"/>
        </w:rPr>
        <w:t>年   月   日</w:t>
      </w:r>
    </w:p>
    <w:p w:rsidR="00F37D7D" w:rsidRDefault="00F37D7D">
      <w:pPr>
        <w:kinsoku w:val="0"/>
        <w:overflowPunct w:val="0"/>
        <w:adjustRightInd w:val="0"/>
        <w:snapToGrid w:val="0"/>
        <w:spacing w:line="240" w:lineRule="exact"/>
        <w:ind w:leftChars="-1" w:left="1524" w:hangingChars="848" w:hanging="1526"/>
        <w:rPr>
          <w:rFonts w:ascii="宋体"/>
          <w:color w:val="000000"/>
          <w:sz w:val="18"/>
        </w:rPr>
      </w:pPr>
    </w:p>
    <w:p w:rsidR="00F37D7D" w:rsidRDefault="0097305D" w:rsidP="00EA51A2">
      <w:pPr>
        <w:kinsoku w:val="0"/>
        <w:overflowPunct w:val="0"/>
        <w:adjustRightInd w:val="0"/>
        <w:snapToGrid w:val="0"/>
        <w:spacing w:line="220" w:lineRule="exact"/>
        <w:ind w:leftChars="-1" w:left="1620" w:hangingChars="901" w:hanging="1622"/>
        <w:rPr>
          <w:rFonts w:ascii="宋体"/>
          <w:color w:val="000000"/>
          <w:sz w:val="18"/>
        </w:rPr>
      </w:pPr>
      <w:r>
        <w:rPr>
          <w:rFonts w:ascii="宋体" w:hAnsi="宋体" w:cs="宋体" w:hint="eastAsia"/>
          <w:bCs/>
          <w:color w:val="000000"/>
          <w:kern w:val="0"/>
          <w:sz w:val="18"/>
          <w:szCs w:val="18"/>
        </w:rPr>
        <w:t>说明：1.统计范围：</w:t>
      </w:r>
      <w:r>
        <w:rPr>
          <w:rFonts w:ascii="宋体" w:hAnsi="宋体" w:hint="eastAsia"/>
          <w:color w:val="000000"/>
          <w:sz w:val="18"/>
          <w:szCs w:val="18"/>
        </w:rPr>
        <w:t>辖区内规模以上工业法人单位。</w:t>
      </w:r>
    </w:p>
    <w:p w:rsidR="00F37D7D" w:rsidRDefault="0097305D" w:rsidP="00EA51A2">
      <w:pPr>
        <w:snapToGrid w:val="0"/>
        <w:spacing w:line="220" w:lineRule="exact"/>
        <w:ind w:leftChars="257" w:left="2160" w:hangingChars="900" w:hanging="1620"/>
        <w:rPr>
          <w:rFonts w:ascii="宋体"/>
          <w:color w:val="000000"/>
          <w:sz w:val="18"/>
        </w:rPr>
      </w:pPr>
      <w:r>
        <w:rPr>
          <w:rFonts w:ascii="宋体" w:hAnsi="宋体" w:cs="宋体" w:hint="eastAsia"/>
          <w:bCs/>
          <w:color w:val="000000"/>
          <w:kern w:val="0"/>
          <w:sz w:val="18"/>
          <w:szCs w:val="18"/>
        </w:rPr>
        <w:t>2.报送日期及方式：</w:t>
      </w:r>
      <w:r>
        <w:rPr>
          <w:rFonts w:ascii="宋体" w:hint="eastAsia"/>
          <w:color w:val="000000"/>
          <w:sz w:val="18"/>
        </w:rPr>
        <w:t>调查单位一季度季后8日、二季度季后7日、三季度季后10日12:00前独立自行网上填报，四季度免报。</w:t>
      </w:r>
    </w:p>
    <w:p w:rsidR="00F37D7D" w:rsidRDefault="0097305D" w:rsidP="00EA51A2">
      <w:pPr>
        <w:snapToGrid w:val="0"/>
        <w:spacing w:line="220" w:lineRule="exact"/>
        <w:ind w:leftChars="257" w:left="540"/>
        <w:rPr>
          <w:rFonts w:ascii="宋体"/>
          <w:color w:val="000000"/>
          <w:sz w:val="18"/>
        </w:rPr>
      </w:pPr>
      <w:r>
        <w:rPr>
          <w:rFonts w:ascii="宋体" w:hint="eastAsia"/>
          <w:color w:val="000000"/>
          <w:sz w:val="18"/>
        </w:rPr>
        <w:t>3.从业人员平均工资由联网直报平台根据调查单位填报数据计算生成，调查单位无需填写。</w:t>
      </w:r>
    </w:p>
    <w:p w:rsidR="00F37D7D" w:rsidRDefault="0097305D" w:rsidP="00EA51A2">
      <w:pPr>
        <w:snapToGrid w:val="0"/>
        <w:spacing w:line="220" w:lineRule="exact"/>
        <w:ind w:leftChars="257" w:left="2160" w:hangingChars="900" w:hanging="1620"/>
        <w:rPr>
          <w:rFonts w:ascii="宋体"/>
          <w:color w:val="000000"/>
          <w:sz w:val="18"/>
        </w:rPr>
      </w:pPr>
      <w:r>
        <w:rPr>
          <w:rFonts w:ascii="宋体" w:hint="eastAsia"/>
          <w:color w:val="000000"/>
          <w:sz w:val="18"/>
        </w:rPr>
        <w:t>4.工资总额按实际发放时间填报，</w:t>
      </w:r>
      <w:proofErr w:type="gramStart"/>
      <w:r>
        <w:rPr>
          <w:rFonts w:ascii="宋体" w:hint="eastAsia"/>
          <w:color w:val="000000"/>
          <w:sz w:val="18"/>
        </w:rPr>
        <w:t>但预发工资</w:t>
      </w:r>
      <w:proofErr w:type="gramEnd"/>
      <w:r>
        <w:rPr>
          <w:rFonts w:ascii="宋体" w:hint="eastAsia"/>
          <w:color w:val="000000"/>
          <w:sz w:val="18"/>
        </w:rPr>
        <w:t>填报在应发月份。</w:t>
      </w:r>
    </w:p>
    <w:p w:rsidR="00F37D7D" w:rsidRDefault="0097305D" w:rsidP="00EA51A2">
      <w:pPr>
        <w:snapToGrid w:val="0"/>
        <w:spacing w:line="220" w:lineRule="exact"/>
        <w:ind w:leftChars="257" w:left="724" w:hangingChars="102" w:hanging="184"/>
        <w:rPr>
          <w:rFonts w:ascii="宋体"/>
          <w:color w:val="000000"/>
          <w:sz w:val="18"/>
        </w:rPr>
      </w:pPr>
      <w:r>
        <w:rPr>
          <w:rFonts w:ascii="宋体" w:hint="eastAsia"/>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p>
    <w:p w:rsidR="00F37D7D" w:rsidRDefault="0097305D" w:rsidP="00EA51A2">
      <w:pPr>
        <w:snapToGrid w:val="0"/>
        <w:spacing w:line="220" w:lineRule="exact"/>
        <w:ind w:leftChars="257" w:left="724" w:hangingChars="102" w:hanging="184"/>
        <w:rPr>
          <w:rFonts w:ascii="宋体"/>
          <w:color w:val="000000"/>
          <w:sz w:val="18"/>
        </w:rPr>
      </w:pPr>
      <w:r>
        <w:rPr>
          <w:rFonts w:ascii="宋体" w:hint="eastAsia"/>
          <w:color w:val="000000"/>
          <w:sz w:val="18"/>
        </w:rPr>
        <w:t>6.审核关系：</w:t>
      </w:r>
    </w:p>
    <w:p w:rsidR="00F37D7D" w:rsidRDefault="0097305D">
      <w:pPr>
        <w:widowControl/>
        <w:spacing w:line="320" w:lineRule="exact"/>
        <w:jc w:val="center"/>
        <w:rPr>
          <w:rFonts w:ascii="黑体" w:eastAsia="黑体" w:hAnsi="宋体"/>
          <w:sz w:val="28"/>
          <w:szCs w:val="28"/>
        </w:rPr>
      </w:pPr>
      <w:r>
        <w:rPr>
          <w:rFonts w:ascii="宋体" w:hAnsi="宋体" w:cs="宋体" w:hint="eastAsia"/>
          <w:color w:val="000000"/>
          <w:kern w:val="0"/>
          <w:sz w:val="18"/>
          <w:szCs w:val="18"/>
        </w:rPr>
        <w:t>（1）01≥02        （2）01=04+05+06       （3）08=09+10+11        （4）12=13+18+19     （5）12=14+15+16</w:t>
      </w:r>
      <w:r>
        <w:rPr>
          <w:rFonts w:ascii="宋体" w:hAnsi="宋体" w:cs="宋体"/>
          <w:color w:val="000000"/>
          <w:kern w:val="0"/>
          <w:sz w:val="18"/>
          <w:szCs w:val="18"/>
        </w:rPr>
        <w:t xml:space="preserve"> </w:t>
      </w: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95" w:name="_Toc1334238013"/>
      <w:bookmarkStart w:id="96" w:name="_Toc1104358473"/>
      <w:bookmarkStart w:id="97" w:name="_Toc1641647167"/>
      <w:bookmarkStart w:id="98" w:name="_Toc631043705"/>
      <w:r>
        <w:rPr>
          <w:rFonts w:ascii="宋体" w:hAnsi="宋体" w:cs="宋体" w:hint="eastAsia"/>
          <w:b/>
          <w:bCs/>
          <w:sz w:val="32"/>
          <w:szCs w:val="32"/>
        </w:rPr>
        <w:t xml:space="preserve">财 </w:t>
      </w:r>
      <w:proofErr w:type="gramStart"/>
      <w:r>
        <w:rPr>
          <w:rFonts w:ascii="宋体" w:hAnsi="宋体" w:cs="宋体" w:hint="eastAsia"/>
          <w:b/>
          <w:bCs/>
          <w:sz w:val="32"/>
          <w:szCs w:val="32"/>
        </w:rPr>
        <w:t>务</w:t>
      </w:r>
      <w:proofErr w:type="gramEnd"/>
      <w:r>
        <w:rPr>
          <w:rFonts w:ascii="宋体" w:hAnsi="宋体" w:cs="宋体" w:hint="eastAsia"/>
          <w:b/>
          <w:bCs/>
          <w:sz w:val="32"/>
          <w:szCs w:val="32"/>
        </w:rPr>
        <w:t xml:space="preserve"> 状 </w:t>
      </w:r>
      <w:proofErr w:type="gramStart"/>
      <w:r>
        <w:rPr>
          <w:rFonts w:ascii="宋体" w:hAnsi="宋体" w:cs="宋体" w:hint="eastAsia"/>
          <w:b/>
          <w:bCs/>
          <w:sz w:val="32"/>
          <w:szCs w:val="32"/>
        </w:rPr>
        <w:t>况</w:t>
      </w:r>
      <w:bookmarkEnd w:id="95"/>
      <w:bookmarkEnd w:id="96"/>
      <w:bookmarkEnd w:id="97"/>
      <w:bookmarkEnd w:id="98"/>
      <w:proofErr w:type="gramEnd"/>
    </w:p>
    <w:tbl>
      <w:tblPr>
        <w:tblW w:w="4861" w:type="pct"/>
        <w:jc w:val="center"/>
        <w:tblLook w:val="04A0" w:firstRow="1" w:lastRow="0" w:firstColumn="1" w:lastColumn="0" w:noHBand="0" w:noVBand="1"/>
      </w:tblPr>
      <w:tblGrid>
        <w:gridCol w:w="3028"/>
        <w:gridCol w:w="1408"/>
        <w:gridCol w:w="1424"/>
        <w:gridCol w:w="1524"/>
        <w:gridCol w:w="1766"/>
      </w:tblGrid>
      <w:tr w:rsidR="00F37D7D">
        <w:trPr>
          <w:jc w:val="center"/>
        </w:trPr>
        <w:tc>
          <w:tcPr>
            <w:tcW w:w="1654" w:type="pct"/>
            <w:tcMar>
              <w:left w:w="0" w:type="dxa"/>
              <w:right w:w="0" w:type="dxa"/>
            </w:tcMar>
          </w:tcPr>
          <w:p w:rsidR="00F37D7D" w:rsidRDefault="00F37D7D">
            <w:pPr>
              <w:spacing w:line="240" w:lineRule="exact"/>
              <w:jc w:val="left"/>
              <w:rPr>
                <w:rFonts w:ascii="宋体"/>
                <w:sz w:val="32"/>
                <w:szCs w:val="32"/>
              </w:rPr>
            </w:pPr>
          </w:p>
        </w:tc>
        <w:tc>
          <w:tcPr>
            <w:tcW w:w="769" w:type="pct"/>
            <w:tcMar>
              <w:left w:w="0" w:type="dxa"/>
              <w:right w:w="0" w:type="dxa"/>
            </w:tcMar>
          </w:tcPr>
          <w:p w:rsidR="00F37D7D" w:rsidRDefault="00F37D7D">
            <w:pPr>
              <w:spacing w:line="240" w:lineRule="exact"/>
              <w:jc w:val="center"/>
              <w:rPr>
                <w:rFonts w:ascii="宋体"/>
                <w:sz w:val="32"/>
                <w:szCs w:val="32"/>
              </w:rPr>
            </w:pPr>
          </w:p>
        </w:tc>
        <w:tc>
          <w:tcPr>
            <w:tcW w:w="776" w:type="pct"/>
            <w:tcMar>
              <w:left w:w="0" w:type="dxa"/>
              <w:right w:w="0" w:type="dxa"/>
            </w:tcMar>
          </w:tcPr>
          <w:p w:rsidR="00F37D7D" w:rsidRDefault="00F37D7D">
            <w:pPr>
              <w:spacing w:line="240" w:lineRule="exact"/>
              <w:jc w:val="center"/>
              <w:rPr>
                <w:rFonts w:ascii="宋体"/>
                <w:sz w:val="32"/>
                <w:szCs w:val="32"/>
              </w:rPr>
            </w:pPr>
          </w:p>
        </w:tc>
        <w:tc>
          <w:tcPr>
            <w:tcW w:w="833" w:type="pct"/>
            <w:tcMar>
              <w:left w:w="0" w:type="dxa"/>
              <w:right w:w="0" w:type="dxa"/>
            </w:tcMar>
          </w:tcPr>
          <w:p w:rsidR="00F37D7D" w:rsidRDefault="0097305D">
            <w:pPr>
              <w:spacing w:line="240" w:lineRule="exact"/>
              <w:jc w:val="right"/>
              <w:rPr>
                <w:rFonts w:ascii="宋体"/>
                <w:sz w:val="32"/>
                <w:szCs w:val="32"/>
              </w:rPr>
            </w:pPr>
            <w:r>
              <w:rPr>
                <w:rFonts w:ascii="宋体" w:hAnsi="宋体" w:hint="eastAsia"/>
                <w:sz w:val="18"/>
                <w:szCs w:val="18"/>
              </w:rPr>
              <w:t>表</w:t>
            </w:r>
            <w:r>
              <w:rPr>
                <w:rFonts w:ascii="宋体" w:hAnsi="宋体"/>
                <w:sz w:val="18"/>
                <w:szCs w:val="18"/>
              </w:rPr>
              <w:t xml:space="preserve">    </w:t>
            </w:r>
            <w:r>
              <w:rPr>
                <w:rFonts w:ascii="宋体" w:hAnsi="宋体" w:hint="eastAsia"/>
                <w:sz w:val="18"/>
                <w:szCs w:val="18"/>
              </w:rPr>
              <w:t>号：</w:t>
            </w:r>
          </w:p>
        </w:tc>
        <w:tc>
          <w:tcPr>
            <w:tcW w:w="965" w:type="pct"/>
            <w:tcMar>
              <w:left w:w="0" w:type="dxa"/>
              <w:right w:w="0" w:type="dxa"/>
            </w:tcMar>
            <w:vAlign w:val="center"/>
          </w:tcPr>
          <w:p w:rsidR="00F37D7D" w:rsidRDefault="0097305D">
            <w:pPr>
              <w:spacing w:line="240" w:lineRule="exact"/>
              <w:jc w:val="distribute"/>
              <w:rPr>
                <w:rFonts w:ascii="宋体"/>
                <w:sz w:val="32"/>
                <w:szCs w:val="32"/>
              </w:rPr>
            </w:pPr>
            <w:r>
              <w:rPr>
                <w:rFonts w:ascii="宋体" w:hAnsi="宋体" w:hint="eastAsia"/>
                <w:sz w:val="18"/>
                <w:szCs w:val="18"/>
              </w:rPr>
              <w:t>Ｂ２０３表</w:t>
            </w:r>
          </w:p>
        </w:tc>
      </w:tr>
      <w:tr w:rsidR="00F37D7D">
        <w:trPr>
          <w:jc w:val="center"/>
        </w:trPr>
        <w:tc>
          <w:tcPr>
            <w:tcW w:w="3201" w:type="pct"/>
            <w:gridSpan w:val="3"/>
            <w:tcMar>
              <w:left w:w="0" w:type="dxa"/>
              <w:right w:w="0" w:type="dxa"/>
            </w:tcMar>
          </w:tcPr>
          <w:p w:rsidR="00F37D7D" w:rsidRDefault="00F37D7D">
            <w:pPr>
              <w:spacing w:line="240" w:lineRule="exact"/>
              <w:rPr>
                <w:rFonts w:ascii="宋体"/>
                <w:sz w:val="32"/>
                <w:szCs w:val="32"/>
              </w:rPr>
            </w:pPr>
          </w:p>
        </w:tc>
        <w:tc>
          <w:tcPr>
            <w:tcW w:w="833" w:type="pct"/>
            <w:tcMar>
              <w:left w:w="0" w:type="dxa"/>
              <w:right w:w="0" w:type="dxa"/>
            </w:tcMar>
            <w:vAlign w:val="center"/>
          </w:tcPr>
          <w:p w:rsidR="00F37D7D" w:rsidRDefault="0097305D">
            <w:pPr>
              <w:spacing w:line="240" w:lineRule="exact"/>
              <w:jc w:val="right"/>
              <w:rPr>
                <w:rFonts w:ascii="宋体"/>
                <w:sz w:val="32"/>
                <w:szCs w:val="32"/>
              </w:rPr>
            </w:pPr>
            <w:r>
              <w:rPr>
                <w:rFonts w:ascii="宋体" w:hAnsi="宋体" w:hint="eastAsia"/>
                <w:sz w:val="18"/>
                <w:szCs w:val="18"/>
              </w:rPr>
              <w:t>制定机关：</w:t>
            </w:r>
          </w:p>
        </w:tc>
        <w:tc>
          <w:tcPr>
            <w:tcW w:w="965" w:type="pct"/>
            <w:tcMar>
              <w:left w:w="0" w:type="dxa"/>
              <w:right w:w="0" w:type="dxa"/>
            </w:tcMar>
            <w:vAlign w:val="center"/>
          </w:tcPr>
          <w:p w:rsidR="00F37D7D" w:rsidRDefault="0097305D">
            <w:pPr>
              <w:spacing w:line="240" w:lineRule="exact"/>
              <w:jc w:val="distribute"/>
              <w:rPr>
                <w:rFonts w:ascii="宋体"/>
                <w:sz w:val="32"/>
                <w:szCs w:val="32"/>
              </w:rPr>
            </w:pPr>
            <w:r>
              <w:rPr>
                <w:rFonts w:ascii="宋体" w:hAnsi="宋体" w:hint="eastAsia"/>
                <w:sz w:val="18"/>
                <w:szCs w:val="18"/>
              </w:rPr>
              <w:t>国</w:t>
            </w:r>
            <w:r>
              <w:rPr>
                <w:rFonts w:ascii="宋体" w:hAnsi="宋体"/>
                <w:sz w:val="18"/>
                <w:szCs w:val="18"/>
              </w:rPr>
              <w:t xml:space="preserve"> </w:t>
            </w:r>
            <w:r>
              <w:rPr>
                <w:rFonts w:ascii="宋体" w:hAnsi="宋体" w:hint="eastAsia"/>
                <w:sz w:val="18"/>
                <w:szCs w:val="18"/>
              </w:rPr>
              <w:t>家</w:t>
            </w:r>
            <w:r>
              <w:rPr>
                <w:rFonts w:ascii="宋体" w:hAnsi="宋体"/>
                <w:sz w:val="18"/>
                <w:szCs w:val="18"/>
              </w:rPr>
              <w:t xml:space="preserve"> </w:t>
            </w:r>
            <w:r>
              <w:rPr>
                <w:rFonts w:ascii="宋体" w:hAnsi="宋体" w:hint="eastAsia"/>
                <w:sz w:val="18"/>
                <w:szCs w:val="18"/>
              </w:rPr>
              <w:t>统</w:t>
            </w:r>
            <w:r>
              <w:rPr>
                <w:rFonts w:ascii="宋体" w:hAnsi="宋体"/>
                <w:sz w:val="18"/>
                <w:szCs w:val="18"/>
              </w:rPr>
              <w:t xml:space="preserve"> </w:t>
            </w:r>
            <w:r>
              <w:rPr>
                <w:rFonts w:ascii="宋体" w:hAnsi="宋体" w:hint="eastAsia"/>
                <w:sz w:val="18"/>
                <w:szCs w:val="18"/>
              </w:rPr>
              <w:t>计</w:t>
            </w:r>
            <w:r>
              <w:rPr>
                <w:rFonts w:ascii="宋体" w:hAnsi="宋体"/>
                <w:sz w:val="18"/>
                <w:szCs w:val="18"/>
              </w:rPr>
              <w:t xml:space="preserve"> </w:t>
            </w:r>
            <w:r>
              <w:rPr>
                <w:rFonts w:ascii="宋体" w:hAnsi="宋体" w:hint="eastAsia"/>
                <w:sz w:val="18"/>
                <w:szCs w:val="18"/>
              </w:rPr>
              <w:t>局</w:t>
            </w:r>
          </w:p>
        </w:tc>
      </w:tr>
      <w:tr w:rsidR="00F37D7D">
        <w:trPr>
          <w:jc w:val="center"/>
        </w:trPr>
        <w:tc>
          <w:tcPr>
            <w:tcW w:w="3201" w:type="pct"/>
            <w:gridSpan w:val="3"/>
            <w:tcMar>
              <w:left w:w="0" w:type="dxa"/>
              <w:right w:w="0" w:type="dxa"/>
            </w:tcMar>
          </w:tcPr>
          <w:p w:rsidR="00F37D7D" w:rsidRDefault="0097305D">
            <w:pPr>
              <w:spacing w:line="240" w:lineRule="exact"/>
              <w:rPr>
                <w:rFonts w:ascii="宋体"/>
                <w:sz w:val="32"/>
                <w:szCs w:val="32"/>
              </w:rPr>
            </w:pPr>
            <w:r>
              <w:rPr>
                <w:rFonts w:ascii="宋体" w:hAnsi="宋体" w:hint="eastAsia"/>
                <w:sz w:val="18"/>
                <w:szCs w:val="18"/>
              </w:rPr>
              <w:t>统一社会信用代码□□□□□□□□□□□□□□□□□□</w:t>
            </w:r>
          </w:p>
        </w:tc>
        <w:tc>
          <w:tcPr>
            <w:tcW w:w="833" w:type="pct"/>
            <w:tcMar>
              <w:left w:w="0" w:type="dxa"/>
              <w:right w:w="0" w:type="dxa"/>
            </w:tcMar>
            <w:vAlign w:val="center"/>
          </w:tcPr>
          <w:p w:rsidR="00F37D7D" w:rsidRDefault="0097305D">
            <w:pPr>
              <w:spacing w:line="240" w:lineRule="exact"/>
              <w:jc w:val="right"/>
              <w:rPr>
                <w:rFonts w:ascii="宋体"/>
                <w:sz w:val="32"/>
                <w:szCs w:val="32"/>
              </w:rPr>
            </w:pPr>
            <w:r>
              <w:rPr>
                <w:rFonts w:ascii="宋体" w:hAnsi="宋体" w:hint="eastAsia"/>
                <w:sz w:val="18"/>
                <w:szCs w:val="18"/>
              </w:rPr>
              <w:t>文</w:t>
            </w:r>
            <w:r>
              <w:rPr>
                <w:rFonts w:ascii="宋体" w:hAnsi="宋体"/>
                <w:sz w:val="18"/>
                <w:szCs w:val="18"/>
              </w:rPr>
              <w:t xml:space="preserve">    </w:t>
            </w:r>
            <w:r>
              <w:rPr>
                <w:rFonts w:ascii="宋体" w:hAnsi="宋体" w:hint="eastAsia"/>
                <w:sz w:val="18"/>
                <w:szCs w:val="18"/>
              </w:rPr>
              <w:t>号：</w:t>
            </w:r>
          </w:p>
        </w:tc>
        <w:tc>
          <w:tcPr>
            <w:tcW w:w="965" w:type="pct"/>
            <w:tcMar>
              <w:left w:w="0" w:type="dxa"/>
              <w:right w:w="0" w:type="dxa"/>
            </w:tcMar>
            <w:vAlign w:val="center"/>
          </w:tcPr>
          <w:p w:rsidR="00F37D7D" w:rsidRDefault="0097305D">
            <w:pPr>
              <w:spacing w:line="240" w:lineRule="exact"/>
              <w:jc w:val="distribute"/>
              <w:rPr>
                <w:rFonts w:ascii="宋体"/>
                <w:sz w:val="32"/>
                <w:szCs w:val="32"/>
              </w:rPr>
            </w:pPr>
            <w:r>
              <w:rPr>
                <w:rFonts w:ascii="宋体" w:hAnsi="宋体" w:hint="eastAsia"/>
                <w:sz w:val="18"/>
                <w:szCs w:val="18"/>
              </w:rPr>
              <w:t>国统字〔</w:t>
            </w:r>
            <w:r>
              <w:rPr>
                <w:rFonts w:ascii="宋体" w:hAnsi="宋体"/>
                <w:sz w:val="18"/>
                <w:szCs w:val="18"/>
              </w:rPr>
              <w:t>202</w:t>
            </w:r>
            <w:r>
              <w:rPr>
                <w:rFonts w:ascii="宋体" w:hAnsi="宋体" w:hint="eastAsia"/>
                <w:sz w:val="18"/>
                <w:szCs w:val="18"/>
              </w:rPr>
              <w:t>3〕</w:t>
            </w:r>
            <w:r>
              <w:rPr>
                <w:rFonts w:ascii="宋体" w:hAnsi="宋体" w:cs="宋体" w:hint="eastAsia"/>
                <w:sz w:val="18"/>
                <w:szCs w:val="18"/>
              </w:rPr>
              <w:t>88</w:t>
            </w:r>
            <w:r>
              <w:rPr>
                <w:rFonts w:ascii="宋体" w:hAnsi="宋体" w:hint="eastAsia"/>
                <w:sz w:val="18"/>
                <w:szCs w:val="18"/>
              </w:rPr>
              <w:t>号</w:t>
            </w:r>
          </w:p>
        </w:tc>
      </w:tr>
      <w:tr w:rsidR="00F37D7D">
        <w:trPr>
          <w:jc w:val="center"/>
        </w:trPr>
        <w:tc>
          <w:tcPr>
            <w:tcW w:w="1654" w:type="pct"/>
            <w:tcMar>
              <w:left w:w="0" w:type="dxa"/>
              <w:right w:w="0" w:type="dxa"/>
            </w:tcMar>
          </w:tcPr>
          <w:p w:rsidR="00F37D7D" w:rsidRDefault="0097305D">
            <w:pPr>
              <w:spacing w:line="240" w:lineRule="exact"/>
              <w:rPr>
                <w:rFonts w:ascii="宋体"/>
                <w:sz w:val="18"/>
                <w:szCs w:val="18"/>
              </w:rPr>
            </w:pPr>
            <w:r>
              <w:rPr>
                <w:rFonts w:ascii="宋体" w:hAnsi="宋体" w:hint="eastAsia"/>
                <w:sz w:val="18"/>
                <w:szCs w:val="18"/>
              </w:rPr>
              <w:t>单位详细名称：</w:t>
            </w:r>
          </w:p>
        </w:tc>
        <w:tc>
          <w:tcPr>
            <w:tcW w:w="1546" w:type="pct"/>
            <w:gridSpan w:val="2"/>
            <w:tcMar>
              <w:left w:w="0" w:type="dxa"/>
              <w:right w:w="0" w:type="dxa"/>
            </w:tcMar>
          </w:tcPr>
          <w:p w:rsidR="00F37D7D" w:rsidRDefault="0097305D">
            <w:pPr>
              <w:spacing w:line="240" w:lineRule="exact"/>
              <w:jc w:val="center"/>
              <w:rPr>
                <w:rFonts w:ascii="宋体"/>
                <w:sz w:val="18"/>
                <w:szCs w:val="18"/>
              </w:rPr>
            </w:pPr>
            <w:r>
              <w:rPr>
                <w:rFonts w:ascii="宋体" w:hAnsi="宋体" w:hint="eastAsia"/>
                <w:sz w:val="18"/>
                <w:szCs w:val="18"/>
              </w:rPr>
              <w:t>2024年</w:t>
            </w:r>
            <w:r>
              <w:rPr>
                <w:rFonts w:ascii="宋体" w:hAnsi="宋体"/>
                <w:sz w:val="18"/>
                <w:szCs w:val="18"/>
              </w:rPr>
              <w:t xml:space="preserve">    </w:t>
            </w:r>
            <w:r>
              <w:rPr>
                <w:rFonts w:ascii="宋体" w:hAnsi="宋体" w:hint="eastAsia"/>
                <w:sz w:val="18"/>
                <w:szCs w:val="18"/>
              </w:rPr>
              <w:t>月</w:t>
            </w:r>
          </w:p>
        </w:tc>
        <w:tc>
          <w:tcPr>
            <w:tcW w:w="833" w:type="pct"/>
            <w:tcMar>
              <w:left w:w="0" w:type="dxa"/>
              <w:right w:w="0" w:type="dxa"/>
            </w:tcMar>
            <w:vAlign w:val="center"/>
          </w:tcPr>
          <w:p w:rsidR="00F37D7D" w:rsidRDefault="0097305D">
            <w:pPr>
              <w:spacing w:line="240" w:lineRule="exact"/>
              <w:jc w:val="right"/>
              <w:rPr>
                <w:rFonts w:ascii="宋体"/>
                <w:sz w:val="18"/>
                <w:szCs w:val="18"/>
              </w:rPr>
            </w:pPr>
            <w:r>
              <w:rPr>
                <w:rFonts w:ascii="宋体" w:hAnsi="宋体" w:hint="eastAsia"/>
                <w:sz w:val="18"/>
                <w:szCs w:val="18"/>
              </w:rPr>
              <w:t>有效期至：</w:t>
            </w:r>
          </w:p>
        </w:tc>
        <w:tc>
          <w:tcPr>
            <w:tcW w:w="965" w:type="pct"/>
            <w:tcMar>
              <w:left w:w="0" w:type="dxa"/>
              <w:right w:w="0" w:type="dxa"/>
            </w:tcMar>
            <w:vAlign w:val="center"/>
          </w:tcPr>
          <w:p w:rsidR="00F37D7D" w:rsidRDefault="0097305D">
            <w:pPr>
              <w:spacing w:line="240" w:lineRule="exact"/>
              <w:jc w:val="distribute"/>
              <w:rPr>
                <w:rFonts w:ascii="宋体"/>
                <w:sz w:val="18"/>
                <w:szCs w:val="18"/>
              </w:rPr>
            </w:pPr>
            <w:r>
              <w:rPr>
                <w:rFonts w:ascii="宋体" w:hAnsi="宋体" w:hint="eastAsia"/>
                <w:sz w:val="18"/>
                <w:szCs w:val="18"/>
              </w:rPr>
              <w:t>2025年１月</w:t>
            </w:r>
          </w:p>
        </w:tc>
      </w:tr>
    </w:tbl>
    <w:p w:rsidR="00F37D7D" w:rsidRDefault="00F37D7D">
      <w:pPr>
        <w:spacing w:line="20" w:lineRule="exact"/>
        <w:ind w:leftChars="-1" w:left="-2"/>
        <w:rPr>
          <w:rFonts w:ascii="宋体"/>
          <w:sz w:val="18"/>
          <w:szCs w:val="18"/>
        </w:rPr>
      </w:pPr>
    </w:p>
    <w:tbl>
      <w:tblPr>
        <w:tblW w:w="9412" w:type="dxa"/>
        <w:jc w:val="center"/>
        <w:tblLook w:val="04A0" w:firstRow="1" w:lastRow="0" w:firstColumn="1" w:lastColumn="0" w:noHBand="0" w:noVBand="1"/>
      </w:tblPr>
      <w:tblGrid>
        <w:gridCol w:w="3766"/>
        <w:gridCol w:w="941"/>
        <w:gridCol w:w="941"/>
        <w:gridCol w:w="1882"/>
        <w:gridCol w:w="1882"/>
      </w:tblGrid>
      <w:tr w:rsidR="00F37D7D">
        <w:trPr>
          <w:cantSplit/>
          <w:trHeight w:val="680"/>
          <w:jc w:val="center"/>
        </w:trPr>
        <w:tc>
          <w:tcPr>
            <w:tcW w:w="2000" w:type="pct"/>
            <w:tcBorders>
              <w:top w:val="single" w:sz="8" w:space="0" w:color="auto"/>
              <w:bottom w:val="single" w:sz="2" w:space="0" w:color="auto"/>
              <w:right w:val="single" w:sz="2" w:space="0" w:color="auto"/>
            </w:tcBorders>
            <w:shd w:val="clear" w:color="auto" w:fill="auto"/>
            <w:vAlign w:val="center"/>
          </w:tcPr>
          <w:p w:rsidR="00F37D7D" w:rsidRDefault="0097305D">
            <w:pPr>
              <w:snapToGrid w:val="0"/>
              <w:jc w:val="center"/>
              <w:rPr>
                <w:rFonts w:ascii="宋体"/>
                <w:sz w:val="18"/>
              </w:rPr>
            </w:pPr>
            <w:r>
              <w:rPr>
                <w:rFonts w:ascii="宋体" w:hint="eastAsia"/>
                <w:sz w:val="18"/>
              </w:rPr>
              <w:t>指标名称</w:t>
            </w:r>
          </w:p>
        </w:tc>
        <w:tc>
          <w:tcPr>
            <w:tcW w:w="500" w:type="pct"/>
            <w:tcBorders>
              <w:top w:val="single" w:sz="8" w:space="0" w:color="auto"/>
              <w:left w:val="single" w:sz="2" w:space="0" w:color="auto"/>
              <w:bottom w:val="single" w:sz="2" w:space="0" w:color="auto"/>
              <w:right w:val="single" w:sz="2" w:space="0" w:color="auto"/>
            </w:tcBorders>
            <w:shd w:val="clear" w:color="auto" w:fill="auto"/>
            <w:vAlign w:val="center"/>
          </w:tcPr>
          <w:p w:rsidR="00F37D7D" w:rsidRDefault="0097305D">
            <w:pPr>
              <w:snapToGrid w:val="0"/>
              <w:jc w:val="center"/>
              <w:rPr>
                <w:rFonts w:ascii="宋体"/>
                <w:sz w:val="18"/>
              </w:rPr>
            </w:pPr>
            <w:r>
              <w:rPr>
                <w:rFonts w:ascii="宋体" w:hint="eastAsia"/>
                <w:sz w:val="18"/>
              </w:rPr>
              <w:t>计量单位</w:t>
            </w:r>
          </w:p>
        </w:tc>
        <w:tc>
          <w:tcPr>
            <w:tcW w:w="500" w:type="pct"/>
            <w:tcBorders>
              <w:top w:val="single" w:sz="8" w:space="0" w:color="auto"/>
              <w:left w:val="single" w:sz="2" w:space="0" w:color="auto"/>
              <w:bottom w:val="single" w:sz="2" w:space="0" w:color="auto"/>
              <w:right w:val="single" w:sz="2" w:space="0" w:color="auto"/>
            </w:tcBorders>
            <w:shd w:val="clear" w:color="auto" w:fill="auto"/>
            <w:vAlign w:val="center"/>
          </w:tcPr>
          <w:p w:rsidR="00F37D7D" w:rsidRDefault="0097305D">
            <w:pPr>
              <w:snapToGrid w:val="0"/>
              <w:jc w:val="center"/>
              <w:rPr>
                <w:rFonts w:ascii="宋体"/>
                <w:sz w:val="18"/>
              </w:rPr>
            </w:pPr>
            <w:r>
              <w:rPr>
                <w:rFonts w:ascii="宋体" w:hint="eastAsia"/>
                <w:sz w:val="18"/>
              </w:rPr>
              <w:t>代码</w:t>
            </w:r>
          </w:p>
        </w:tc>
        <w:tc>
          <w:tcPr>
            <w:tcW w:w="1000" w:type="pct"/>
            <w:tcBorders>
              <w:top w:val="single" w:sz="8" w:space="0" w:color="auto"/>
              <w:left w:val="single" w:sz="2" w:space="0" w:color="auto"/>
              <w:bottom w:val="single" w:sz="2" w:space="0" w:color="auto"/>
              <w:right w:val="single" w:sz="2" w:space="0" w:color="auto"/>
            </w:tcBorders>
            <w:shd w:val="clear" w:color="auto" w:fill="auto"/>
            <w:vAlign w:val="center"/>
          </w:tcPr>
          <w:p w:rsidR="00F37D7D" w:rsidRDefault="0097305D">
            <w:pPr>
              <w:snapToGrid w:val="0"/>
              <w:jc w:val="center"/>
              <w:rPr>
                <w:rFonts w:ascii="宋体"/>
                <w:sz w:val="18"/>
              </w:rPr>
            </w:pPr>
            <w:r>
              <w:rPr>
                <w:rFonts w:ascii="宋体" w:hAnsi="宋体"/>
                <w:sz w:val="18"/>
              </w:rPr>
              <w:t>1—</w:t>
            </w:r>
            <w:r>
              <w:rPr>
                <w:rFonts w:hint="eastAsia"/>
                <w:sz w:val="18"/>
              </w:rPr>
              <w:t>本月</w:t>
            </w:r>
          </w:p>
        </w:tc>
        <w:tc>
          <w:tcPr>
            <w:tcW w:w="1000" w:type="pct"/>
            <w:tcBorders>
              <w:top w:val="single" w:sz="8" w:space="0" w:color="auto"/>
              <w:left w:val="single" w:sz="2" w:space="0" w:color="auto"/>
              <w:bottom w:val="single" w:sz="2" w:space="0" w:color="auto"/>
            </w:tcBorders>
            <w:shd w:val="clear" w:color="auto" w:fill="D9D9D9"/>
            <w:vAlign w:val="center"/>
          </w:tcPr>
          <w:p w:rsidR="00F37D7D" w:rsidRDefault="0097305D">
            <w:pPr>
              <w:snapToGrid w:val="0"/>
              <w:jc w:val="center"/>
              <w:rPr>
                <w:rFonts w:ascii="宋体"/>
                <w:sz w:val="18"/>
              </w:rPr>
            </w:pPr>
            <w:r>
              <w:rPr>
                <w:rFonts w:hint="eastAsia"/>
                <w:sz w:val="18"/>
              </w:rPr>
              <w:t>上年同</w:t>
            </w:r>
            <w:r>
              <w:rPr>
                <w:rFonts w:ascii="宋体" w:hAnsi="宋体" w:hint="eastAsia"/>
                <w:sz w:val="18"/>
              </w:rPr>
              <w:t>期</w:t>
            </w:r>
          </w:p>
        </w:tc>
      </w:tr>
      <w:tr w:rsidR="00F37D7D">
        <w:trPr>
          <w:cantSplit/>
          <w:trHeight w:val="283"/>
          <w:jc w:val="center"/>
        </w:trPr>
        <w:tc>
          <w:tcPr>
            <w:tcW w:w="2000" w:type="pct"/>
            <w:tcBorders>
              <w:top w:val="single" w:sz="2" w:space="0" w:color="auto"/>
              <w:bottom w:val="single" w:sz="2" w:space="0" w:color="auto"/>
              <w:right w:val="single" w:sz="2" w:space="0" w:color="auto"/>
            </w:tcBorders>
            <w:shd w:val="clear" w:color="auto" w:fill="auto"/>
            <w:vAlign w:val="center"/>
          </w:tcPr>
          <w:p w:rsidR="00F37D7D" w:rsidRDefault="0097305D">
            <w:pPr>
              <w:snapToGrid w:val="0"/>
              <w:jc w:val="center"/>
              <w:rPr>
                <w:rFonts w:ascii="宋体"/>
                <w:sz w:val="18"/>
              </w:rPr>
            </w:pPr>
            <w:r>
              <w:rPr>
                <w:rFonts w:ascii="宋体" w:hAnsi="宋体" w:hint="eastAsia"/>
                <w:sz w:val="18"/>
              </w:rPr>
              <w:t>甲</w:t>
            </w:r>
          </w:p>
        </w:tc>
        <w:tc>
          <w:tcPr>
            <w:tcW w:w="500" w:type="pct"/>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snapToGrid w:val="0"/>
              <w:jc w:val="center"/>
              <w:rPr>
                <w:rFonts w:ascii="宋体"/>
                <w:sz w:val="18"/>
              </w:rPr>
            </w:pPr>
            <w:r>
              <w:rPr>
                <w:rFonts w:ascii="宋体" w:hAnsi="宋体" w:hint="eastAsia"/>
                <w:sz w:val="18"/>
              </w:rPr>
              <w:t>乙</w:t>
            </w:r>
          </w:p>
        </w:tc>
        <w:tc>
          <w:tcPr>
            <w:tcW w:w="500" w:type="pct"/>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snapToGrid w:val="0"/>
              <w:jc w:val="center"/>
              <w:rPr>
                <w:rFonts w:ascii="宋体"/>
                <w:sz w:val="18"/>
              </w:rPr>
            </w:pPr>
            <w:r>
              <w:rPr>
                <w:rFonts w:ascii="宋体" w:hAnsi="宋体" w:hint="eastAsia"/>
                <w:sz w:val="18"/>
              </w:rPr>
              <w:t>丙</w:t>
            </w:r>
          </w:p>
        </w:tc>
        <w:tc>
          <w:tcPr>
            <w:tcW w:w="1000" w:type="pct"/>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snapToGrid w:val="0"/>
              <w:jc w:val="center"/>
              <w:rPr>
                <w:rFonts w:ascii="宋体" w:hAnsi="宋体"/>
                <w:sz w:val="18"/>
              </w:rPr>
            </w:pPr>
            <w:r>
              <w:rPr>
                <w:rFonts w:ascii="宋体" w:hAnsi="宋体"/>
                <w:sz w:val="18"/>
              </w:rPr>
              <w:t>1</w:t>
            </w:r>
          </w:p>
        </w:tc>
        <w:tc>
          <w:tcPr>
            <w:tcW w:w="1000" w:type="pct"/>
            <w:tcBorders>
              <w:top w:val="single" w:sz="2" w:space="0" w:color="auto"/>
              <w:left w:val="single" w:sz="2" w:space="0" w:color="auto"/>
              <w:bottom w:val="single" w:sz="2" w:space="0" w:color="auto"/>
            </w:tcBorders>
            <w:shd w:val="clear" w:color="auto" w:fill="D9D9D9"/>
            <w:vAlign w:val="center"/>
          </w:tcPr>
          <w:p w:rsidR="00F37D7D" w:rsidRDefault="0097305D">
            <w:pPr>
              <w:snapToGrid w:val="0"/>
              <w:jc w:val="center"/>
              <w:rPr>
                <w:rFonts w:ascii="宋体" w:hAnsi="宋体"/>
                <w:sz w:val="18"/>
              </w:rPr>
            </w:pPr>
            <w:r>
              <w:rPr>
                <w:rFonts w:ascii="宋体" w:hAnsi="宋体"/>
                <w:sz w:val="18"/>
              </w:rPr>
              <w:t>2</w:t>
            </w:r>
          </w:p>
        </w:tc>
      </w:tr>
      <w:tr w:rsidR="00F37D7D">
        <w:trPr>
          <w:cantSplit/>
          <w:jc w:val="center"/>
        </w:trPr>
        <w:tc>
          <w:tcPr>
            <w:tcW w:w="2000" w:type="pct"/>
            <w:tcBorders>
              <w:top w:val="single" w:sz="2" w:space="0" w:color="auto"/>
              <w:bottom w:val="single" w:sz="8" w:space="0" w:color="auto"/>
              <w:right w:val="single" w:sz="2" w:space="0" w:color="auto"/>
            </w:tcBorders>
          </w:tcPr>
          <w:p w:rsidR="00F37D7D" w:rsidRDefault="0097305D">
            <w:pPr>
              <w:spacing w:line="200" w:lineRule="atLeast"/>
              <w:rPr>
                <w:rFonts w:ascii="宋体"/>
                <w:sz w:val="18"/>
              </w:rPr>
            </w:pPr>
            <w:r>
              <w:rPr>
                <w:rFonts w:ascii="宋体" w:hint="eastAsia"/>
                <w:sz w:val="18"/>
              </w:rPr>
              <w:t>一、期末资产负债</w:t>
            </w:r>
          </w:p>
          <w:p w:rsidR="00F37D7D" w:rsidRDefault="0097305D">
            <w:pPr>
              <w:spacing w:line="200" w:lineRule="atLeast"/>
              <w:ind w:firstLineChars="200" w:firstLine="360"/>
              <w:rPr>
                <w:rFonts w:ascii="宋体"/>
                <w:sz w:val="18"/>
              </w:rPr>
            </w:pPr>
            <w:r>
              <w:rPr>
                <w:rFonts w:ascii="宋体" w:hint="eastAsia"/>
                <w:sz w:val="18"/>
              </w:rPr>
              <w:t>流动资产合计</w:t>
            </w:r>
          </w:p>
          <w:p w:rsidR="00F37D7D" w:rsidRDefault="0097305D">
            <w:pPr>
              <w:spacing w:line="200" w:lineRule="atLeast"/>
              <w:ind w:firstLineChars="300" w:firstLine="540"/>
              <w:rPr>
                <w:rFonts w:ascii="宋体"/>
                <w:sz w:val="18"/>
              </w:rPr>
            </w:pPr>
            <w:r>
              <w:rPr>
                <w:rFonts w:ascii="宋体" w:hint="eastAsia"/>
                <w:sz w:val="18"/>
              </w:rPr>
              <w:t>其中：应收账款</w:t>
            </w:r>
          </w:p>
          <w:p w:rsidR="00F37D7D" w:rsidRDefault="0097305D">
            <w:pPr>
              <w:spacing w:line="200" w:lineRule="atLeast"/>
              <w:ind w:firstLineChars="300" w:firstLine="540"/>
              <w:rPr>
                <w:rFonts w:ascii="宋体"/>
                <w:sz w:val="18"/>
              </w:rPr>
            </w:pPr>
            <w:r>
              <w:rPr>
                <w:rFonts w:ascii="宋体"/>
                <w:sz w:val="18"/>
              </w:rPr>
              <w:t xml:space="preserve">      </w:t>
            </w:r>
            <w:r>
              <w:rPr>
                <w:rFonts w:ascii="宋体" w:hint="eastAsia"/>
                <w:sz w:val="18"/>
              </w:rPr>
              <w:t>存货</w:t>
            </w:r>
          </w:p>
          <w:p w:rsidR="00F37D7D" w:rsidRDefault="0097305D">
            <w:pPr>
              <w:spacing w:line="200" w:lineRule="atLeast"/>
              <w:ind w:firstLineChars="700" w:firstLine="1260"/>
              <w:rPr>
                <w:rFonts w:ascii="宋体"/>
                <w:sz w:val="18"/>
              </w:rPr>
            </w:pPr>
            <w:r>
              <w:rPr>
                <w:rFonts w:ascii="宋体" w:hint="eastAsia"/>
                <w:sz w:val="18"/>
              </w:rPr>
              <w:t>其中：产成品</w:t>
            </w:r>
          </w:p>
          <w:p w:rsidR="00F37D7D" w:rsidRDefault="0097305D">
            <w:pPr>
              <w:spacing w:line="200" w:lineRule="atLeast"/>
              <w:ind w:firstLineChars="200" w:firstLine="360"/>
              <w:rPr>
                <w:rFonts w:ascii="宋体"/>
                <w:sz w:val="18"/>
              </w:rPr>
            </w:pPr>
            <w:r>
              <w:rPr>
                <w:rFonts w:ascii="宋体" w:hint="eastAsia"/>
                <w:sz w:val="18"/>
              </w:rPr>
              <w:t>固定资产原价</w:t>
            </w:r>
          </w:p>
          <w:p w:rsidR="00F37D7D" w:rsidRDefault="0097305D">
            <w:pPr>
              <w:spacing w:line="200" w:lineRule="atLeast"/>
              <w:ind w:firstLineChars="200" w:firstLine="360"/>
              <w:rPr>
                <w:rFonts w:ascii="宋体"/>
                <w:sz w:val="18"/>
              </w:rPr>
            </w:pPr>
            <w:r>
              <w:rPr>
                <w:rFonts w:ascii="宋体" w:hint="eastAsia"/>
                <w:sz w:val="18"/>
              </w:rPr>
              <w:t>资产总计</w:t>
            </w:r>
          </w:p>
          <w:p w:rsidR="00F37D7D" w:rsidRDefault="0097305D">
            <w:pPr>
              <w:spacing w:line="200" w:lineRule="atLeast"/>
              <w:ind w:firstLineChars="200" w:firstLine="360"/>
              <w:rPr>
                <w:rFonts w:ascii="宋体"/>
                <w:sz w:val="18"/>
              </w:rPr>
            </w:pPr>
            <w:r>
              <w:rPr>
                <w:rFonts w:ascii="宋体" w:hint="eastAsia"/>
                <w:sz w:val="18"/>
              </w:rPr>
              <w:t>负债合计</w:t>
            </w:r>
          </w:p>
          <w:p w:rsidR="00F37D7D" w:rsidRDefault="0097305D">
            <w:pPr>
              <w:spacing w:line="200" w:lineRule="atLeast"/>
              <w:rPr>
                <w:rFonts w:ascii="宋体"/>
                <w:sz w:val="18"/>
              </w:rPr>
            </w:pPr>
            <w:r>
              <w:rPr>
                <w:rFonts w:ascii="宋体" w:hint="eastAsia"/>
                <w:sz w:val="18"/>
              </w:rPr>
              <w:t>二、损益</w:t>
            </w:r>
          </w:p>
          <w:p w:rsidR="00F37D7D" w:rsidRDefault="0097305D">
            <w:pPr>
              <w:spacing w:line="200" w:lineRule="atLeast"/>
              <w:ind w:firstLineChars="200" w:firstLine="360"/>
              <w:rPr>
                <w:rFonts w:ascii="宋体"/>
                <w:sz w:val="18"/>
              </w:rPr>
            </w:pPr>
            <w:r>
              <w:rPr>
                <w:rFonts w:ascii="宋体" w:hint="eastAsia"/>
                <w:sz w:val="18"/>
              </w:rPr>
              <w:t>营业收入</w:t>
            </w:r>
          </w:p>
          <w:p w:rsidR="00F37D7D" w:rsidRDefault="0097305D">
            <w:pPr>
              <w:spacing w:line="200" w:lineRule="atLeast"/>
              <w:ind w:firstLineChars="200" w:firstLine="360"/>
              <w:rPr>
                <w:rFonts w:ascii="宋体"/>
                <w:sz w:val="18"/>
              </w:rPr>
            </w:pPr>
            <w:r>
              <w:rPr>
                <w:rFonts w:ascii="宋体" w:hint="eastAsia"/>
                <w:sz w:val="18"/>
              </w:rPr>
              <w:t>营业成本</w:t>
            </w:r>
          </w:p>
          <w:p w:rsidR="00F37D7D" w:rsidRDefault="0097305D">
            <w:pPr>
              <w:spacing w:line="200" w:lineRule="atLeast"/>
              <w:ind w:firstLineChars="200" w:firstLine="360"/>
              <w:rPr>
                <w:rFonts w:ascii="宋体"/>
                <w:sz w:val="18"/>
              </w:rPr>
            </w:pPr>
            <w:r>
              <w:rPr>
                <w:rFonts w:ascii="宋体" w:hint="eastAsia"/>
                <w:sz w:val="18"/>
              </w:rPr>
              <w:t>税金及附加</w:t>
            </w:r>
          </w:p>
          <w:p w:rsidR="00F37D7D" w:rsidRDefault="0097305D">
            <w:pPr>
              <w:spacing w:line="200" w:lineRule="atLeast"/>
              <w:ind w:firstLineChars="200" w:firstLine="360"/>
              <w:rPr>
                <w:rFonts w:ascii="宋体"/>
                <w:sz w:val="18"/>
              </w:rPr>
            </w:pPr>
            <w:r>
              <w:rPr>
                <w:rFonts w:ascii="宋体" w:hint="eastAsia"/>
                <w:sz w:val="18"/>
              </w:rPr>
              <w:t>销售费用</w:t>
            </w:r>
          </w:p>
          <w:p w:rsidR="00F37D7D" w:rsidRDefault="0097305D">
            <w:pPr>
              <w:spacing w:line="200" w:lineRule="atLeast"/>
              <w:ind w:firstLineChars="200" w:firstLine="360"/>
              <w:rPr>
                <w:rFonts w:ascii="宋体"/>
                <w:sz w:val="18"/>
              </w:rPr>
            </w:pPr>
            <w:r>
              <w:rPr>
                <w:rFonts w:ascii="宋体" w:hint="eastAsia"/>
                <w:sz w:val="18"/>
              </w:rPr>
              <w:t>管理费用</w:t>
            </w:r>
          </w:p>
          <w:p w:rsidR="00F37D7D" w:rsidRDefault="0097305D">
            <w:pPr>
              <w:spacing w:line="200" w:lineRule="atLeast"/>
              <w:ind w:firstLineChars="200" w:firstLine="360"/>
              <w:rPr>
                <w:rFonts w:ascii="宋体"/>
                <w:sz w:val="18"/>
              </w:rPr>
            </w:pPr>
            <w:r>
              <w:rPr>
                <w:rFonts w:ascii="宋体" w:hint="eastAsia"/>
                <w:sz w:val="18"/>
              </w:rPr>
              <w:t>研发费用</w:t>
            </w:r>
          </w:p>
          <w:p w:rsidR="00F37D7D" w:rsidRDefault="0097305D">
            <w:pPr>
              <w:spacing w:line="200" w:lineRule="atLeast"/>
              <w:ind w:firstLineChars="200" w:firstLine="360"/>
              <w:rPr>
                <w:rFonts w:ascii="宋体"/>
                <w:sz w:val="18"/>
              </w:rPr>
            </w:pPr>
            <w:r>
              <w:rPr>
                <w:rFonts w:ascii="宋体" w:hint="eastAsia"/>
                <w:sz w:val="18"/>
              </w:rPr>
              <w:t>财务费用</w:t>
            </w:r>
          </w:p>
          <w:p w:rsidR="00F37D7D" w:rsidRDefault="0097305D">
            <w:pPr>
              <w:spacing w:line="200" w:lineRule="atLeast"/>
              <w:ind w:firstLineChars="200" w:firstLine="360"/>
              <w:rPr>
                <w:rFonts w:ascii="宋体"/>
                <w:sz w:val="18"/>
              </w:rPr>
            </w:pPr>
            <w:r>
              <w:rPr>
                <w:rFonts w:ascii="宋体" w:hint="eastAsia"/>
                <w:sz w:val="18"/>
              </w:rPr>
              <w:t>资产减值损失</w:t>
            </w:r>
            <w:r>
              <w:rPr>
                <w:rFonts w:ascii="宋体"/>
                <w:sz w:val="18"/>
              </w:rPr>
              <w:t>(</w:t>
            </w:r>
            <w:r>
              <w:rPr>
                <w:rFonts w:ascii="宋体" w:hint="eastAsia"/>
                <w:sz w:val="18"/>
              </w:rPr>
              <w:t>损失以</w:t>
            </w:r>
            <w:proofErr w:type="gramStart"/>
            <w:r>
              <w:rPr>
                <w:rFonts w:ascii="宋体" w:hint="eastAsia"/>
                <w:sz w:val="18"/>
              </w:rPr>
              <w:t>“</w:t>
            </w:r>
            <w:r>
              <w:rPr>
                <w:rFonts w:ascii="宋体"/>
                <w:sz w:val="18"/>
              </w:rPr>
              <w:t>-</w:t>
            </w:r>
            <w:r>
              <w:rPr>
                <w:rFonts w:ascii="宋体" w:hint="eastAsia"/>
                <w:sz w:val="18"/>
              </w:rPr>
              <w:t>”号记</w:t>
            </w:r>
            <w:proofErr w:type="gramEnd"/>
            <w:r>
              <w:rPr>
                <w:rFonts w:ascii="宋体"/>
                <w:sz w:val="18"/>
              </w:rPr>
              <w:t>)</w:t>
            </w:r>
          </w:p>
          <w:p w:rsidR="00F37D7D" w:rsidRDefault="0097305D">
            <w:pPr>
              <w:spacing w:line="200" w:lineRule="atLeast"/>
              <w:ind w:firstLineChars="200" w:firstLine="360"/>
              <w:rPr>
                <w:rFonts w:ascii="宋体"/>
                <w:sz w:val="18"/>
              </w:rPr>
            </w:pPr>
            <w:r>
              <w:rPr>
                <w:rFonts w:ascii="宋体" w:hint="eastAsia"/>
                <w:sz w:val="18"/>
              </w:rPr>
              <w:t>信用减值损失</w:t>
            </w:r>
            <w:r>
              <w:rPr>
                <w:rFonts w:ascii="宋体"/>
                <w:sz w:val="18"/>
              </w:rPr>
              <w:t>(</w:t>
            </w:r>
            <w:r>
              <w:rPr>
                <w:rFonts w:ascii="宋体" w:hint="eastAsia"/>
                <w:sz w:val="18"/>
              </w:rPr>
              <w:t>损失以</w:t>
            </w:r>
            <w:proofErr w:type="gramStart"/>
            <w:r>
              <w:rPr>
                <w:rFonts w:ascii="宋体" w:hint="eastAsia"/>
                <w:sz w:val="18"/>
              </w:rPr>
              <w:t>“</w:t>
            </w:r>
            <w:r>
              <w:rPr>
                <w:rFonts w:ascii="宋体"/>
                <w:sz w:val="18"/>
              </w:rPr>
              <w:t>-</w:t>
            </w:r>
            <w:r>
              <w:rPr>
                <w:rFonts w:ascii="宋体" w:hint="eastAsia"/>
                <w:sz w:val="18"/>
              </w:rPr>
              <w:t>”号记</w:t>
            </w:r>
            <w:proofErr w:type="gramEnd"/>
            <w:r>
              <w:rPr>
                <w:rFonts w:ascii="宋体"/>
                <w:sz w:val="18"/>
              </w:rPr>
              <w:t>)</w:t>
            </w:r>
          </w:p>
          <w:p w:rsidR="00F37D7D" w:rsidRDefault="0097305D">
            <w:pPr>
              <w:spacing w:line="200" w:lineRule="atLeast"/>
              <w:ind w:firstLineChars="200" w:firstLine="360"/>
              <w:rPr>
                <w:rFonts w:ascii="宋体"/>
                <w:sz w:val="18"/>
              </w:rPr>
            </w:pPr>
            <w:r>
              <w:rPr>
                <w:rFonts w:ascii="宋体" w:hint="eastAsia"/>
                <w:sz w:val="18"/>
              </w:rPr>
              <w:t>其他收益</w:t>
            </w:r>
          </w:p>
          <w:p w:rsidR="00F37D7D" w:rsidRDefault="0097305D">
            <w:pPr>
              <w:spacing w:line="200" w:lineRule="atLeast"/>
              <w:ind w:firstLineChars="200" w:firstLine="360"/>
              <w:rPr>
                <w:rFonts w:ascii="宋体"/>
                <w:sz w:val="18"/>
              </w:rPr>
            </w:pPr>
            <w:r>
              <w:rPr>
                <w:rFonts w:ascii="宋体" w:hint="eastAsia"/>
                <w:sz w:val="18"/>
              </w:rPr>
              <w:t>投资收益</w:t>
            </w:r>
            <w:r>
              <w:rPr>
                <w:rFonts w:ascii="宋体"/>
                <w:sz w:val="18"/>
              </w:rPr>
              <w:t>(</w:t>
            </w:r>
            <w:r>
              <w:rPr>
                <w:rFonts w:ascii="宋体" w:hint="eastAsia"/>
                <w:sz w:val="18"/>
              </w:rPr>
              <w:t>损失以</w:t>
            </w:r>
            <w:proofErr w:type="gramStart"/>
            <w:r>
              <w:rPr>
                <w:rFonts w:ascii="宋体" w:hint="eastAsia"/>
                <w:sz w:val="18"/>
              </w:rPr>
              <w:t>“</w:t>
            </w:r>
            <w:r>
              <w:rPr>
                <w:rFonts w:ascii="宋体"/>
                <w:sz w:val="18"/>
              </w:rPr>
              <w:t>-</w:t>
            </w:r>
            <w:r>
              <w:rPr>
                <w:rFonts w:ascii="宋体" w:hint="eastAsia"/>
                <w:sz w:val="18"/>
              </w:rPr>
              <w:t>”号记</w:t>
            </w:r>
            <w:proofErr w:type="gramEnd"/>
            <w:r>
              <w:rPr>
                <w:rFonts w:ascii="宋体"/>
                <w:sz w:val="18"/>
              </w:rPr>
              <w:t>)</w:t>
            </w:r>
          </w:p>
          <w:p w:rsidR="00F37D7D" w:rsidRDefault="0097305D">
            <w:pPr>
              <w:spacing w:line="200" w:lineRule="atLeast"/>
              <w:ind w:firstLineChars="200" w:firstLine="360"/>
              <w:rPr>
                <w:rFonts w:ascii="宋体"/>
                <w:sz w:val="18"/>
              </w:rPr>
            </w:pPr>
            <w:r>
              <w:rPr>
                <w:rFonts w:ascii="宋体" w:hint="eastAsia"/>
                <w:sz w:val="18"/>
              </w:rPr>
              <w:t>净敞口套期收益</w:t>
            </w:r>
            <w:r>
              <w:rPr>
                <w:rFonts w:ascii="宋体"/>
                <w:sz w:val="18"/>
              </w:rPr>
              <w:t>(</w:t>
            </w:r>
            <w:r>
              <w:rPr>
                <w:rFonts w:ascii="宋体" w:hint="eastAsia"/>
                <w:sz w:val="18"/>
              </w:rPr>
              <w:t>损失以</w:t>
            </w:r>
            <w:proofErr w:type="gramStart"/>
            <w:r>
              <w:rPr>
                <w:rFonts w:ascii="宋体" w:hint="eastAsia"/>
                <w:sz w:val="18"/>
              </w:rPr>
              <w:t>“</w:t>
            </w:r>
            <w:r>
              <w:rPr>
                <w:rFonts w:ascii="宋体"/>
                <w:sz w:val="18"/>
              </w:rPr>
              <w:t>-</w:t>
            </w:r>
            <w:r>
              <w:rPr>
                <w:rFonts w:ascii="宋体" w:hint="eastAsia"/>
                <w:sz w:val="18"/>
              </w:rPr>
              <w:t>”号记</w:t>
            </w:r>
            <w:proofErr w:type="gramEnd"/>
            <w:r>
              <w:rPr>
                <w:rFonts w:ascii="宋体"/>
                <w:sz w:val="18"/>
              </w:rPr>
              <w:t>)</w:t>
            </w:r>
          </w:p>
          <w:p w:rsidR="00F37D7D" w:rsidRDefault="0097305D">
            <w:pPr>
              <w:spacing w:line="200" w:lineRule="atLeast"/>
              <w:ind w:firstLineChars="200" w:firstLine="360"/>
              <w:rPr>
                <w:rFonts w:ascii="宋体"/>
                <w:sz w:val="18"/>
              </w:rPr>
            </w:pPr>
            <w:r>
              <w:rPr>
                <w:rFonts w:ascii="宋体" w:hint="eastAsia"/>
                <w:sz w:val="18"/>
              </w:rPr>
              <w:t>公允价值变动收益</w:t>
            </w:r>
            <w:r>
              <w:rPr>
                <w:rFonts w:ascii="宋体"/>
                <w:sz w:val="18"/>
              </w:rPr>
              <w:t>(</w:t>
            </w:r>
            <w:r>
              <w:rPr>
                <w:rFonts w:ascii="宋体" w:hint="eastAsia"/>
                <w:sz w:val="18"/>
              </w:rPr>
              <w:t>损失以</w:t>
            </w:r>
            <w:proofErr w:type="gramStart"/>
            <w:r>
              <w:rPr>
                <w:rFonts w:ascii="宋体" w:hint="eastAsia"/>
                <w:sz w:val="18"/>
              </w:rPr>
              <w:t>“</w:t>
            </w:r>
            <w:r>
              <w:rPr>
                <w:rFonts w:ascii="宋体"/>
                <w:sz w:val="18"/>
              </w:rPr>
              <w:t>-</w:t>
            </w:r>
            <w:r>
              <w:rPr>
                <w:rFonts w:ascii="宋体" w:hint="eastAsia"/>
                <w:sz w:val="18"/>
              </w:rPr>
              <w:t>”号记</w:t>
            </w:r>
            <w:proofErr w:type="gramEnd"/>
            <w:r>
              <w:rPr>
                <w:rFonts w:ascii="宋体"/>
                <w:sz w:val="18"/>
              </w:rPr>
              <w:t>)</w:t>
            </w:r>
          </w:p>
          <w:p w:rsidR="00F37D7D" w:rsidRDefault="0097305D">
            <w:pPr>
              <w:spacing w:line="200" w:lineRule="atLeast"/>
              <w:ind w:firstLineChars="200" w:firstLine="360"/>
              <w:rPr>
                <w:rFonts w:ascii="宋体"/>
                <w:sz w:val="18"/>
              </w:rPr>
            </w:pPr>
            <w:r>
              <w:rPr>
                <w:rFonts w:ascii="宋体" w:hint="eastAsia"/>
                <w:sz w:val="18"/>
              </w:rPr>
              <w:t>资产处置收益(损失以</w:t>
            </w:r>
            <w:proofErr w:type="gramStart"/>
            <w:r>
              <w:rPr>
                <w:rFonts w:ascii="宋体" w:hint="eastAsia"/>
                <w:sz w:val="18"/>
              </w:rPr>
              <w:t>‘</w:t>
            </w:r>
            <w:r>
              <w:rPr>
                <w:rFonts w:ascii="宋体"/>
                <w:sz w:val="18"/>
              </w:rPr>
              <w:t>-</w:t>
            </w:r>
            <w:r>
              <w:rPr>
                <w:rFonts w:ascii="宋体" w:hint="eastAsia"/>
                <w:sz w:val="18"/>
              </w:rPr>
              <w:t>’号记</w:t>
            </w:r>
            <w:proofErr w:type="gramEnd"/>
            <w:r>
              <w:rPr>
                <w:rFonts w:ascii="宋体" w:hint="eastAsia"/>
                <w:sz w:val="18"/>
              </w:rPr>
              <w:t>)</w:t>
            </w:r>
          </w:p>
          <w:p w:rsidR="00F37D7D" w:rsidRDefault="0097305D">
            <w:pPr>
              <w:spacing w:line="200" w:lineRule="atLeast"/>
              <w:ind w:firstLineChars="200" w:firstLine="360"/>
              <w:rPr>
                <w:rFonts w:ascii="宋体"/>
                <w:sz w:val="18"/>
              </w:rPr>
            </w:pPr>
            <w:r>
              <w:rPr>
                <w:rFonts w:ascii="宋体" w:hint="eastAsia"/>
                <w:sz w:val="18"/>
              </w:rPr>
              <w:t>营业利润</w:t>
            </w:r>
          </w:p>
          <w:p w:rsidR="00F37D7D" w:rsidRDefault="0097305D">
            <w:pPr>
              <w:spacing w:line="200" w:lineRule="atLeast"/>
              <w:ind w:firstLineChars="200" w:firstLine="360"/>
              <w:rPr>
                <w:rFonts w:ascii="宋体"/>
                <w:sz w:val="18"/>
              </w:rPr>
            </w:pPr>
            <w:r>
              <w:rPr>
                <w:rFonts w:ascii="宋体" w:hint="eastAsia"/>
                <w:sz w:val="18"/>
              </w:rPr>
              <w:t>营业外收入</w:t>
            </w:r>
          </w:p>
          <w:p w:rsidR="00F37D7D" w:rsidRDefault="0097305D">
            <w:pPr>
              <w:spacing w:line="200" w:lineRule="atLeast"/>
              <w:ind w:firstLineChars="200" w:firstLine="360"/>
              <w:rPr>
                <w:rFonts w:ascii="宋体"/>
                <w:sz w:val="18"/>
              </w:rPr>
            </w:pPr>
            <w:r>
              <w:rPr>
                <w:rFonts w:ascii="宋体" w:hint="eastAsia"/>
                <w:sz w:val="18"/>
              </w:rPr>
              <w:t>营业外支出</w:t>
            </w:r>
          </w:p>
          <w:p w:rsidR="00F37D7D" w:rsidRDefault="0097305D">
            <w:pPr>
              <w:spacing w:line="200" w:lineRule="atLeast"/>
              <w:ind w:firstLineChars="200" w:firstLine="360"/>
              <w:rPr>
                <w:rFonts w:ascii="宋体"/>
                <w:sz w:val="18"/>
              </w:rPr>
            </w:pPr>
            <w:r>
              <w:rPr>
                <w:rFonts w:ascii="宋体" w:hint="eastAsia"/>
                <w:sz w:val="18"/>
              </w:rPr>
              <w:t>利润总额</w:t>
            </w:r>
          </w:p>
          <w:p w:rsidR="00F37D7D" w:rsidRDefault="0097305D">
            <w:pPr>
              <w:spacing w:line="200" w:lineRule="atLeast"/>
              <w:rPr>
                <w:rFonts w:ascii="宋体"/>
                <w:sz w:val="18"/>
              </w:rPr>
            </w:pPr>
            <w:r>
              <w:rPr>
                <w:rFonts w:ascii="宋体" w:hint="eastAsia"/>
                <w:sz w:val="18"/>
              </w:rPr>
              <w:t>三、应交增值税(本年累计发生额)</w:t>
            </w:r>
          </w:p>
          <w:p w:rsidR="00F37D7D" w:rsidRDefault="0097305D">
            <w:pPr>
              <w:spacing w:line="200" w:lineRule="atLeast"/>
              <w:rPr>
                <w:rFonts w:ascii="宋体"/>
                <w:sz w:val="18"/>
              </w:rPr>
            </w:pPr>
            <w:r>
              <w:rPr>
                <w:rFonts w:ascii="宋体" w:hint="eastAsia"/>
                <w:sz w:val="18"/>
              </w:rPr>
              <w:t>四、平均用工人数</w:t>
            </w:r>
          </w:p>
        </w:tc>
        <w:tc>
          <w:tcPr>
            <w:tcW w:w="500" w:type="pct"/>
            <w:tcBorders>
              <w:top w:val="single" w:sz="2" w:space="0" w:color="auto"/>
              <w:left w:val="single" w:sz="2" w:space="0" w:color="auto"/>
              <w:bottom w:val="single" w:sz="8" w:space="0" w:color="auto"/>
              <w:right w:val="single" w:sz="2" w:space="0" w:color="auto"/>
            </w:tcBorders>
          </w:tcPr>
          <w:p w:rsidR="00F37D7D" w:rsidRDefault="0097305D">
            <w:pPr>
              <w:spacing w:line="200" w:lineRule="atLeast"/>
              <w:jc w:val="center"/>
              <w:rPr>
                <w:rFonts w:ascii="宋体"/>
                <w:sz w:val="18"/>
              </w:rPr>
            </w:pPr>
            <w:r>
              <w:rPr>
                <w:rFonts w:ascii="宋体"/>
                <w:sz w:val="18"/>
              </w:rPr>
              <w:t>—</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sz w:val="18"/>
              </w:rPr>
              <w:t>—</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千元</w:t>
            </w:r>
          </w:p>
          <w:p w:rsidR="00F37D7D" w:rsidRDefault="0097305D">
            <w:pPr>
              <w:spacing w:line="200" w:lineRule="atLeast"/>
              <w:jc w:val="center"/>
              <w:rPr>
                <w:rFonts w:ascii="宋体"/>
                <w:sz w:val="18"/>
              </w:rPr>
            </w:pPr>
            <w:r>
              <w:rPr>
                <w:rFonts w:ascii="宋体" w:hint="eastAsia"/>
                <w:sz w:val="18"/>
              </w:rPr>
              <w:t>人</w:t>
            </w:r>
          </w:p>
        </w:tc>
        <w:tc>
          <w:tcPr>
            <w:tcW w:w="500" w:type="pct"/>
            <w:tcBorders>
              <w:top w:val="single" w:sz="2" w:space="0" w:color="auto"/>
              <w:left w:val="single" w:sz="2" w:space="0" w:color="auto"/>
              <w:bottom w:val="single" w:sz="8" w:space="0" w:color="auto"/>
              <w:right w:val="single" w:sz="2" w:space="0" w:color="auto"/>
            </w:tcBorders>
          </w:tcPr>
          <w:p w:rsidR="00F37D7D" w:rsidRDefault="0097305D">
            <w:pPr>
              <w:spacing w:line="200" w:lineRule="atLeast"/>
              <w:jc w:val="center"/>
              <w:rPr>
                <w:rFonts w:ascii="宋体"/>
                <w:sz w:val="18"/>
              </w:rPr>
            </w:pPr>
            <w:r>
              <w:rPr>
                <w:rFonts w:ascii="宋体"/>
                <w:sz w:val="18"/>
              </w:rPr>
              <w:t>—</w:t>
            </w:r>
          </w:p>
          <w:p w:rsidR="00F37D7D" w:rsidRDefault="0097305D">
            <w:pPr>
              <w:spacing w:line="200" w:lineRule="atLeast"/>
              <w:jc w:val="center"/>
              <w:rPr>
                <w:rFonts w:ascii="宋体"/>
                <w:sz w:val="18"/>
              </w:rPr>
            </w:pPr>
            <w:r>
              <w:rPr>
                <w:rFonts w:ascii="宋体"/>
                <w:sz w:val="18"/>
              </w:rPr>
              <w:t>201</w:t>
            </w:r>
          </w:p>
          <w:p w:rsidR="00F37D7D" w:rsidRDefault="0097305D">
            <w:pPr>
              <w:spacing w:line="200" w:lineRule="atLeast"/>
              <w:jc w:val="center"/>
              <w:rPr>
                <w:rFonts w:ascii="宋体"/>
                <w:sz w:val="18"/>
              </w:rPr>
            </w:pPr>
            <w:r>
              <w:rPr>
                <w:rFonts w:ascii="宋体"/>
                <w:sz w:val="18"/>
              </w:rPr>
              <w:t>202</w:t>
            </w:r>
          </w:p>
          <w:p w:rsidR="00F37D7D" w:rsidRDefault="0097305D">
            <w:pPr>
              <w:spacing w:line="200" w:lineRule="atLeast"/>
              <w:jc w:val="center"/>
              <w:rPr>
                <w:rFonts w:ascii="宋体"/>
                <w:sz w:val="18"/>
              </w:rPr>
            </w:pPr>
            <w:r>
              <w:rPr>
                <w:rFonts w:ascii="宋体"/>
                <w:sz w:val="18"/>
              </w:rPr>
              <w:t>205</w:t>
            </w:r>
          </w:p>
          <w:p w:rsidR="00F37D7D" w:rsidRDefault="0097305D">
            <w:pPr>
              <w:spacing w:line="200" w:lineRule="atLeast"/>
              <w:jc w:val="center"/>
              <w:rPr>
                <w:rFonts w:ascii="宋体"/>
                <w:sz w:val="18"/>
              </w:rPr>
            </w:pPr>
            <w:r>
              <w:rPr>
                <w:rFonts w:ascii="宋体"/>
                <w:sz w:val="18"/>
              </w:rPr>
              <w:t>206</w:t>
            </w:r>
          </w:p>
          <w:p w:rsidR="00F37D7D" w:rsidRDefault="0097305D">
            <w:pPr>
              <w:spacing w:line="200" w:lineRule="atLeast"/>
              <w:jc w:val="center"/>
              <w:rPr>
                <w:rFonts w:ascii="宋体"/>
                <w:sz w:val="18"/>
              </w:rPr>
            </w:pPr>
            <w:r>
              <w:rPr>
                <w:rFonts w:ascii="宋体"/>
                <w:sz w:val="18"/>
              </w:rPr>
              <w:t>209</w:t>
            </w:r>
          </w:p>
          <w:p w:rsidR="00F37D7D" w:rsidRDefault="0097305D">
            <w:pPr>
              <w:spacing w:line="200" w:lineRule="atLeast"/>
              <w:jc w:val="center"/>
              <w:rPr>
                <w:rFonts w:ascii="宋体"/>
                <w:sz w:val="18"/>
              </w:rPr>
            </w:pPr>
            <w:r>
              <w:rPr>
                <w:rFonts w:ascii="宋体"/>
                <w:sz w:val="18"/>
              </w:rPr>
              <w:t>213</w:t>
            </w:r>
          </w:p>
          <w:p w:rsidR="00F37D7D" w:rsidRDefault="0097305D">
            <w:pPr>
              <w:spacing w:line="200" w:lineRule="atLeast"/>
              <w:jc w:val="center"/>
              <w:rPr>
                <w:rFonts w:ascii="宋体"/>
                <w:sz w:val="18"/>
              </w:rPr>
            </w:pPr>
            <w:r>
              <w:rPr>
                <w:rFonts w:ascii="宋体"/>
                <w:sz w:val="18"/>
              </w:rPr>
              <w:t>217</w:t>
            </w:r>
          </w:p>
          <w:p w:rsidR="00F37D7D" w:rsidRDefault="0097305D">
            <w:pPr>
              <w:spacing w:line="200" w:lineRule="atLeast"/>
              <w:jc w:val="center"/>
              <w:rPr>
                <w:rFonts w:ascii="宋体"/>
                <w:sz w:val="18"/>
              </w:rPr>
            </w:pPr>
            <w:r>
              <w:rPr>
                <w:rFonts w:ascii="宋体"/>
                <w:sz w:val="18"/>
              </w:rPr>
              <w:t>—</w:t>
            </w:r>
          </w:p>
          <w:p w:rsidR="00F37D7D" w:rsidRDefault="0097305D">
            <w:pPr>
              <w:spacing w:line="200" w:lineRule="atLeast"/>
              <w:jc w:val="center"/>
              <w:rPr>
                <w:rFonts w:ascii="宋体"/>
                <w:sz w:val="18"/>
              </w:rPr>
            </w:pPr>
            <w:r>
              <w:rPr>
                <w:rFonts w:ascii="宋体"/>
                <w:sz w:val="18"/>
              </w:rPr>
              <w:t>301</w:t>
            </w:r>
          </w:p>
          <w:p w:rsidR="00F37D7D" w:rsidRDefault="0097305D">
            <w:pPr>
              <w:spacing w:line="200" w:lineRule="atLeast"/>
              <w:jc w:val="center"/>
              <w:rPr>
                <w:rFonts w:ascii="宋体"/>
                <w:sz w:val="18"/>
              </w:rPr>
            </w:pPr>
            <w:r>
              <w:rPr>
                <w:rFonts w:ascii="宋体"/>
                <w:sz w:val="18"/>
              </w:rPr>
              <w:t>307</w:t>
            </w:r>
          </w:p>
          <w:p w:rsidR="00F37D7D" w:rsidRDefault="0097305D">
            <w:pPr>
              <w:spacing w:line="200" w:lineRule="atLeast"/>
              <w:jc w:val="center"/>
              <w:rPr>
                <w:rFonts w:ascii="宋体"/>
                <w:sz w:val="18"/>
              </w:rPr>
            </w:pPr>
            <w:r>
              <w:rPr>
                <w:rFonts w:ascii="宋体"/>
                <w:sz w:val="18"/>
              </w:rPr>
              <w:t>309</w:t>
            </w:r>
          </w:p>
          <w:p w:rsidR="00F37D7D" w:rsidRDefault="0097305D">
            <w:pPr>
              <w:spacing w:line="200" w:lineRule="atLeast"/>
              <w:jc w:val="center"/>
              <w:rPr>
                <w:rFonts w:ascii="宋体"/>
                <w:sz w:val="18"/>
              </w:rPr>
            </w:pPr>
            <w:r>
              <w:rPr>
                <w:rFonts w:ascii="宋体"/>
                <w:sz w:val="18"/>
              </w:rPr>
              <w:t>312</w:t>
            </w:r>
          </w:p>
          <w:p w:rsidR="00F37D7D" w:rsidRDefault="0097305D">
            <w:pPr>
              <w:spacing w:line="200" w:lineRule="atLeast"/>
              <w:jc w:val="center"/>
              <w:rPr>
                <w:rFonts w:ascii="宋体"/>
                <w:sz w:val="18"/>
              </w:rPr>
            </w:pPr>
            <w:r>
              <w:rPr>
                <w:rFonts w:ascii="宋体"/>
                <w:sz w:val="18"/>
              </w:rPr>
              <w:t>313</w:t>
            </w:r>
          </w:p>
          <w:p w:rsidR="00F37D7D" w:rsidRDefault="0097305D">
            <w:pPr>
              <w:spacing w:line="200" w:lineRule="atLeast"/>
              <w:jc w:val="center"/>
              <w:rPr>
                <w:rFonts w:ascii="宋体"/>
                <w:sz w:val="18"/>
              </w:rPr>
            </w:pPr>
            <w:r>
              <w:rPr>
                <w:rFonts w:ascii="宋体"/>
                <w:sz w:val="18"/>
              </w:rPr>
              <w:t>331</w:t>
            </w:r>
          </w:p>
          <w:p w:rsidR="00F37D7D" w:rsidRDefault="0097305D">
            <w:pPr>
              <w:spacing w:line="200" w:lineRule="atLeast"/>
              <w:jc w:val="center"/>
              <w:rPr>
                <w:rFonts w:ascii="宋体"/>
                <w:sz w:val="18"/>
              </w:rPr>
            </w:pPr>
            <w:r>
              <w:rPr>
                <w:rFonts w:ascii="宋体"/>
                <w:sz w:val="18"/>
              </w:rPr>
              <w:t>317</w:t>
            </w:r>
          </w:p>
          <w:p w:rsidR="00F37D7D" w:rsidRDefault="0097305D">
            <w:pPr>
              <w:spacing w:line="200" w:lineRule="atLeast"/>
              <w:jc w:val="center"/>
              <w:rPr>
                <w:rFonts w:ascii="宋体"/>
                <w:sz w:val="18"/>
              </w:rPr>
            </w:pPr>
            <w:r>
              <w:rPr>
                <w:rFonts w:ascii="宋体"/>
                <w:sz w:val="18"/>
              </w:rPr>
              <w:t>320</w:t>
            </w:r>
          </w:p>
          <w:p w:rsidR="00F37D7D" w:rsidRDefault="0097305D">
            <w:pPr>
              <w:spacing w:line="200" w:lineRule="atLeast"/>
              <w:jc w:val="center"/>
              <w:rPr>
                <w:rFonts w:ascii="宋体"/>
                <w:sz w:val="18"/>
              </w:rPr>
            </w:pPr>
            <w:r>
              <w:rPr>
                <w:rFonts w:ascii="宋体"/>
                <w:sz w:val="18"/>
              </w:rPr>
              <w:t>333</w:t>
            </w:r>
          </w:p>
          <w:p w:rsidR="00F37D7D" w:rsidRDefault="0097305D">
            <w:pPr>
              <w:spacing w:line="200" w:lineRule="atLeast"/>
              <w:jc w:val="center"/>
              <w:rPr>
                <w:rFonts w:ascii="宋体"/>
                <w:sz w:val="18"/>
              </w:rPr>
            </w:pPr>
            <w:r>
              <w:rPr>
                <w:rFonts w:ascii="宋体"/>
                <w:sz w:val="18"/>
              </w:rPr>
              <w:t>330</w:t>
            </w:r>
          </w:p>
          <w:p w:rsidR="00F37D7D" w:rsidRDefault="0097305D">
            <w:pPr>
              <w:spacing w:line="200" w:lineRule="atLeast"/>
              <w:jc w:val="center"/>
              <w:rPr>
                <w:rFonts w:ascii="宋体"/>
                <w:sz w:val="18"/>
              </w:rPr>
            </w:pPr>
            <w:r>
              <w:rPr>
                <w:rFonts w:ascii="宋体"/>
                <w:sz w:val="18"/>
              </w:rPr>
              <w:t>322</w:t>
            </w:r>
          </w:p>
          <w:p w:rsidR="00F37D7D" w:rsidRDefault="0097305D">
            <w:pPr>
              <w:spacing w:line="200" w:lineRule="atLeast"/>
              <w:jc w:val="center"/>
              <w:rPr>
                <w:rFonts w:ascii="宋体"/>
                <w:sz w:val="18"/>
              </w:rPr>
            </w:pPr>
            <w:r>
              <w:rPr>
                <w:rFonts w:ascii="宋体"/>
                <w:sz w:val="18"/>
              </w:rPr>
              <w:t>334</w:t>
            </w:r>
          </w:p>
          <w:p w:rsidR="00F37D7D" w:rsidRDefault="0097305D">
            <w:pPr>
              <w:spacing w:line="200" w:lineRule="atLeast"/>
              <w:jc w:val="center"/>
              <w:rPr>
                <w:rFonts w:ascii="宋体"/>
                <w:sz w:val="18"/>
              </w:rPr>
            </w:pPr>
            <w:r>
              <w:rPr>
                <w:rFonts w:ascii="宋体"/>
                <w:sz w:val="18"/>
              </w:rPr>
              <w:t>321</w:t>
            </w:r>
          </w:p>
          <w:p w:rsidR="00F37D7D" w:rsidRDefault="0097305D">
            <w:pPr>
              <w:spacing w:line="200" w:lineRule="atLeast"/>
              <w:jc w:val="center"/>
              <w:rPr>
                <w:rFonts w:ascii="宋体"/>
                <w:sz w:val="18"/>
              </w:rPr>
            </w:pPr>
            <w:r>
              <w:rPr>
                <w:rFonts w:ascii="宋体"/>
                <w:sz w:val="18"/>
              </w:rPr>
              <w:t>335</w:t>
            </w:r>
          </w:p>
          <w:p w:rsidR="00F37D7D" w:rsidRDefault="0097305D">
            <w:pPr>
              <w:spacing w:line="200" w:lineRule="atLeast"/>
              <w:jc w:val="center"/>
              <w:rPr>
                <w:rFonts w:ascii="宋体"/>
                <w:sz w:val="18"/>
              </w:rPr>
            </w:pPr>
            <w:r>
              <w:rPr>
                <w:rFonts w:ascii="宋体"/>
                <w:sz w:val="18"/>
              </w:rPr>
              <w:t>323</w:t>
            </w:r>
          </w:p>
          <w:p w:rsidR="00F37D7D" w:rsidRDefault="0097305D">
            <w:pPr>
              <w:spacing w:line="200" w:lineRule="atLeast"/>
              <w:jc w:val="center"/>
              <w:rPr>
                <w:rFonts w:ascii="宋体"/>
                <w:sz w:val="18"/>
              </w:rPr>
            </w:pPr>
            <w:r>
              <w:rPr>
                <w:rFonts w:ascii="宋体"/>
                <w:sz w:val="18"/>
              </w:rPr>
              <w:t>325</w:t>
            </w:r>
          </w:p>
          <w:p w:rsidR="00F37D7D" w:rsidRDefault="0097305D">
            <w:pPr>
              <w:spacing w:line="200" w:lineRule="atLeast"/>
              <w:jc w:val="center"/>
              <w:rPr>
                <w:rFonts w:ascii="宋体"/>
                <w:sz w:val="18"/>
              </w:rPr>
            </w:pPr>
            <w:r>
              <w:rPr>
                <w:rFonts w:ascii="宋体"/>
                <w:sz w:val="18"/>
              </w:rPr>
              <w:t>326</w:t>
            </w:r>
          </w:p>
          <w:p w:rsidR="00F37D7D" w:rsidRDefault="0097305D">
            <w:pPr>
              <w:spacing w:line="200" w:lineRule="atLeast"/>
              <w:jc w:val="center"/>
              <w:rPr>
                <w:rFonts w:ascii="宋体"/>
                <w:sz w:val="18"/>
              </w:rPr>
            </w:pPr>
            <w:r>
              <w:rPr>
                <w:rFonts w:ascii="宋体"/>
                <w:sz w:val="18"/>
              </w:rPr>
              <w:t>327</w:t>
            </w:r>
          </w:p>
          <w:p w:rsidR="00F37D7D" w:rsidRDefault="0097305D">
            <w:pPr>
              <w:spacing w:line="200" w:lineRule="atLeast"/>
              <w:jc w:val="center"/>
              <w:rPr>
                <w:rFonts w:ascii="宋体"/>
                <w:sz w:val="18"/>
              </w:rPr>
            </w:pPr>
            <w:r>
              <w:rPr>
                <w:rFonts w:ascii="宋体"/>
                <w:sz w:val="18"/>
              </w:rPr>
              <w:t>402</w:t>
            </w:r>
          </w:p>
          <w:p w:rsidR="00F37D7D" w:rsidRDefault="0097305D">
            <w:pPr>
              <w:spacing w:line="200" w:lineRule="atLeast"/>
              <w:jc w:val="center"/>
              <w:rPr>
                <w:rFonts w:ascii="宋体"/>
                <w:sz w:val="18"/>
              </w:rPr>
            </w:pPr>
            <w:r>
              <w:rPr>
                <w:rFonts w:ascii="宋体"/>
                <w:sz w:val="18"/>
              </w:rPr>
              <w:t>606</w:t>
            </w:r>
          </w:p>
        </w:tc>
        <w:tc>
          <w:tcPr>
            <w:tcW w:w="1000" w:type="pct"/>
            <w:tcBorders>
              <w:top w:val="single" w:sz="2" w:space="0" w:color="auto"/>
              <w:left w:val="single" w:sz="2" w:space="0" w:color="auto"/>
              <w:bottom w:val="single" w:sz="8" w:space="0" w:color="auto"/>
            </w:tcBorders>
          </w:tcPr>
          <w:p w:rsidR="00F37D7D" w:rsidRDefault="00F37D7D">
            <w:pPr>
              <w:spacing w:line="200" w:lineRule="atLeast"/>
              <w:rPr>
                <w:rFonts w:ascii="宋体"/>
                <w:sz w:val="18"/>
              </w:rPr>
            </w:pPr>
          </w:p>
        </w:tc>
        <w:tc>
          <w:tcPr>
            <w:tcW w:w="1000" w:type="pct"/>
            <w:tcBorders>
              <w:top w:val="single" w:sz="2" w:space="0" w:color="auto"/>
              <w:bottom w:val="single" w:sz="8" w:space="0" w:color="auto"/>
            </w:tcBorders>
          </w:tcPr>
          <w:p w:rsidR="00F37D7D" w:rsidRDefault="00F37D7D">
            <w:pPr>
              <w:spacing w:line="200" w:lineRule="atLeast"/>
              <w:rPr>
                <w:rFonts w:ascii="宋体"/>
                <w:sz w:val="18"/>
              </w:rPr>
            </w:pPr>
          </w:p>
        </w:tc>
      </w:tr>
    </w:tbl>
    <w:p w:rsidR="00F37D7D" w:rsidRDefault="0097305D">
      <w:pPr>
        <w:adjustRightInd w:val="0"/>
        <w:snapToGrid w:val="0"/>
        <w:spacing w:line="240" w:lineRule="exact"/>
        <w:ind w:leftChars="-1" w:left="-2"/>
        <w:rPr>
          <w:rFonts w:ascii="宋体"/>
          <w:bCs/>
          <w:sz w:val="18"/>
          <w:szCs w:val="18"/>
        </w:rPr>
      </w:pPr>
      <w:r>
        <w:rPr>
          <w:rFonts w:ascii="宋体" w:hAnsi="宋体" w:hint="eastAsia"/>
          <w:bCs/>
          <w:sz w:val="18"/>
          <w:szCs w:val="18"/>
        </w:rPr>
        <w:t>单位负责人：</w:t>
      </w:r>
      <w:r>
        <w:rPr>
          <w:rFonts w:ascii="宋体" w:hAnsi="宋体"/>
          <w:bCs/>
          <w:sz w:val="18"/>
          <w:szCs w:val="18"/>
        </w:rPr>
        <w:t xml:space="preserve">        </w:t>
      </w:r>
      <w:r>
        <w:rPr>
          <w:rFonts w:ascii="宋体" w:hAnsi="宋体" w:hint="eastAsia"/>
          <w:bCs/>
          <w:sz w:val="18"/>
          <w:szCs w:val="18"/>
        </w:rPr>
        <w:t>统计负责人：</w:t>
      </w:r>
      <w:r>
        <w:rPr>
          <w:rFonts w:ascii="宋体" w:hAnsi="宋体"/>
          <w:bCs/>
          <w:sz w:val="18"/>
          <w:szCs w:val="18"/>
        </w:rPr>
        <w:t xml:space="preserve">        </w:t>
      </w:r>
      <w:r>
        <w:rPr>
          <w:rFonts w:ascii="宋体" w:hAnsi="宋体" w:hint="eastAsia"/>
          <w:bCs/>
          <w:sz w:val="18"/>
          <w:szCs w:val="18"/>
        </w:rPr>
        <w:t>填表人：</w:t>
      </w:r>
      <w:r>
        <w:rPr>
          <w:rFonts w:ascii="宋体" w:hAnsi="宋体"/>
          <w:bCs/>
          <w:sz w:val="18"/>
          <w:szCs w:val="18"/>
        </w:rPr>
        <w:t xml:space="preserve">        </w:t>
      </w:r>
      <w:r>
        <w:rPr>
          <w:rFonts w:ascii="宋体" w:hAnsi="宋体" w:hint="eastAsia"/>
          <w:bCs/>
          <w:sz w:val="18"/>
          <w:szCs w:val="18"/>
        </w:rPr>
        <w:t>联系电话：</w:t>
      </w:r>
      <w:r>
        <w:rPr>
          <w:rFonts w:ascii="宋体" w:hAnsi="宋体"/>
          <w:bCs/>
          <w:sz w:val="18"/>
          <w:szCs w:val="18"/>
        </w:rPr>
        <w:t xml:space="preserve">          </w:t>
      </w:r>
      <w:r>
        <w:rPr>
          <w:rFonts w:ascii="宋体" w:hAnsi="宋体" w:hint="eastAsia"/>
          <w:bCs/>
          <w:sz w:val="18"/>
          <w:szCs w:val="18"/>
        </w:rPr>
        <w:t>报出日期：２０</w:t>
      </w:r>
      <w:r>
        <w:rPr>
          <w:rFonts w:ascii="宋体" w:hAnsi="宋体"/>
          <w:bCs/>
          <w:sz w:val="18"/>
          <w:szCs w:val="18"/>
        </w:rPr>
        <w:t xml:space="preserve">   </w:t>
      </w:r>
      <w:r>
        <w:rPr>
          <w:rFonts w:ascii="宋体" w:hAnsi="宋体" w:hint="eastAsia"/>
          <w:bCs/>
          <w:sz w:val="18"/>
          <w:szCs w:val="18"/>
        </w:rPr>
        <w:t>年</w:t>
      </w:r>
      <w:r>
        <w:rPr>
          <w:rFonts w:ascii="宋体" w:hAnsi="宋体"/>
          <w:bCs/>
          <w:sz w:val="18"/>
          <w:szCs w:val="18"/>
        </w:rPr>
        <w:t xml:space="preserve">   </w:t>
      </w:r>
      <w:r>
        <w:rPr>
          <w:rFonts w:ascii="宋体" w:hAnsi="宋体" w:hint="eastAsia"/>
          <w:bCs/>
          <w:sz w:val="18"/>
          <w:szCs w:val="18"/>
        </w:rPr>
        <w:t>月</w:t>
      </w:r>
      <w:r>
        <w:rPr>
          <w:rFonts w:ascii="宋体" w:hAnsi="宋体"/>
          <w:bCs/>
          <w:sz w:val="18"/>
          <w:szCs w:val="18"/>
        </w:rPr>
        <w:t xml:space="preserve">   </w:t>
      </w:r>
      <w:r>
        <w:rPr>
          <w:rFonts w:ascii="宋体" w:hAnsi="宋体" w:hint="eastAsia"/>
          <w:bCs/>
          <w:sz w:val="18"/>
          <w:szCs w:val="18"/>
        </w:rPr>
        <w:t>日</w:t>
      </w:r>
    </w:p>
    <w:p w:rsidR="00F37D7D" w:rsidRDefault="00F37D7D">
      <w:pPr>
        <w:adjustRightInd w:val="0"/>
        <w:snapToGrid w:val="0"/>
        <w:spacing w:line="200" w:lineRule="exact"/>
        <w:ind w:leftChars="-171" w:left="-359" w:firstLineChars="100" w:firstLine="320"/>
        <w:rPr>
          <w:rFonts w:ascii="黑体" w:eastAsia="黑体"/>
          <w:sz w:val="32"/>
        </w:rPr>
      </w:pPr>
    </w:p>
    <w:p w:rsidR="00F37D7D" w:rsidRDefault="0097305D" w:rsidP="00EA51A2">
      <w:pPr>
        <w:ind w:rightChars="-148" w:right="-311"/>
        <w:rPr>
          <w:rFonts w:ascii="宋体"/>
          <w:sz w:val="18"/>
          <w:szCs w:val="18"/>
        </w:rPr>
      </w:pPr>
      <w:r>
        <w:rPr>
          <w:rFonts w:ascii="宋体" w:hAnsi="宋体" w:hint="eastAsia"/>
          <w:sz w:val="18"/>
          <w:szCs w:val="18"/>
        </w:rPr>
        <w:t>说明：</w:t>
      </w:r>
      <w:r>
        <w:rPr>
          <w:rFonts w:ascii="宋体" w:hAnsi="宋体"/>
          <w:sz w:val="18"/>
          <w:szCs w:val="18"/>
        </w:rPr>
        <w:t>1.</w:t>
      </w:r>
      <w:r>
        <w:rPr>
          <w:rFonts w:ascii="宋体" w:hAnsi="宋体" w:hint="eastAsia"/>
          <w:sz w:val="18"/>
          <w:szCs w:val="18"/>
        </w:rPr>
        <w:t>统计范围：辖区内规模以上工业法人单位和规模以上工业个体经营户。</w:t>
      </w:r>
    </w:p>
    <w:p w:rsidR="00F37D7D" w:rsidRDefault="0097305D" w:rsidP="00EA51A2">
      <w:pPr>
        <w:ind w:leftChars="253" w:left="2128" w:rightChars="-3" w:right="-6" w:hangingChars="887" w:hanging="1597"/>
        <w:rPr>
          <w:rFonts w:ascii="宋体"/>
          <w:sz w:val="18"/>
          <w:szCs w:val="18"/>
        </w:rPr>
      </w:pPr>
      <w:r>
        <w:rPr>
          <w:rFonts w:ascii="宋体" w:hAnsi="宋体"/>
          <w:sz w:val="18"/>
          <w:szCs w:val="21"/>
        </w:rPr>
        <w:t>2.</w:t>
      </w:r>
      <w:r>
        <w:rPr>
          <w:rFonts w:ascii="宋体" w:hAnsi="宋体" w:hint="eastAsia"/>
          <w:sz w:val="18"/>
          <w:szCs w:val="21"/>
        </w:rPr>
        <w:t>报送日期及方式</w:t>
      </w:r>
      <w:r>
        <w:rPr>
          <w:rFonts w:ascii="宋体" w:hAnsi="宋体" w:hint="eastAsia"/>
          <w:sz w:val="18"/>
          <w:szCs w:val="18"/>
        </w:rPr>
        <w:t>：</w:t>
      </w:r>
      <w:r>
        <w:rPr>
          <w:rFonts w:ascii="宋体" w:hint="eastAsia"/>
          <w:sz w:val="18"/>
        </w:rPr>
        <w:t>调查</w:t>
      </w:r>
      <w:proofErr w:type="gramStart"/>
      <w:r>
        <w:rPr>
          <w:rFonts w:ascii="宋体" w:hint="eastAsia"/>
          <w:sz w:val="18"/>
        </w:rPr>
        <w:t>单位月</w:t>
      </w:r>
      <w:proofErr w:type="gramEnd"/>
      <w:r>
        <w:rPr>
          <w:rFonts w:ascii="宋体" w:hint="eastAsia"/>
          <w:sz w:val="18"/>
        </w:rPr>
        <w:t>后</w:t>
      </w:r>
      <w:r>
        <w:rPr>
          <w:rFonts w:ascii="宋体"/>
          <w:sz w:val="18"/>
        </w:rPr>
        <w:t>18</w:t>
      </w:r>
      <w:r>
        <w:rPr>
          <w:rFonts w:ascii="宋体" w:hint="eastAsia"/>
          <w:sz w:val="18"/>
        </w:rPr>
        <w:t>日</w:t>
      </w:r>
      <w:r>
        <w:rPr>
          <w:rFonts w:ascii="宋体"/>
          <w:sz w:val="18"/>
        </w:rPr>
        <w:t>18</w:t>
      </w:r>
      <w:r>
        <w:rPr>
          <w:rFonts w:ascii="宋体" w:hint="eastAsia"/>
          <w:sz w:val="18"/>
        </w:rPr>
        <w:t>：</w:t>
      </w:r>
      <w:r>
        <w:rPr>
          <w:rFonts w:ascii="宋体"/>
          <w:sz w:val="18"/>
        </w:rPr>
        <w:t>00</w:t>
      </w:r>
      <w:r>
        <w:rPr>
          <w:rFonts w:ascii="宋体" w:hint="eastAsia"/>
          <w:sz w:val="18"/>
        </w:rPr>
        <w:t>前独立自行网上填报，</w:t>
      </w:r>
      <w:r>
        <w:rPr>
          <w:rFonts w:ascii="宋体" w:hAnsi="宋体"/>
          <w:sz w:val="18"/>
          <w:szCs w:val="18"/>
        </w:rPr>
        <w:t>1</w:t>
      </w:r>
      <w:r>
        <w:rPr>
          <w:rFonts w:ascii="宋体" w:hAnsi="宋体" w:hint="eastAsia"/>
          <w:sz w:val="18"/>
          <w:szCs w:val="18"/>
        </w:rPr>
        <w:t>月份免报。</w:t>
      </w:r>
    </w:p>
    <w:p w:rsidR="00F37D7D" w:rsidRDefault="0097305D" w:rsidP="00EA51A2">
      <w:pPr>
        <w:ind w:leftChars="256" w:left="718" w:rightChars="-26" w:right="-55" w:hangingChars="100" w:hanging="180"/>
        <w:rPr>
          <w:rFonts w:ascii="宋体"/>
          <w:sz w:val="18"/>
        </w:rPr>
      </w:pPr>
      <w:r>
        <w:rPr>
          <w:rFonts w:ascii="宋体" w:hAnsi="宋体"/>
          <w:sz w:val="18"/>
          <w:szCs w:val="18"/>
        </w:rPr>
        <w:t>3.</w:t>
      </w:r>
      <w:r>
        <w:rPr>
          <w:rFonts w:ascii="宋体" w:hint="eastAsia"/>
          <w:sz w:val="18"/>
          <w:szCs w:val="18"/>
        </w:rPr>
        <w:t>本表“上年同期”数据统一由国家统计局在数据处理软件中复制，调查单位和各级统计机构原则上不得修改；本年新增的调查单位自行填报“上年同期”数据；涉及拆分、兼并、重组等情况的企业，经国家统计局批准后，调查单位可调整上年同期数；本年新增指标的上年同期数由调查单位自行填报。</w:t>
      </w:r>
    </w:p>
    <w:p w:rsidR="00F37D7D" w:rsidRDefault="0097305D" w:rsidP="00EA51A2">
      <w:pPr>
        <w:ind w:left="2" w:rightChars="-148" w:right="-311" w:firstLineChars="300" w:firstLine="540"/>
        <w:rPr>
          <w:rFonts w:ascii="宋体"/>
          <w:sz w:val="18"/>
        </w:rPr>
      </w:pPr>
      <w:r>
        <w:rPr>
          <w:rFonts w:ascii="宋体" w:hAnsi="宋体"/>
          <w:sz w:val="18"/>
          <w:szCs w:val="18"/>
        </w:rPr>
        <w:t>4.</w:t>
      </w:r>
      <w:r>
        <w:rPr>
          <w:rFonts w:ascii="宋体" w:hAnsi="宋体" w:hint="eastAsia"/>
          <w:sz w:val="18"/>
        </w:rPr>
        <w:t>审核关系：</w:t>
      </w:r>
    </w:p>
    <w:p w:rsidR="00F37D7D" w:rsidRDefault="0097305D">
      <w:pPr>
        <w:ind w:firstLineChars="400" w:firstLine="720"/>
        <w:jc w:val="left"/>
        <w:rPr>
          <w:rFonts w:ascii="宋体" w:hAnsi="宋体"/>
          <w:sz w:val="18"/>
        </w:rPr>
      </w:pPr>
      <w:r>
        <w:rPr>
          <w:rFonts w:ascii="宋体" w:hAnsi="宋体"/>
          <w:sz w:val="18"/>
        </w:rPr>
        <w:t>(1)</w:t>
      </w:r>
      <w:r>
        <w:rPr>
          <w:rFonts w:ascii="宋体" w:hAnsi="宋体" w:hint="eastAsia"/>
          <w:sz w:val="18"/>
        </w:rPr>
        <w:t>流动资产合计</w:t>
      </w:r>
      <w:r>
        <w:rPr>
          <w:rFonts w:ascii="宋体" w:hAnsi="宋体"/>
          <w:sz w:val="18"/>
        </w:rPr>
        <w:t>(201)</w:t>
      </w:r>
      <w:r>
        <w:rPr>
          <w:rFonts w:ascii="宋体" w:hAnsi="宋体" w:hint="eastAsia"/>
          <w:sz w:val="18"/>
        </w:rPr>
        <w:t>≥其中：</w:t>
      </w:r>
      <w:r>
        <w:rPr>
          <w:rFonts w:ascii="宋体" w:hint="eastAsia"/>
          <w:sz w:val="18"/>
        </w:rPr>
        <w:t>应收账款</w:t>
      </w:r>
      <w:r>
        <w:rPr>
          <w:rFonts w:ascii="宋体" w:hAnsi="宋体"/>
          <w:sz w:val="18"/>
        </w:rPr>
        <w:t>(202)+</w:t>
      </w:r>
      <w:r>
        <w:rPr>
          <w:rFonts w:ascii="宋体" w:hAnsi="宋体" w:hint="eastAsia"/>
          <w:sz w:val="18"/>
        </w:rPr>
        <w:t>其中：存货</w:t>
      </w:r>
      <w:r>
        <w:rPr>
          <w:rFonts w:ascii="宋体" w:hAnsi="宋体"/>
          <w:sz w:val="18"/>
        </w:rPr>
        <w:t>(205)</w:t>
      </w:r>
    </w:p>
    <w:p w:rsidR="00F37D7D" w:rsidRDefault="0097305D">
      <w:pPr>
        <w:ind w:firstLineChars="400" w:firstLine="720"/>
        <w:jc w:val="left"/>
        <w:rPr>
          <w:rFonts w:ascii="宋体" w:hAnsi="宋体"/>
          <w:sz w:val="18"/>
        </w:rPr>
      </w:pPr>
      <w:r>
        <w:rPr>
          <w:rFonts w:ascii="宋体" w:hAnsi="宋体"/>
          <w:sz w:val="18"/>
        </w:rPr>
        <w:t>(2)</w:t>
      </w:r>
      <w:r>
        <w:rPr>
          <w:rFonts w:ascii="宋体" w:hAnsi="宋体" w:hint="eastAsia"/>
          <w:sz w:val="18"/>
        </w:rPr>
        <w:t>存货</w:t>
      </w:r>
      <w:r>
        <w:rPr>
          <w:rFonts w:ascii="宋体" w:hAnsi="宋体"/>
          <w:sz w:val="18"/>
        </w:rPr>
        <w:t>(205)</w:t>
      </w:r>
      <w:r>
        <w:rPr>
          <w:rFonts w:ascii="宋体" w:hAnsi="宋体" w:hint="eastAsia"/>
          <w:sz w:val="18"/>
        </w:rPr>
        <w:t>≥其中：产成品</w:t>
      </w:r>
      <w:r>
        <w:rPr>
          <w:rFonts w:ascii="宋体" w:hAnsi="宋体"/>
          <w:sz w:val="18"/>
        </w:rPr>
        <w:t>(206)</w:t>
      </w:r>
    </w:p>
    <w:p w:rsidR="00F37D7D" w:rsidRDefault="0097305D">
      <w:pPr>
        <w:ind w:firstLineChars="400" w:firstLine="720"/>
        <w:jc w:val="left"/>
        <w:rPr>
          <w:rFonts w:ascii="宋体" w:hAnsi="宋体"/>
          <w:sz w:val="18"/>
        </w:rPr>
      </w:pPr>
      <w:r>
        <w:rPr>
          <w:rFonts w:ascii="宋体" w:hAnsi="宋体"/>
          <w:sz w:val="18"/>
        </w:rPr>
        <w:t>(3)</w:t>
      </w:r>
      <w:r>
        <w:rPr>
          <w:rFonts w:ascii="宋体" w:hAnsi="宋体" w:hint="eastAsia"/>
          <w:sz w:val="18"/>
        </w:rPr>
        <w:t>资产总计</w:t>
      </w:r>
      <w:r>
        <w:rPr>
          <w:rFonts w:ascii="宋体" w:hAnsi="宋体"/>
          <w:sz w:val="18"/>
        </w:rPr>
        <w:t>(213)</w:t>
      </w:r>
      <w:r>
        <w:rPr>
          <w:rFonts w:ascii="宋体" w:hAnsi="宋体" w:hint="eastAsia"/>
          <w:sz w:val="18"/>
        </w:rPr>
        <w:t>＞流动资产合计</w:t>
      </w:r>
      <w:r>
        <w:rPr>
          <w:rFonts w:ascii="宋体" w:hAnsi="宋体"/>
          <w:sz w:val="18"/>
        </w:rPr>
        <w:t>(201)</w:t>
      </w:r>
    </w:p>
    <w:p w:rsidR="00F37D7D" w:rsidRDefault="0097305D" w:rsidP="00EA51A2">
      <w:pPr>
        <w:ind w:leftChars="343" w:left="1082" w:hangingChars="201" w:hanging="362"/>
        <w:rPr>
          <w:rFonts w:ascii="宋体"/>
          <w:sz w:val="18"/>
        </w:rPr>
      </w:pPr>
      <w:r>
        <w:rPr>
          <w:rFonts w:ascii="宋体"/>
          <w:sz w:val="18"/>
        </w:rPr>
        <w:t>(4)</w:t>
      </w:r>
      <w:r>
        <w:rPr>
          <w:rFonts w:ascii="宋体" w:hint="eastAsia"/>
          <w:sz w:val="18"/>
        </w:rPr>
        <w:t>营业利润</w:t>
      </w:r>
      <w:r>
        <w:rPr>
          <w:rFonts w:ascii="宋体"/>
          <w:sz w:val="18"/>
        </w:rPr>
        <w:t>(323)=</w:t>
      </w:r>
      <w:r>
        <w:rPr>
          <w:rFonts w:ascii="宋体" w:hint="eastAsia"/>
          <w:sz w:val="18"/>
        </w:rPr>
        <w:t>营业收入</w:t>
      </w:r>
      <w:r>
        <w:rPr>
          <w:rFonts w:ascii="宋体"/>
          <w:sz w:val="18"/>
        </w:rPr>
        <w:t>(301)-</w:t>
      </w:r>
      <w:r>
        <w:rPr>
          <w:rFonts w:ascii="宋体" w:hint="eastAsia"/>
          <w:sz w:val="18"/>
        </w:rPr>
        <w:t>营业成本</w:t>
      </w:r>
      <w:r>
        <w:rPr>
          <w:rFonts w:ascii="宋体"/>
          <w:sz w:val="18"/>
        </w:rPr>
        <w:t>(307)-</w:t>
      </w:r>
      <w:r>
        <w:rPr>
          <w:rFonts w:ascii="宋体" w:hint="eastAsia"/>
          <w:sz w:val="18"/>
        </w:rPr>
        <w:t>税金及附加</w:t>
      </w:r>
      <w:r>
        <w:rPr>
          <w:rFonts w:ascii="宋体"/>
          <w:sz w:val="18"/>
        </w:rPr>
        <w:t>(309)-</w:t>
      </w:r>
      <w:r>
        <w:rPr>
          <w:rFonts w:ascii="宋体" w:hint="eastAsia"/>
          <w:sz w:val="18"/>
        </w:rPr>
        <w:t>销售费用</w:t>
      </w:r>
      <w:r>
        <w:rPr>
          <w:rFonts w:ascii="宋体"/>
          <w:sz w:val="18"/>
        </w:rPr>
        <w:t>(312)-</w:t>
      </w:r>
      <w:r>
        <w:rPr>
          <w:rFonts w:ascii="宋体" w:hint="eastAsia"/>
          <w:sz w:val="18"/>
        </w:rPr>
        <w:t>管理费用</w:t>
      </w:r>
      <w:r>
        <w:rPr>
          <w:rFonts w:ascii="宋体"/>
          <w:sz w:val="18"/>
        </w:rPr>
        <w:t>(313)-</w:t>
      </w:r>
      <w:r>
        <w:rPr>
          <w:rFonts w:ascii="宋体" w:hint="eastAsia"/>
          <w:sz w:val="18"/>
        </w:rPr>
        <w:t>研发费</w:t>
      </w:r>
    </w:p>
    <w:p w:rsidR="00F37D7D" w:rsidRDefault="0097305D">
      <w:pPr>
        <w:ind w:leftChars="543" w:left="1140" w:firstLineChars="618" w:firstLine="1112"/>
        <w:rPr>
          <w:rFonts w:ascii="宋体"/>
          <w:sz w:val="18"/>
        </w:rPr>
      </w:pPr>
      <w:r>
        <w:rPr>
          <w:rFonts w:ascii="宋体" w:hint="eastAsia"/>
          <w:sz w:val="18"/>
        </w:rPr>
        <w:t>用</w:t>
      </w:r>
      <w:r>
        <w:rPr>
          <w:rFonts w:ascii="宋体"/>
          <w:sz w:val="18"/>
        </w:rPr>
        <w:t>(331)-</w:t>
      </w:r>
      <w:r>
        <w:rPr>
          <w:rFonts w:ascii="宋体" w:hint="eastAsia"/>
          <w:sz w:val="18"/>
        </w:rPr>
        <w:t>财务费用</w:t>
      </w:r>
      <w:r>
        <w:rPr>
          <w:rFonts w:ascii="宋体"/>
          <w:sz w:val="18"/>
        </w:rPr>
        <w:t>(317)</w:t>
      </w:r>
      <w:r>
        <w:rPr>
          <w:rFonts w:ascii="宋体" w:hint="eastAsia"/>
          <w:sz w:val="18"/>
        </w:rPr>
        <w:t>+资产减值损失</w:t>
      </w:r>
      <w:r>
        <w:rPr>
          <w:rFonts w:ascii="宋体"/>
          <w:sz w:val="18"/>
        </w:rPr>
        <w:t>(320)</w:t>
      </w:r>
      <w:r>
        <w:rPr>
          <w:rFonts w:ascii="宋体" w:hint="eastAsia"/>
          <w:sz w:val="18"/>
        </w:rPr>
        <w:t>+信用减值损失</w:t>
      </w:r>
      <w:r>
        <w:rPr>
          <w:rFonts w:ascii="宋体"/>
          <w:sz w:val="18"/>
        </w:rPr>
        <w:t>(333)+</w:t>
      </w:r>
      <w:r>
        <w:rPr>
          <w:rFonts w:ascii="宋体" w:hint="eastAsia"/>
          <w:sz w:val="18"/>
        </w:rPr>
        <w:t>其他收益</w:t>
      </w:r>
      <w:r>
        <w:rPr>
          <w:rFonts w:ascii="宋体"/>
          <w:sz w:val="18"/>
        </w:rPr>
        <w:t>(330)+</w:t>
      </w:r>
      <w:r>
        <w:rPr>
          <w:rFonts w:ascii="宋体" w:hint="eastAsia"/>
          <w:sz w:val="18"/>
        </w:rPr>
        <w:t>投资收</w:t>
      </w:r>
    </w:p>
    <w:p w:rsidR="00F37D7D" w:rsidRDefault="0097305D">
      <w:pPr>
        <w:ind w:leftChars="543" w:left="1140" w:firstLineChars="618" w:firstLine="1112"/>
        <w:rPr>
          <w:rFonts w:ascii="宋体"/>
          <w:sz w:val="18"/>
        </w:rPr>
      </w:pPr>
      <w:r>
        <w:rPr>
          <w:rFonts w:ascii="宋体" w:hint="eastAsia"/>
          <w:sz w:val="18"/>
        </w:rPr>
        <w:t>益</w:t>
      </w:r>
      <w:r>
        <w:rPr>
          <w:rFonts w:ascii="宋体"/>
          <w:sz w:val="18"/>
        </w:rPr>
        <w:t>(322)+</w:t>
      </w:r>
      <w:r>
        <w:rPr>
          <w:rFonts w:ascii="宋体" w:hint="eastAsia"/>
          <w:sz w:val="18"/>
        </w:rPr>
        <w:t>净敞口套期收益</w:t>
      </w:r>
      <w:r>
        <w:rPr>
          <w:rFonts w:ascii="宋体"/>
          <w:sz w:val="18"/>
        </w:rPr>
        <w:t>(334)+</w:t>
      </w:r>
      <w:r>
        <w:rPr>
          <w:rFonts w:ascii="宋体" w:hint="eastAsia"/>
          <w:sz w:val="18"/>
        </w:rPr>
        <w:t>公允价值变动收益</w:t>
      </w:r>
      <w:r>
        <w:rPr>
          <w:rFonts w:ascii="宋体"/>
          <w:sz w:val="18"/>
        </w:rPr>
        <w:t>(321)+</w:t>
      </w:r>
      <w:r>
        <w:rPr>
          <w:rFonts w:ascii="宋体" w:hint="eastAsia"/>
          <w:sz w:val="18"/>
        </w:rPr>
        <w:t>资产处置收益</w:t>
      </w:r>
      <w:r>
        <w:rPr>
          <w:rFonts w:ascii="宋体"/>
          <w:sz w:val="18"/>
        </w:rPr>
        <w:t>(335)</w:t>
      </w:r>
    </w:p>
    <w:p w:rsidR="00F37D7D" w:rsidRDefault="0097305D" w:rsidP="00EA51A2">
      <w:pPr>
        <w:ind w:leftChars="343" w:left="983" w:hangingChars="146" w:hanging="263"/>
        <w:rPr>
          <w:rFonts w:ascii="宋体"/>
          <w:sz w:val="18"/>
        </w:rPr>
      </w:pPr>
      <w:r>
        <w:rPr>
          <w:rFonts w:ascii="宋体"/>
          <w:sz w:val="18"/>
        </w:rPr>
        <w:t>(5)</w:t>
      </w:r>
      <w:r>
        <w:rPr>
          <w:rFonts w:ascii="宋体" w:hint="eastAsia"/>
          <w:sz w:val="18"/>
        </w:rPr>
        <w:t>利润总额</w:t>
      </w:r>
      <w:r>
        <w:rPr>
          <w:rFonts w:ascii="宋体"/>
          <w:sz w:val="18"/>
        </w:rPr>
        <w:t>(327)=</w:t>
      </w:r>
      <w:r>
        <w:rPr>
          <w:rFonts w:ascii="宋体" w:hint="eastAsia"/>
          <w:sz w:val="18"/>
        </w:rPr>
        <w:t>营业利润</w:t>
      </w:r>
      <w:r>
        <w:rPr>
          <w:rFonts w:ascii="宋体"/>
          <w:sz w:val="18"/>
        </w:rPr>
        <w:t>(323)+</w:t>
      </w:r>
      <w:r>
        <w:rPr>
          <w:rFonts w:ascii="宋体" w:hint="eastAsia"/>
          <w:sz w:val="18"/>
        </w:rPr>
        <w:t>营业外收入</w:t>
      </w:r>
      <w:r>
        <w:rPr>
          <w:rFonts w:ascii="宋体"/>
          <w:sz w:val="18"/>
        </w:rPr>
        <w:t>(325)-</w:t>
      </w:r>
      <w:r>
        <w:rPr>
          <w:rFonts w:ascii="宋体" w:hint="eastAsia"/>
          <w:sz w:val="18"/>
        </w:rPr>
        <w:t>营业外支出</w:t>
      </w:r>
      <w:r>
        <w:rPr>
          <w:rFonts w:ascii="宋体"/>
          <w:sz w:val="18"/>
        </w:rPr>
        <w:t>(326)</w:t>
      </w: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pPr>
        <w:jc w:val="center"/>
        <w:rPr>
          <w:rFonts w:eastAsia="方正小标宋简体"/>
          <w:bCs/>
          <w:sz w:val="32"/>
          <w:szCs w:val="32"/>
        </w:rPr>
      </w:pPr>
    </w:p>
    <w:p w:rsidR="00F37D7D" w:rsidRDefault="00F37D7D" w:rsidP="00EA51A2">
      <w:pPr>
        <w:pStyle w:val="20"/>
        <w:ind w:left="420" w:firstLine="420"/>
      </w:pPr>
    </w:p>
    <w:p w:rsidR="00F37D7D" w:rsidRDefault="00F37D7D">
      <w:pPr>
        <w:jc w:val="center"/>
        <w:rPr>
          <w:rFonts w:eastAsia="方正小标宋简体"/>
          <w:bCs/>
          <w:sz w:val="32"/>
          <w:szCs w:val="32"/>
        </w:rPr>
      </w:pP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99" w:name="_Toc49191196"/>
      <w:bookmarkStart w:id="100" w:name="_Toc1361049993"/>
      <w:bookmarkStart w:id="101" w:name="_Toc1552840638"/>
      <w:r>
        <w:rPr>
          <w:rFonts w:ascii="宋体" w:hAnsi="宋体" w:cs="宋体" w:hint="eastAsia"/>
          <w:b/>
          <w:bCs/>
          <w:sz w:val="32"/>
          <w:szCs w:val="32"/>
        </w:rPr>
        <w:t>工业产销总值及主要产品产量</w:t>
      </w:r>
      <w:bookmarkEnd w:id="99"/>
      <w:bookmarkEnd w:id="100"/>
      <w:bookmarkEnd w:id="101"/>
    </w:p>
    <w:tbl>
      <w:tblPr>
        <w:tblW w:w="9403" w:type="dxa"/>
        <w:tblLook w:val="04A0" w:firstRow="1" w:lastRow="0" w:firstColumn="1" w:lastColumn="0" w:noHBand="0" w:noVBand="1"/>
      </w:tblPr>
      <w:tblGrid>
        <w:gridCol w:w="2876"/>
        <w:gridCol w:w="1067"/>
        <w:gridCol w:w="2716"/>
        <w:gridCol w:w="992"/>
        <w:gridCol w:w="1752"/>
      </w:tblGrid>
      <w:tr w:rsidR="00F37D7D">
        <w:tc>
          <w:tcPr>
            <w:tcW w:w="2876" w:type="dxa"/>
            <w:tcMar>
              <w:left w:w="0" w:type="dxa"/>
              <w:right w:w="0" w:type="dxa"/>
            </w:tcMar>
          </w:tcPr>
          <w:p w:rsidR="00F37D7D" w:rsidRDefault="00F37D7D">
            <w:pPr>
              <w:spacing w:line="240" w:lineRule="exact"/>
              <w:jc w:val="center"/>
              <w:rPr>
                <w:rFonts w:ascii="宋体"/>
                <w:sz w:val="32"/>
                <w:szCs w:val="32"/>
              </w:rPr>
            </w:pPr>
          </w:p>
        </w:tc>
        <w:tc>
          <w:tcPr>
            <w:tcW w:w="1067" w:type="dxa"/>
            <w:tcMar>
              <w:left w:w="0" w:type="dxa"/>
              <w:right w:w="0" w:type="dxa"/>
            </w:tcMar>
          </w:tcPr>
          <w:p w:rsidR="00F37D7D" w:rsidRDefault="00F37D7D">
            <w:pPr>
              <w:spacing w:line="240" w:lineRule="exact"/>
              <w:jc w:val="center"/>
              <w:rPr>
                <w:rFonts w:ascii="宋体"/>
                <w:sz w:val="32"/>
                <w:szCs w:val="32"/>
              </w:rPr>
            </w:pPr>
          </w:p>
        </w:tc>
        <w:tc>
          <w:tcPr>
            <w:tcW w:w="2716" w:type="dxa"/>
            <w:tcMar>
              <w:left w:w="0" w:type="dxa"/>
              <w:right w:w="0" w:type="dxa"/>
            </w:tcMar>
          </w:tcPr>
          <w:p w:rsidR="00F37D7D" w:rsidRDefault="00F37D7D">
            <w:pPr>
              <w:spacing w:line="240" w:lineRule="exact"/>
              <w:jc w:val="center"/>
              <w:rPr>
                <w:rFonts w:ascii="宋体"/>
                <w:sz w:val="32"/>
                <w:szCs w:val="32"/>
              </w:rPr>
            </w:pPr>
          </w:p>
        </w:tc>
        <w:tc>
          <w:tcPr>
            <w:tcW w:w="992" w:type="dxa"/>
            <w:tcMar>
              <w:left w:w="0" w:type="dxa"/>
              <w:right w:w="0" w:type="dxa"/>
            </w:tcMar>
          </w:tcPr>
          <w:p w:rsidR="00F37D7D" w:rsidRDefault="0097305D">
            <w:pPr>
              <w:spacing w:line="240" w:lineRule="exact"/>
              <w:jc w:val="center"/>
              <w:rPr>
                <w:rFonts w:ascii="宋体"/>
                <w:sz w:val="32"/>
                <w:szCs w:val="32"/>
              </w:rPr>
            </w:pPr>
            <w:r>
              <w:rPr>
                <w:rFonts w:ascii="宋体" w:hAnsi="宋体" w:hint="eastAsia"/>
                <w:sz w:val="18"/>
                <w:szCs w:val="18"/>
              </w:rPr>
              <w:t>表</w:t>
            </w:r>
            <w:r>
              <w:rPr>
                <w:rFonts w:ascii="宋体" w:hAnsi="宋体"/>
                <w:sz w:val="18"/>
                <w:szCs w:val="18"/>
              </w:rPr>
              <w:t xml:space="preserve">    </w:t>
            </w:r>
            <w:r>
              <w:rPr>
                <w:rFonts w:ascii="宋体" w:hAnsi="宋体" w:hint="eastAsia"/>
                <w:sz w:val="18"/>
                <w:szCs w:val="18"/>
              </w:rPr>
              <w:t>号：</w:t>
            </w:r>
          </w:p>
        </w:tc>
        <w:tc>
          <w:tcPr>
            <w:tcW w:w="1752" w:type="dxa"/>
            <w:tcMar>
              <w:left w:w="0" w:type="dxa"/>
              <w:right w:w="0" w:type="dxa"/>
            </w:tcMar>
            <w:vAlign w:val="center"/>
          </w:tcPr>
          <w:p w:rsidR="00F37D7D" w:rsidRDefault="0097305D">
            <w:pPr>
              <w:spacing w:line="240" w:lineRule="exact"/>
              <w:jc w:val="distribute"/>
              <w:rPr>
                <w:rFonts w:ascii="宋体"/>
                <w:sz w:val="32"/>
                <w:szCs w:val="32"/>
              </w:rPr>
            </w:pPr>
            <w:r>
              <w:rPr>
                <w:rFonts w:ascii="宋体" w:hAnsi="宋体" w:hint="eastAsia"/>
                <w:sz w:val="18"/>
                <w:szCs w:val="18"/>
              </w:rPr>
              <w:t>Ｂ２０４－１表</w:t>
            </w:r>
          </w:p>
        </w:tc>
      </w:tr>
      <w:tr w:rsidR="00F37D7D">
        <w:tc>
          <w:tcPr>
            <w:tcW w:w="6659" w:type="dxa"/>
            <w:gridSpan w:val="3"/>
            <w:tcMar>
              <w:left w:w="0" w:type="dxa"/>
              <w:right w:w="0" w:type="dxa"/>
            </w:tcMar>
          </w:tcPr>
          <w:p w:rsidR="00F37D7D" w:rsidRDefault="00F37D7D">
            <w:pPr>
              <w:spacing w:line="240" w:lineRule="exact"/>
              <w:rPr>
                <w:rFonts w:ascii="宋体"/>
                <w:sz w:val="32"/>
                <w:szCs w:val="32"/>
              </w:rPr>
            </w:pPr>
          </w:p>
        </w:tc>
        <w:tc>
          <w:tcPr>
            <w:tcW w:w="992" w:type="dxa"/>
            <w:tcMar>
              <w:left w:w="0" w:type="dxa"/>
              <w:right w:w="0" w:type="dxa"/>
            </w:tcMar>
            <w:vAlign w:val="center"/>
          </w:tcPr>
          <w:p w:rsidR="00F37D7D" w:rsidRDefault="0097305D">
            <w:pPr>
              <w:spacing w:line="240" w:lineRule="exact"/>
              <w:jc w:val="center"/>
              <w:rPr>
                <w:rFonts w:ascii="宋体"/>
                <w:sz w:val="32"/>
                <w:szCs w:val="32"/>
              </w:rPr>
            </w:pPr>
            <w:r>
              <w:rPr>
                <w:rFonts w:ascii="宋体" w:hAnsi="宋体" w:hint="eastAsia"/>
                <w:sz w:val="18"/>
                <w:szCs w:val="18"/>
              </w:rPr>
              <w:t>制定机关：</w:t>
            </w:r>
          </w:p>
        </w:tc>
        <w:tc>
          <w:tcPr>
            <w:tcW w:w="1752" w:type="dxa"/>
            <w:tcMar>
              <w:left w:w="0" w:type="dxa"/>
              <w:right w:w="0" w:type="dxa"/>
            </w:tcMar>
            <w:vAlign w:val="center"/>
          </w:tcPr>
          <w:p w:rsidR="00F37D7D" w:rsidRDefault="0097305D">
            <w:pPr>
              <w:spacing w:line="240" w:lineRule="exact"/>
              <w:jc w:val="distribute"/>
              <w:rPr>
                <w:rFonts w:ascii="宋体"/>
                <w:sz w:val="32"/>
                <w:szCs w:val="32"/>
              </w:rPr>
            </w:pPr>
            <w:r>
              <w:rPr>
                <w:rFonts w:ascii="宋体" w:hAnsi="宋体" w:hint="eastAsia"/>
                <w:sz w:val="18"/>
                <w:szCs w:val="18"/>
              </w:rPr>
              <w:t>国</w:t>
            </w:r>
            <w:r>
              <w:rPr>
                <w:rFonts w:ascii="宋体" w:hAnsi="宋体"/>
                <w:sz w:val="18"/>
                <w:szCs w:val="18"/>
              </w:rPr>
              <w:t xml:space="preserve"> </w:t>
            </w:r>
            <w:r>
              <w:rPr>
                <w:rFonts w:ascii="宋体" w:hAnsi="宋体" w:hint="eastAsia"/>
                <w:sz w:val="18"/>
                <w:szCs w:val="18"/>
              </w:rPr>
              <w:t>家</w:t>
            </w:r>
            <w:r>
              <w:rPr>
                <w:rFonts w:ascii="宋体" w:hAnsi="宋体"/>
                <w:sz w:val="18"/>
                <w:szCs w:val="18"/>
              </w:rPr>
              <w:t xml:space="preserve"> </w:t>
            </w:r>
            <w:r>
              <w:rPr>
                <w:rFonts w:ascii="宋体" w:hAnsi="宋体" w:hint="eastAsia"/>
                <w:sz w:val="18"/>
                <w:szCs w:val="18"/>
              </w:rPr>
              <w:t>统</w:t>
            </w:r>
            <w:r>
              <w:rPr>
                <w:rFonts w:ascii="宋体" w:hAnsi="宋体"/>
                <w:sz w:val="18"/>
                <w:szCs w:val="18"/>
              </w:rPr>
              <w:t xml:space="preserve"> </w:t>
            </w:r>
            <w:r>
              <w:rPr>
                <w:rFonts w:ascii="宋体" w:hAnsi="宋体" w:hint="eastAsia"/>
                <w:sz w:val="18"/>
                <w:szCs w:val="18"/>
              </w:rPr>
              <w:t>计</w:t>
            </w:r>
            <w:r>
              <w:rPr>
                <w:rFonts w:ascii="宋体" w:hAnsi="宋体"/>
                <w:sz w:val="18"/>
                <w:szCs w:val="18"/>
              </w:rPr>
              <w:t xml:space="preserve"> </w:t>
            </w:r>
            <w:r>
              <w:rPr>
                <w:rFonts w:ascii="宋体" w:hAnsi="宋体" w:hint="eastAsia"/>
                <w:sz w:val="18"/>
                <w:szCs w:val="18"/>
              </w:rPr>
              <w:t>局</w:t>
            </w:r>
          </w:p>
        </w:tc>
      </w:tr>
      <w:tr w:rsidR="00F37D7D">
        <w:tc>
          <w:tcPr>
            <w:tcW w:w="6659" w:type="dxa"/>
            <w:gridSpan w:val="3"/>
            <w:tcMar>
              <w:left w:w="0" w:type="dxa"/>
              <w:right w:w="0" w:type="dxa"/>
            </w:tcMar>
          </w:tcPr>
          <w:p w:rsidR="00F37D7D" w:rsidRDefault="0097305D">
            <w:pPr>
              <w:spacing w:line="240" w:lineRule="exact"/>
              <w:rPr>
                <w:rFonts w:ascii="宋体"/>
                <w:sz w:val="32"/>
                <w:szCs w:val="32"/>
              </w:rPr>
            </w:pPr>
            <w:r>
              <w:rPr>
                <w:rFonts w:ascii="宋体" w:hAnsi="宋体" w:hint="eastAsia"/>
                <w:sz w:val="18"/>
                <w:szCs w:val="18"/>
              </w:rPr>
              <w:t>统一社会信用代码□□□□□□□□□□□□□□□□□□</w:t>
            </w:r>
          </w:p>
        </w:tc>
        <w:tc>
          <w:tcPr>
            <w:tcW w:w="992" w:type="dxa"/>
            <w:tcMar>
              <w:left w:w="0" w:type="dxa"/>
              <w:right w:w="0" w:type="dxa"/>
            </w:tcMar>
            <w:vAlign w:val="center"/>
          </w:tcPr>
          <w:p w:rsidR="00F37D7D" w:rsidRDefault="0097305D">
            <w:pPr>
              <w:spacing w:line="240" w:lineRule="exact"/>
              <w:jc w:val="center"/>
              <w:rPr>
                <w:rFonts w:ascii="宋体"/>
                <w:sz w:val="32"/>
                <w:szCs w:val="32"/>
              </w:rPr>
            </w:pPr>
            <w:r>
              <w:rPr>
                <w:rFonts w:ascii="宋体" w:hAnsi="宋体" w:hint="eastAsia"/>
                <w:sz w:val="18"/>
                <w:szCs w:val="18"/>
              </w:rPr>
              <w:t>文</w:t>
            </w:r>
            <w:r>
              <w:rPr>
                <w:rFonts w:ascii="宋体" w:hAnsi="宋体"/>
                <w:sz w:val="18"/>
                <w:szCs w:val="18"/>
              </w:rPr>
              <w:t xml:space="preserve">    </w:t>
            </w:r>
            <w:r>
              <w:rPr>
                <w:rFonts w:ascii="宋体" w:hAnsi="宋体" w:hint="eastAsia"/>
                <w:sz w:val="18"/>
                <w:szCs w:val="18"/>
              </w:rPr>
              <w:t>号：</w:t>
            </w:r>
          </w:p>
        </w:tc>
        <w:tc>
          <w:tcPr>
            <w:tcW w:w="1752" w:type="dxa"/>
            <w:tcMar>
              <w:left w:w="0" w:type="dxa"/>
              <w:right w:w="0" w:type="dxa"/>
            </w:tcMar>
            <w:vAlign w:val="center"/>
          </w:tcPr>
          <w:p w:rsidR="00F37D7D" w:rsidRDefault="0097305D">
            <w:pPr>
              <w:spacing w:line="240" w:lineRule="exact"/>
              <w:jc w:val="distribute"/>
              <w:rPr>
                <w:rFonts w:ascii="宋体"/>
                <w:sz w:val="32"/>
                <w:szCs w:val="32"/>
              </w:rPr>
            </w:pPr>
            <w:r>
              <w:rPr>
                <w:rFonts w:ascii="宋体" w:hAnsi="宋体" w:hint="eastAsia"/>
                <w:sz w:val="18"/>
                <w:szCs w:val="18"/>
              </w:rPr>
              <w:t>国统字〔2023〕88号</w:t>
            </w:r>
          </w:p>
        </w:tc>
      </w:tr>
      <w:tr w:rsidR="00F37D7D">
        <w:tc>
          <w:tcPr>
            <w:tcW w:w="2876" w:type="dxa"/>
            <w:tcMar>
              <w:left w:w="0" w:type="dxa"/>
              <w:right w:w="0" w:type="dxa"/>
            </w:tcMar>
          </w:tcPr>
          <w:p w:rsidR="00F37D7D" w:rsidRDefault="0097305D">
            <w:pPr>
              <w:spacing w:line="240" w:lineRule="exact"/>
              <w:rPr>
                <w:rFonts w:ascii="宋体"/>
                <w:sz w:val="32"/>
                <w:szCs w:val="32"/>
              </w:rPr>
            </w:pPr>
            <w:r>
              <w:rPr>
                <w:rFonts w:ascii="宋体" w:hAnsi="宋体" w:hint="eastAsia"/>
                <w:sz w:val="18"/>
                <w:szCs w:val="18"/>
              </w:rPr>
              <w:t>单位详细名称：</w:t>
            </w:r>
            <w:r>
              <w:rPr>
                <w:rFonts w:ascii="宋体" w:hAnsi="宋体"/>
                <w:sz w:val="18"/>
                <w:szCs w:val="18"/>
              </w:rPr>
              <w:t xml:space="preserve">  </w:t>
            </w:r>
          </w:p>
        </w:tc>
        <w:tc>
          <w:tcPr>
            <w:tcW w:w="1067" w:type="dxa"/>
            <w:tcMar>
              <w:left w:w="0" w:type="dxa"/>
              <w:right w:w="0" w:type="dxa"/>
            </w:tcMar>
          </w:tcPr>
          <w:p w:rsidR="00F37D7D" w:rsidRDefault="00F37D7D">
            <w:pPr>
              <w:spacing w:line="240" w:lineRule="exact"/>
              <w:jc w:val="center"/>
              <w:rPr>
                <w:rFonts w:ascii="宋体"/>
                <w:sz w:val="32"/>
                <w:szCs w:val="32"/>
              </w:rPr>
            </w:pPr>
          </w:p>
        </w:tc>
        <w:tc>
          <w:tcPr>
            <w:tcW w:w="2716" w:type="dxa"/>
            <w:tcMar>
              <w:left w:w="0" w:type="dxa"/>
              <w:right w:w="0" w:type="dxa"/>
            </w:tcMar>
          </w:tcPr>
          <w:p w:rsidR="00F37D7D" w:rsidRDefault="0097305D">
            <w:pPr>
              <w:spacing w:line="240" w:lineRule="exact"/>
              <w:ind w:firstLineChars="50" w:firstLine="90"/>
              <w:rPr>
                <w:rFonts w:ascii="宋体"/>
                <w:sz w:val="32"/>
                <w:szCs w:val="32"/>
              </w:rPr>
            </w:pPr>
            <w:r>
              <w:rPr>
                <w:rFonts w:ascii="宋体" w:hAnsi="宋体" w:hint="eastAsia"/>
                <w:sz w:val="18"/>
                <w:szCs w:val="18"/>
              </w:rPr>
              <w:t>2024年</w:t>
            </w:r>
            <w:r>
              <w:rPr>
                <w:rFonts w:ascii="宋体" w:hAnsi="宋体"/>
                <w:sz w:val="18"/>
                <w:szCs w:val="18"/>
              </w:rPr>
              <w:t xml:space="preserve">    </w:t>
            </w:r>
            <w:r>
              <w:rPr>
                <w:rFonts w:ascii="宋体" w:hAnsi="宋体" w:hint="eastAsia"/>
                <w:sz w:val="18"/>
                <w:szCs w:val="18"/>
              </w:rPr>
              <w:t>月</w:t>
            </w:r>
          </w:p>
        </w:tc>
        <w:tc>
          <w:tcPr>
            <w:tcW w:w="992" w:type="dxa"/>
            <w:tcMar>
              <w:left w:w="0" w:type="dxa"/>
              <w:right w:w="0" w:type="dxa"/>
            </w:tcMar>
            <w:vAlign w:val="center"/>
          </w:tcPr>
          <w:p w:rsidR="00F37D7D" w:rsidRDefault="0097305D">
            <w:pPr>
              <w:spacing w:line="240" w:lineRule="exact"/>
              <w:jc w:val="center"/>
              <w:rPr>
                <w:rFonts w:ascii="宋体"/>
                <w:sz w:val="32"/>
                <w:szCs w:val="32"/>
              </w:rPr>
            </w:pPr>
            <w:r>
              <w:rPr>
                <w:rFonts w:ascii="宋体" w:hAnsi="宋体" w:hint="eastAsia"/>
                <w:sz w:val="18"/>
                <w:szCs w:val="18"/>
              </w:rPr>
              <w:t>有效期至：</w:t>
            </w:r>
          </w:p>
        </w:tc>
        <w:tc>
          <w:tcPr>
            <w:tcW w:w="1752" w:type="dxa"/>
            <w:tcMar>
              <w:left w:w="0" w:type="dxa"/>
              <w:right w:w="0" w:type="dxa"/>
            </w:tcMar>
            <w:vAlign w:val="center"/>
          </w:tcPr>
          <w:p w:rsidR="00F37D7D" w:rsidRDefault="0097305D">
            <w:pPr>
              <w:spacing w:line="240" w:lineRule="exact"/>
              <w:jc w:val="distribute"/>
              <w:rPr>
                <w:rFonts w:ascii="宋体"/>
                <w:sz w:val="32"/>
                <w:szCs w:val="32"/>
              </w:rPr>
            </w:pPr>
            <w:r>
              <w:rPr>
                <w:rFonts w:ascii="宋体" w:hAnsi="宋体" w:hint="eastAsia"/>
                <w:sz w:val="18"/>
                <w:szCs w:val="18"/>
              </w:rPr>
              <w:t>2025年１月</w:t>
            </w:r>
          </w:p>
        </w:tc>
      </w:tr>
    </w:tbl>
    <w:p w:rsidR="00F37D7D" w:rsidRDefault="00F37D7D">
      <w:pPr>
        <w:spacing w:line="20" w:lineRule="exact"/>
        <w:rPr>
          <w:rFonts w:ascii="宋体"/>
          <w:sz w:val="18"/>
          <w:szCs w:val="18"/>
        </w:rPr>
      </w:pPr>
    </w:p>
    <w:tbl>
      <w:tblPr>
        <w:tblW w:w="4911" w:type="pct"/>
        <w:jc w:val="center"/>
        <w:tblLook w:val="04A0" w:firstRow="1" w:lastRow="0" w:firstColumn="1" w:lastColumn="0" w:noHBand="0" w:noVBand="1"/>
      </w:tblPr>
      <w:tblGrid>
        <w:gridCol w:w="3992"/>
        <w:gridCol w:w="1050"/>
        <w:gridCol w:w="753"/>
        <w:gridCol w:w="929"/>
        <w:gridCol w:w="929"/>
        <w:gridCol w:w="929"/>
        <w:gridCol w:w="875"/>
      </w:tblGrid>
      <w:tr w:rsidR="00F37D7D">
        <w:trPr>
          <w:cantSplit/>
          <w:trHeight w:hRule="exact" w:val="454"/>
          <w:jc w:val="center"/>
        </w:trPr>
        <w:tc>
          <w:tcPr>
            <w:tcW w:w="3992" w:type="dxa"/>
            <w:vMerge w:val="restart"/>
            <w:tcBorders>
              <w:top w:val="single" w:sz="8" w:space="0" w:color="auto"/>
              <w:right w:val="single" w:sz="2" w:space="0" w:color="auto"/>
            </w:tcBorders>
            <w:shd w:val="clear" w:color="auto" w:fill="auto"/>
            <w:vAlign w:val="center"/>
          </w:tcPr>
          <w:p w:rsidR="00F37D7D" w:rsidRDefault="0097305D">
            <w:pPr>
              <w:spacing w:line="240" w:lineRule="exact"/>
              <w:jc w:val="center"/>
              <w:rPr>
                <w:rFonts w:ascii="宋体"/>
                <w:sz w:val="18"/>
              </w:rPr>
            </w:pPr>
            <w:r>
              <w:rPr>
                <w:rFonts w:ascii="宋体" w:hAnsi="宋体" w:hint="eastAsia"/>
                <w:sz w:val="18"/>
              </w:rPr>
              <w:t>指标名称</w:t>
            </w:r>
          </w:p>
        </w:tc>
        <w:tc>
          <w:tcPr>
            <w:tcW w:w="1050" w:type="dxa"/>
            <w:vMerge w:val="restart"/>
            <w:tcBorders>
              <w:top w:val="single" w:sz="8" w:space="0" w:color="auto"/>
              <w:left w:val="single" w:sz="2" w:space="0" w:color="auto"/>
              <w:right w:val="single" w:sz="2" w:space="0" w:color="auto"/>
            </w:tcBorders>
            <w:shd w:val="clear" w:color="auto" w:fill="auto"/>
            <w:vAlign w:val="center"/>
          </w:tcPr>
          <w:p w:rsidR="00F37D7D" w:rsidRDefault="0097305D">
            <w:pPr>
              <w:spacing w:line="240" w:lineRule="exact"/>
              <w:jc w:val="center"/>
              <w:rPr>
                <w:rFonts w:ascii="宋体"/>
                <w:sz w:val="18"/>
              </w:rPr>
            </w:pPr>
            <w:r>
              <w:rPr>
                <w:rFonts w:ascii="宋体" w:hAnsi="宋体" w:hint="eastAsia"/>
                <w:sz w:val="18"/>
              </w:rPr>
              <w:t>计量</w:t>
            </w:r>
            <w:r>
              <w:rPr>
                <w:rFonts w:ascii="宋体" w:hAnsi="宋体"/>
                <w:sz w:val="18"/>
              </w:rPr>
              <w:t xml:space="preserve">          </w:t>
            </w:r>
            <w:r>
              <w:rPr>
                <w:rFonts w:ascii="宋体" w:hAnsi="宋体" w:hint="eastAsia"/>
                <w:sz w:val="18"/>
              </w:rPr>
              <w:t>单位</w:t>
            </w:r>
          </w:p>
        </w:tc>
        <w:tc>
          <w:tcPr>
            <w:tcW w:w="753" w:type="dxa"/>
            <w:vMerge w:val="restart"/>
            <w:tcBorders>
              <w:top w:val="single" w:sz="8" w:space="0" w:color="auto"/>
              <w:left w:val="single" w:sz="2" w:space="0" w:color="auto"/>
              <w:right w:val="single" w:sz="2" w:space="0" w:color="auto"/>
            </w:tcBorders>
            <w:shd w:val="clear" w:color="auto" w:fill="auto"/>
            <w:vAlign w:val="center"/>
          </w:tcPr>
          <w:p w:rsidR="00F37D7D" w:rsidRDefault="0097305D">
            <w:pPr>
              <w:spacing w:line="240" w:lineRule="exact"/>
              <w:jc w:val="center"/>
              <w:rPr>
                <w:rFonts w:ascii="宋体"/>
                <w:sz w:val="18"/>
              </w:rPr>
            </w:pPr>
            <w:r>
              <w:rPr>
                <w:rFonts w:ascii="宋体" w:hAnsi="宋体" w:hint="eastAsia"/>
                <w:sz w:val="18"/>
              </w:rPr>
              <w:t>代码</w:t>
            </w:r>
          </w:p>
        </w:tc>
        <w:tc>
          <w:tcPr>
            <w:tcW w:w="1858" w:type="dxa"/>
            <w:gridSpan w:val="2"/>
            <w:tcBorders>
              <w:top w:val="single" w:sz="8" w:space="0" w:color="auto"/>
              <w:left w:val="single" w:sz="2" w:space="0" w:color="auto"/>
              <w:bottom w:val="single" w:sz="2" w:space="0" w:color="auto"/>
              <w:right w:val="single" w:sz="2" w:space="0" w:color="auto"/>
            </w:tcBorders>
            <w:shd w:val="clear" w:color="auto" w:fill="auto"/>
            <w:vAlign w:val="center"/>
          </w:tcPr>
          <w:p w:rsidR="00F37D7D" w:rsidRDefault="0097305D">
            <w:pPr>
              <w:spacing w:line="240" w:lineRule="exact"/>
              <w:jc w:val="center"/>
              <w:rPr>
                <w:rFonts w:ascii="宋体"/>
                <w:sz w:val="18"/>
              </w:rPr>
            </w:pPr>
            <w:r>
              <w:rPr>
                <w:rFonts w:ascii="宋体" w:hAnsi="宋体" w:hint="eastAsia"/>
                <w:sz w:val="18"/>
              </w:rPr>
              <w:t>本年</w:t>
            </w:r>
          </w:p>
        </w:tc>
        <w:tc>
          <w:tcPr>
            <w:tcW w:w="1804" w:type="dxa"/>
            <w:gridSpan w:val="2"/>
            <w:tcBorders>
              <w:top w:val="single" w:sz="8" w:space="0" w:color="auto"/>
              <w:left w:val="single" w:sz="2" w:space="0" w:color="auto"/>
              <w:bottom w:val="single" w:sz="2" w:space="0" w:color="auto"/>
            </w:tcBorders>
            <w:shd w:val="clear" w:color="auto" w:fill="D9D9D9"/>
            <w:vAlign w:val="center"/>
          </w:tcPr>
          <w:p w:rsidR="00F37D7D" w:rsidRDefault="0097305D">
            <w:pPr>
              <w:spacing w:line="240" w:lineRule="exact"/>
              <w:jc w:val="center"/>
              <w:rPr>
                <w:rFonts w:ascii="宋体"/>
                <w:sz w:val="18"/>
              </w:rPr>
            </w:pPr>
            <w:r>
              <w:rPr>
                <w:rFonts w:ascii="宋体" w:hAnsi="宋体" w:hint="eastAsia"/>
                <w:sz w:val="18"/>
              </w:rPr>
              <w:t>上年同期</w:t>
            </w:r>
          </w:p>
        </w:tc>
      </w:tr>
      <w:tr w:rsidR="00F37D7D">
        <w:trPr>
          <w:cantSplit/>
          <w:trHeight w:hRule="exact" w:val="567"/>
          <w:jc w:val="center"/>
        </w:trPr>
        <w:tc>
          <w:tcPr>
            <w:tcW w:w="3992" w:type="dxa"/>
            <w:vMerge/>
            <w:tcBorders>
              <w:top w:val="nil"/>
              <w:bottom w:val="single" w:sz="2" w:space="0" w:color="auto"/>
              <w:right w:val="single" w:sz="2" w:space="0" w:color="auto"/>
            </w:tcBorders>
            <w:shd w:val="clear" w:color="auto" w:fill="auto"/>
            <w:vAlign w:val="center"/>
          </w:tcPr>
          <w:p w:rsidR="00F37D7D" w:rsidRDefault="00F37D7D">
            <w:pPr>
              <w:spacing w:line="240" w:lineRule="exact"/>
              <w:jc w:val="center"/>
              <w:rPr>
                <w:rFonts w:ascii="宋体"/>
                <w:sz w:val="18"/>
              </w:rPr>
            </w:pPr>
          </w:p>
        </w:tc>
        <w:tc>
          <w:tcPr>
            <w:tcW w:w="1050" w:type="dxa"/>
            <w:vMerge/>
            <w:tcBorders>
              <w:top w:val="nil"/>
              <w:left w:val="single" w:sz="2" w:space="0" w:color="auto"/>
              <w:bottom w:val="single" w:sz="2" w:space="0" w:color="auto"/>
              <w:right w:val="single" w:sz="2" w:space="0" w:color="auto"/>
            </w:tcBorders>
            <w:shd w:val="clear" w:color="auto" w:fill="auto"/>
            <w:vAlign w:val="center"/>
          </w:tcPr>
          <w:p w:rsidR="00F37D7D" w:rsidRDefault="00F37D7D">
            <w:pPr>
              <w:spacing w:line="240" w:lineRule="exact"/>
              <w:jc w:val="center"/>
              <w:rPr>
                <w:rFonts w:ascii="宋体"/>
                <w:sz w:val="18"/>
              </w:rPr>
            </w:pPr>
          </w:p>
        </w:tc>
        <w:tc>
          <w:tcPr>
            <w:tcW w:w="753" w:type="dxa"/>
            <w:vMerge/>
            <w:tcBorders>
              <w:top w:val="nil"/>
              <w:left w:val="single" w:sz="2" w:space="0" w:color="auto"/>
              <w:bottom w:val="single" w:sz="2" w:space="0" w:color="auto"/>
              <w:right w:val="single" w:sz="2" w:space="0" w:color="auto"/>
            </w:tcBorders>
            <w:shd w:val="clear" w:color="auto" w:fill="auto"/>
            <w:vAlign w:val="center"/>
          </w:tcPr>
          <w:p w:rsidR="00F37D7D" w:rsidRDefault="00F37D7D">
            <w:pPr>
              <w:spacing w:line="240" w:lineRule="exact"/>
              <w:jc w:val="center"/>
              <w:rPr>
                <w:rFonts w:ascii="宋体"/>
                <w:sz w:val="18"/>
              </w:rPr>
            </w:pPr>
          </w:p>
        </w:tc>
        <w:tc>
          <w:tcPr>
            <w:tcW w:w="929" w:type="dxa"/>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spacing w:line="240" w:lineRule="exact"/>
              <w:jc w:val="center"/>
              <w:rPr>
                <w:rFonts w:ascii="宋体"/>
                <w:sz w:val="18"/>
              </w:rPr>
            </w:pPr>
            <w:r>
              <w:rPr>
                <w:rFonts w:ascii="宋体" w:hAnsi="宋体" w:hint="eastAsia"/>
                <w:sz w:val="18"/>
              </w:rPr>
              <w:t>本月</w:t>
            </w:r>
          </w:p>
        </w:tc>
        <w:tc>
          <w:tcPr>
            <w:tcW w:w="929" w:type="dxa"/>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spacing w:line="240" w:lineRule="exact"/>
              <w:jc w:val="center"/>
              <w:rPr>
                <w:rFonts w:ascii="宋体"/>
                <w:sz w:val="18"/>
              </w:rPr>
            </w:pPr>
            <w:r>
              <w:rPr>
                <w:rFonts w:ascii="宋体" w:hAnsi="宋体"/>
                <w:sz w:val="18"/>
              </w:rPr>
              <w:t>1—</w:t>
            </w:r>
            <w:r>
              <w:rPr>
                <w:rFonts w:ascii="宋体" w:hAnsi="宋体" w:hint="eastAsia"/>
                <w:sz w:val="18"/>
              </w:rPr>
              <w:t>本月</w:t>
            </w:r>
          </w:p>
        </w:tc>
        <w:tc>
          <w:tcPr>
            <w:tcW w:w="929" w:type="dxa"/>
            <w:tcBorders>
              <w:top w:val="single" w:sz="2" w:space="0" w:color="auto"/>
              <w:left w:val="single" w:sz="2" w:space="0" w:color="auto"/>
              <w:bottom w:val="single" w:sz="2" w:space="0" w:color="auto"/>
              <w:right w:val="single" w:sz="2" w:space="0" w:color="auto"/>
            </w:tcBorders>
            <w:shd w:val="clear" w:color="auto" w:fill="D9D9D9"/>
            <w:vAlign w:val="center"/>
          </w:tcPr>
          <w:p w:rsidR="00F37D7D" w:rsidRDefault="0097305D">
            <w:pPr>
              <w:spacing w:line="240" w:lineRule="exact"/>
              <w:jc w:val="center"/>
              <w:rPr>
                <w:rFonts w:ascii="宋体"/>
                <w:sz w:val="18"/>
              </w:rPr>
            </w:pPr>
            <w:r>
              <w:rPr>
                <w:rFonts w:ascii="宋体" w:hAnsi="宋体" w:hint="eastAsia"/>
                <w:sz w:val="18"/>
              </w:rPr>
              <w:t>本月</w:t>
            </w:r>
          </w:p>
        </w:tc>
        <w:tc>
          <w:tcPr>
            <w:tcW w:w="875" w:type="dxa"/>
            <w:tcBorders>
              <w:top w:val="single" w:sz="2" w:space="0" w:color="auto"/>
              <w:left w:val="single" w:sz="2" w:space="0" w:color="auto"/>
              <w:bottom w:val="single" w:sz="2" w:space="0" w:color="auto"/>
            </w:tcBorders>
            <w:shd w:val="clear" w:color="auto" w:fill="D9D9D9"/>
            <w:vAlign w:val="center"/>
          </w:tcPr>
          <w:p w:rsidR="00F37D7D" w:rsidRDefault="0097305D">
            <w:pPr>
              <w:spacing w:line="240" w:lineRule="exact"/>
              <w:jc w:val="center"/>
              <w:rPr>
                <w:rFonts w:ascii="宋体"/>
                <w:sz w:val="18"/>
              </w:rPr>
            </w:pPr>
            <w:r>
              <w:rPr>
                <w:rFonts w:ascii="宋体" w:hAnsi="宋体"/>
                <w:sz w:val="18"/>
              </w:rPr>
              <w:t>1—</w:t>
            </w:r>
            <w:r>
              <w:rPr>
                <w:rFonts w:ascii="宋体" w:hAnsi="宋体" w:hint="eastAsia"/>
                <w:sz w:val="18"/>
              </w:rPr>
              <w:t>本月</w:t>
            </w:r>
          </w:p>
        </w:tc>
      </w:tr>
      <w:tr w:rsidR="00F37D7D">
        <w:trPr>
          <w:cantSplit/>
          <w:trHeight w:hRule="exact" w:val="283"/>
          <w:jc w:val="center"/>
        </w:trPr>
        <w:tc>
          <w:tcPr>
            <w:tcW w:w="3992" w:type="dxa"/>
            <w:tcBorders>
              <w:top w:val="single" w:sz="2" w:space="0" w:color="auto"/>
              <w:bottom w:val="single" w:sz="2" w:space="0" w:color="auto"/>
              <w:right w:val="single" w:sz="2" w:space="0" w:color="auto"/>
            </w:tcBorders>
            <w:shd w:val="clear" w:color="auto" w:fill="auto"/>
            <w:vAlign w:val="center"/>
          </w:tcPr>
          <w:p w:rsidR="00F37D7D" w:rsidRDefault="0097305D">
            <w:pPr>
              <w:spacing w:line="240" w:lineRule="exact"/>
              <w:jc w:val="center"/>
              <w:rPr>
                <w:rFonts w:ascii="宋体"/>
                <w:sz w:val="18"/>
              </w:rPr>
            </w:pPr>
            <w:r>
              <w:rPr>
                <w:rFonts w:ascii="宋体" w:hAnsi="宋体" w:hint="eastAsia"/>
                <w:sz w:val="18"/>
              </w:rPr>
              <w:t>甲</w:t>
            </w:r>
          </w:p>
        </w:tc>
        <w:tc>
          <w:tcPr>
            <w:tcW w:w="1050" w:type="dxa"/>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spacing w:line="240" w:lineRule="exact"/>
              <w:jc w:val="center"/>
              <w:rPr>
                <w:rFonts w:ascii="宋体"/>
                <w:sz w:val="18"/>
              </w:rPr>
            </w:pPr>
            <w:r>
              <w:rPr>
                <w:rFonts w:ascii="宋体" w:hAnsi="宋体" w:hint="eastAsia"/>
                <w:sz w:val="18"/>
              </w:rPr>
              <w:t>乙</w:t>
            </w:r>
          </w:p>
        </w:tc>
        <w:tc>
          <w:tcPr>
            <w:tcW w:w="753" w:type="dxa"/>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spacing w:line="240" w:lineRule="exact"/>
              <w:jc w:val="center"/>
              <w:rPr>
                <w:rFonts w:ascii="宋体"/>
                <w:sz w:val="18"/>
              </w:rPr>
            </w:pPr>
            <w:r>
              <w:rPr>
                <w:rFonts w:ascii="宋体" w:hAnsi="宋体" w:hint="eastAsia"/>
                <w:sz w:val="18"/>
              </w:rPr>
              <w:t>丙</w:t>
            </w:r>
          </w:p>
        </w:tc>
        <w:tc>
          <w:tcPr>
            <w:tcW w:w="929" w:type="dxa"/>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spacing w:line="240" w:lineRule="exact"/>
              <w:jc w:val="center"/>
              <w:rPr>
                <w:rFonts w:ascii="宋体" w:hAnsi="宋体"/>
                <w:sz w:val="18"/>
              </w:rPr>
            </w:pPr>
            <w:r>
              <w:rPr>
                <w:rFonts w:ascii="宋体" w:hAnsi="宋体"/>
                <w:sz w:val="18"/>
              </w:rPr>
              <w:t>1</w:t>
            </w:r>
          </w:p>
        </w:tc>
        <w:tc>
          <w:tcPr>
            <w:tcW w:w="929" w:type="dxa"/>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spacing w:line="240" w:lineRule="exact"/>
              <w:jc w:val="center"/>
              <w:rPr>
                <w:rFonts w:ascii="宋体" w:hAnsi="宋体"/>
                <w:sz w:val="18"/>
              </w:rPr>
            </w:pPr>
            <w:r>
              <w:rPr>
                <w:rFonts w:ascii="宋体" w:hAnsi="宋体"/>
                <w:sz w:val="18"/>
              </w:rPr>
              <w:t>2</w:t>
            </w:r>
          </w:p>
        </w:tc>
        <w:tc>
          <w:tcPr>
            <w:tcW w:w="929" w:type="dxa"/>
            <w:tcBorders>
              <w:top w:val="single" w:sz="2" w:space="0" w:color="auto"/>
              <w:left w:val="single" w:sz="2" w:space="0" w:color="auto"/>
              <w:bottom w:val="single" w:sz="2" w:space="0" w:color="auto"/>
              <w:right w:val="single" w:sz="2" w:space="0" w:color="auto"/>
            </w:tcBorders>
            <w:shd w:val="clear" w:color="auto" w:fill="D9D9D9"/>
            <w:vAlign w:val="center"/>
          </w:tcPr>
          <w:p w:rsidR="00F37D7D" w:rsidRDefault="0097305D">
            <w:pPr>
              <w:spacing w:line="240" w:lineRule="exact"/>
              <w:jc w:val="center"/>
              <w:rPr>
                <w:rFonts w:ascii="宋体" w:hAnsi="宋体"/>
                <w:sz w:val="18"/>
              </w:rPr>
            </w:pPr>
            <w:r>
              <w:rPr>
                <w:rFonts w:ascii="宋体" w:hAnsi="宋体"/>
                <w:sz w:val="18"/>
              </w:rPr>
              <w:t>3</w:t>
            </w:r>
          </w:p>
        </w:tc>
        <w:tc>
          <w:tcPr>
            <w:tcW w:w="875" w:type="dxa"/>
            <w:tcBorders>
              <w:top w:val="single" w:sz="2" w:space="0" w:color="auto"/>
              <w:left w:val="single" w:sz="2" w:space="0" w:color="auto"/>
              <w:bottom w:val="single" w:sz="2" w:space="0" w:color="auto"/>
            </w:tcBorders>
            <w:shd w:val="clear" w:color="auto" w:fill="D9D9D9"/>
            <w:vAlign w:val="center"/>
          </w:tcPr>
          <w:p w:rsidR="00F37D7D" w:rsidRDefault="0097305D">
            <w:pPr>
              <w:spacing w:line="240" w:lineRule="exact"/>
              <w:jc w:val="center"/>
              <w:rPr>
                <w:rFonts w:ascii="宋体" w:hAnsi="宋体"/>
                <w:sz w:val="18"/>
              </w:rPr>
            </w:pPr>
            <w:r>
              <w:rPr>
                <w:rFonts w:ascii="宋体" w:hAnsi="宋体"/>
                <w:sz w:val="18"/>
              </w:rPr>
              <w:t>4</w:t>
            </w:r>
          </w:p>
        </w:tc>
      </w:tr>
      <w:tr w:rsidR="00F37D7D">
        <w:trPr>
          <w:cantSplit/>
          <w:jc w:val="center"/>
        </w:trPr>
        <w:tc>
          <w:tcPr>
            <w:tcW w:w="3992" w:type="dxa"/>
            <w:tcBorders>
              <w:top w:val="single" w:sz="2" w:space="0" w:color="auto"/>
              <w:bottom w:val="single" w:sz="8" w:space="0" w:color="auto"/>
              <w:right w:val="single" w:sz="2" w:space="0" w:color="auto"/>
            </w:tcBorders>
          </w:tcPr>
          <w:p w:rsidR="00F37D7D" w:rsidRDefault="0097305D">
            <w:pPr>
              <w:spacing w:line="280" w:lineRule="exact"/>
              <w:rPr>
                <w:rFonts w:ascii="宋体" w:hAnsi="宋体"/>
                <w:sz w:val="18"/>
              </w:rPr>
            </w:pPr>
            <w:r>
              <w:rPr>
                <w:rFonts w:ascii="宋体" w:hAnsi="宋体" w:hint="eastAsia"/>
                <w:sz w:val="18"/>
              </w:rPr>
              <w:t>一、工业总产值</w:t>
            </w:r>
            <w:r>
              <w:rPr>
                <w:rFonts w:ascii="宋体" w:hAnsi="宋体"/>
                <w:sz w:val="18"/>
              </w:rPr>
              <w:t>(</w:t>
            </w:r>
            <w:r>
              <w:rPr>
                <w:rFonts w:ascii="宋体" w:hAnsi="宋体" w:hint="eastAsia"/>
                <w:sz w:val="18"/>
              </w:rPr>
              <w:t>当年价格</w:t>
            </w:r>
            <w:r>
              <w:rPr>
                <w:rFonts w:ascii="宋体" w:hAnsi="宋体"/>
                <w:sz w:val="18"/>
              </w:rPr>
              <w:t>)</w:t>
            </w:r>
          </w:p>
          <w:p w:rsidR="00F37D7D" w:rsidRDefault="0097305D">
            <w:pPr>
              <w:spacing w:line="280" w:lineRule="exact"/>
              <w:rPr>
                <w:rFonts w:ascii="宋体" w:hAnsi="宋体"/>
                <w:sz w:val="18"/>
              </w:rPr>
            </w:pPr>
            <w:r>
              <w:rPr>
                <w:rFonts w:ascii="宋体" w:hAnsi="宋体"/>
                <w:sz w:val="18"/>
              </w:rPr>
              <w:t xml:space="preserve">    </w:t>
            </w:r>
            <w:r>
              <w:rPr>
                <w:rFonts w:ascii="宋体" w:hAnsi="宋体" w:hint="eastAsia"/>
                <w:sz w:val="18"/>
              </w:rPr>
              <w:t>工业销售产值</w:t>
            </w:r>
            <w:r>
              <w:rPr>
                <w:rFonts w:ascii="宋体" w:hAnsi="宋体"/>
                <w:sz w:val="18"/>
              </w:rPr>
              <w:t>(</w:t>
            </w:r>
            <w:r>
              <w:rPr>
                <w:rFonts w:ascii="宋体" w:hAnsi="宋体" w:hint="eastAsia"/>
                <w:sz w:val="18"/>
              </w:rPr>
              <w:t>当年价格</w:t>
            </w:r>
            <w:r>
              <w:rPr>
                <w:rFonts w:ascii="宋体" w:hAnsi="宋体"/>
                <w:sz w:val="18"/>
              </w:rPr>
              <w:t>)</w:t>
            </w:r>
          </w:p>
          <w:p w:rsidR="00F37D7D" w:rsidRDefault="0097305D">
            <w:pPr>
              <w:spacing w:line="280" w:lineRule="exact"/>
              <w:ind w:firstLine="540"/>
              <w:rPr>
                <w:rFonts w:ascii="宋体"/>
                <w:sz w:val="18"/>
              </w:rPr>
            </w:pPr>
            <w:r>
              <w:rPr>
                <w:rFonts w:ascii="宋体" w:hAnsi="宋体" w:hint="eastAsia"/>
                <w:sz w:val="18"/>
              </w:rPr>
              <w:t>其中：出口交货值</w:t>
            </w:r>
          </w:p>
          <w:p w:rsidR="00F37D7D" w:rsidRDefault="0097305D">
            <w:pPr>
              <w:spacing w:line="280" w:lineRule="exact"/>
              <w:rPr>
                <w:rFonts w:ascii="宋体"/>
                <w:sz w:val="18"/>
              </w:rPr>
            </w:pPr>
            <w:r>
              <w:rPr>
                <w:rFonts w:ascii="宋体" w:hAnsi="宋体" w:hint="eastAsia"/>
                <w:sz w:val="18"/>
              </w:rPr>
              <w:t>二、工业总产值</w:t>
            </w:r>
            <w:r>
              <w:rPr>
                <w:rFonts w:ascii="宋体" w:hAnsi="宋体"/>
                <w:sz w:val="18"/>
              </w:rPr>
              <w:t>(</w:t>
            </w:r>
            <w:r>
              <w:rPr>
                <w:rFonts w:ascii="宋体" w:hAnsi="宋体" w:hint="eastAsia"/>
                <w:sz w:val="18"/>
              </w:rPr>
              <w:t>当年价格</w:t>
            </w:r>
            <w:r>
              <w:rPr>
                <w:rFonts w:ascii="宋体" w:hAnsi="宋体"/>
                <w:sz w:val="18"/>
              </w:rPr>
              <w:t>)</w:t>
            </w:r>
            <w:r>
              <w:rPr>
                <w:rFonts w:ascii="宋体" w:hAnsi="宋体" w:hint="eastAsia"/>
                <w:sz w:val="18"/>
              </w:rPr>
              <w:t>按工业行业小类分</w:t>
            </w:r>
          </w:p>
          <w:p w:rsidR="00F37D7D" w:rsidRDefault="0097305D">
            <w:pPr>
              <w:spacing w:line="280" w:lineRule="exact"/>
              <w:ind w:firstLine="360"/>
              <w:rPr>
                <w:rFonts w:ascii="宋体"/>
                <w:sz w:val="18"/>
              </w:rPr>
            </w:pPr>
            <w:r>
              <w:rPr>
                <w:rFonts w:ascii="宋体" w:hAnsi="宋体" w:hint="eastAsia"/>
                <w:sz w:val="18"/>
              </w:rPr>
              <w:t>烟煤和无烟煤开采洗选</w:t>
            </w:r>
          </w:p>
          <w:p w:rsidR="00F37D7D" w:rsidRDefault="0097305D">
            <w:pPr>
              <w:spacing w:line="280" w:lineRule="exact"/>
              <w:ind w:firstLine="810"/>
              <w:rPr>
                <w:rFonts w:ascii="宋体"/>
                <w:sz w:val="18"/>
              </w:rPr>
            </w:pPr>
            <w:r>
              <w:rPr>
                <w:rFonts w:ascii="宋体" w:hAnsi="宋体" w:hint="eastAsia"/>
                <w:sz w:val="18"/>
              </w:rPr>
              <w:t>┆</w:t>
            </w:r>
          </w:p>
          <w:p w:rsidR="00F37D7D" w:rsidRDefault="0097305D">
            <w:pPr>
              <w:spacing w:line="280" w:lineRule="exact"/>
              <w:ind w:firstLine="360"/>
              <w:rPr>
                <w:rFonts w:ascii="宋体"/>
                <w:sz w:val="18"/>
              </w:rPr>
            </w:pPr>
            <w:r>
              <w:rPr>
                <w:rFonts w:ascii="宋体" w:hAnsi="宋体" w:hint="eastAsia"/>
                <w:sz w:val="18"/>
              </w:rPr>
              <w:t>其他水处理、利用与分配</w:t>
            </w:r>
          </w:p>
          <w:p w:rsidR="00F37D7D" w:rsidRDefault="0097305D">
            <w:pPr>
              <w:spacing w:line="280" w:lineRule="exact"/>
              <w:rPr>
                <w:rFonts w:ascii="宋体"/>
                <w:sz w:val="18"/>
              </w:rPr>
            </w:pPr>
            <w:r>
              <w:rPr>
                <w:rFonts w:ascii="宋体" w:hAnsi="宋体" w:hint="eastAsia"/>
                <w:sz w:val="18"/>
              </w:rPr>
              <w:t>三、主要工业产品产量</w:t>
            </w:r>
          </w:p>
        </w:tc>
        <w:tc>
          <w:tcPr>
            <w:tcW w:w="1050" w:type="dxa"/>
            <w:tcBorders>
              <w:top w:val="single" w:sz="2" w:space="0" w:color="auto"/>
              <w:left w:val="single" w:sz="2" w:space="0" w:color="auto"/>
              <w:bottom w:val="single" w:sz="8" w:space="0" w:color="auto"/>
              <w:right w:val="single" w:sz="2" w:space="0" w:color="auto"/>
            </w:tcBorders>
          </w:tcPr>
          <w:p w:rsidR="00F37D7D" w:rsidRDefault="0097305D">
            <w:pPr>
              <w:spacing w:line="280" w:lineRule="exact"/>
              <w:jc w:val="center"/>
              <w:rPr>
                <w:rFonts w:ascii="宋体"/>
                <w:sz w:val="18"/>
              </w:rPr>
            </w:pPr>
            <w:r>
              <w:rPr>
                <w:rFonts w:ascii="宋体" w:hAnsi="宋体" w:hint="eastAsia"/>
                <w:sz w:val="18"/>
              </w:rPr>
              <w:t>千元</w:t>
            </w:r>
          </w:p>
          <w:p w:rsidR="00F37D7D" w:rsidRDefault="0097305D">
            <w:pPr>
              <w:spacing w:line="280" w:lineRule="exact"/>
              <w:jc w:val="center"/>
              <w:rPr>
                <w:rFonts w:ascii="宋体"/>
                <w:sz w:val="18"/>
              </w:rPr>
            </w:pPr>
            <w:r>
              <w:rPr>
                <w:rFonts w:ascii="宋体" w:hAnsi="宋体" w:hint="eastAsia"/>
                <w:sz w:val="18"/>
              </w:rPr>
              <w:t>千元</w:t>
            </w:r>
          </w:p>
          <w:p w:rsidR="00F37D7D" w:rsidRDefault="0097305D">
            <w:pPr>
              <w:spacing w:line="280" w:lineRule="exact"/>
              <w:jc w:val="center"/>
              <w:rPr>
                <w:rFonts w:ascii="宋体"/>
                <w:sz w:val="18"/>
              </w:rPr>
            </w:pPr>
            <w:r>
              <w:rPr>
                <w:rFonts w:ascii="宋体" w:hAnsi="宋体" w:hint="eastAsia"/>
                <w:sz w:val="18"/>
              </w:rPr>
              <w:t>千元</w:t>
            </w:r>
          </w:p>
          <w:p w:rsidR="00F37D7D" w:rsidRDefault="0097305D">
            <w:pPr>
              <w:pStyle w:val="a9"/>
              <w:pBdr>
                <w:bottom w:val="none" w:sz="0" w:space="0" w:color="auto"/>
              </w:pBdr>
              <w:tabs>
                <w:tab w:val="clear" w:pos="4153"/>
                <w:tab w:val="clear" w:pos="8306"/>
              </w:tabs>
              <w:snapToGrid/>
              <w:spacing w:line="280" w:lineRule="exact"/>
            </w:pPr>
            <w:r>
              <w:t>—</w:t>
            </w:r>
          </w:p>
          <w:p w:rsidR="00F37D7D" w:rsidRDefault="0097305D">
            <w:pPr>
              <w:spacing w:line="280" w:lineRule="exact"/>
              <w:jc w:val="center"/>
              <w:rPr>
                <w:rFonts w:ascii="宋体"/>
                <w:sz w:val="18"/>
              </w:rPr>
            </w:pPr>
            <w:r>
              <w:rPr>
                <w:rFonts w:ascii="宋体" w:hAnsi="宋体" w:hint="eastAsia"/>
                <w:sz w:val="18"/>
              </w:rPr>
              <w:t>千元</w:t>
            </w:r>
          </w:p>
          <w:p w:rsidR="00F37D7D" w:rsidRDefault="0097305D">
            <w:pPr>
              <w:spacing w:line="280" w:lineRule="exact"/>
              <w:jc w:val="center"/>
              <w:rPr>
                <w:rFonts w:ascii="宋体"/>
                <w:sz w:val="18"/>
              </w:rPr>
            </w:pPr>
            <w:r>
              <w:rPr>
                <w:rFonts w:ascii="宋体" w:hAnsi="宋体" w:hint="eastAsia"/>
                <w:sz w:val="18"/>
              </w:rPr>
              <w:t>┆</w:t>
            </w:r>
          </w:p>
          <w:p w:rsidR="00F37D7D" w:rsidRDefault="0097305D">
            <w:pPr>
              <w:spacing w:line="280" w:lineRule="exact"/>
              <w:jc w:val="center"/>
              <w:rPr>
                <w:rFonts w:ascii="宋体"/>
                <w:sz w:val="18"/>
              </w:rPr>
            </w:pPr>
            <w:r>
              <w:rPr>
                <w:rFonts w:ascii="宋体" w:hAnsi="宋体" w:hint="eastAsia"/>
                <w:sz w:val="18"/>
              </w:rPr>
              <w:t>千元</w:t>
            </w:r>
          </w:p>
          <w:p w:rsidR="00F37D7D" w:rsidRDefault="0097305D">
            <w:pPr>
              <w:spacing w:line="280" w:lineRule="exact"/>
              <w:jc w:val="center"/>
              <w:rPr>
                <w:rFonts w:ascii="宋体"/>
                <w:sz w:val="18"/>
              </w:rPr>
            </w:pPr>
            <w:r>
              <w:rPr>
                <w:rFonts w:ascii="宋体" w:hAnsi="宋体"/>
                <w:sz w:val="18"/>
              </w:rPr>
              <w:t>—</w:t>
            </w:r>
          </w:p>
        </w:tc>
        <w:tc>
          <w:tcPr>
            <w:tcW w:w="753" w:type="dxa"/>
            <w:tcBorders>
              <w:top w:val="single" w:sz="2" w:space="0" w:color="auto"/>
              <w:left w:val="single" w:sz="2" w:space="0" w:color="auto"/>
              <w:bottom w:val="single" w:sz="8" w:space="0" w:color="auto"/>
              <w:right w:val="single" w:sz="2" w:space="0" w:color="auto"/>
            </w:tcBorders>
          </w:tcPr>
          <w:p w:rsidR="00F37D7D" w:rsidRDefault="0097305D">
            <w:pPr>
              <w:spacing w:line="280" w:lineRule="exact"/>
              <w:jc w:val="center"/>
              <w:rPr>
                <w:rFonts w:ascii="宋体" w:hAnsi="宋体"/>
                <w:sz w:val="18"/>
              </w:rPr>
            </w:pPr>
            <w:r>
              <w:rPr>
                <w:rFonts w:ascii="宋体" w:hAnsi="宋体"/>
                <w:sz w:val="18"/>
              </w:rPr>
              <w:t>01</w:t>
            </w:r>
          </w:p>
          <w:p w:rsidR="00F37D7D" w:rsidRDefault="0097305D">
            <w:pPr>
              <w:spacing w:line="280" w:lineRule="exact"/>
              <w:jc w:val="center"/>
              <w:rPr>
                <w:rFonts w:ascii="宋体" w:hAnsi="宋体"/>
                <w:sz w:val="18"/>
              </w:rPr>
            </w:pPr>
            <w:r>
              <w:rPr>
                <w:rFonts w:ascii="宋体" w:hAnsi="宋体"/>
                <w:sz w:val="18"/>
              </w:rPr>
              <w:t>03</w:t>
            </w:r>
          </w:p>
          <w:p w:rsidR="00F37D7D" w:rsidRDefault="0097305D">
            <w:pPr>
              <w:spacing w:line="280" w:lineRule="exact"/>
              <w:jc w:val="center"/>
              <w:rPr>
                <w:rFonts w:ascii="宋体" w:hAnsi="宋体"/>
                <w:sz w:val="18"/>
              </w:rPr>
            </w:pPr>
            <w:r>
              <w:rPr>
                <w:rFonts w:ascii="宋体" w:hAnsi="宋体"/>
                <w:sz w:val="18"/>
              </w:rPr>
              <w:t>04</w:t>
            </w:r>
          </w:p>
          <w:p w:rsidR="00F37D7D" w:rsidRDefault="0097305D">
            <w:pPr>
              <w:spacing w:line="280" w:lineRule="exact"/>
              <w:jc w:val="center"/>
              <w:rPr>
                <w:rFonts w:ascii="宋体"/>
                <w:sz w:val="18"/>
              </w:rPr>
            </w:pPr>
            <w:r>
              <w:rPr>
                <w:rFonts w:ascii="宋体" w:hAnsi="宋体"/>
                <w:sz w:val="18"/>
              </w:rPr>
              <w:t>—</w:t>
            </w:r>
          </w:p>
          <w:p w:rsidR="00F37D7D" w:rsidRDefault="0097305D">
            <w:pPr>
              <w:spacing w:line="280" w:lineRule="exact"/>
              <w:jc w:val="center"/>
              <w:rPr>
                <w:rFonts w:ascii="宋体" w:hAnsi="宋体"/>
                <w:sz w:val="18"/>
              </w:rPr>
            </w:pPr>
            <w:r>
              <w:rPr>
                <w:rFonts w:ascii="宋体" w:hAnsi="宋体"/>
                <w:sz w:val="18"/>
              </w:rPr>
              <w:t>0610</w:t>
            </w:r>
          </w:p>
          <w:p w:rsidR="00F37D7D" w:rsidRDefault="0097305D">
            <w:pPr>
              <w:spacing w:line="280" w:lineRule="exact"/>
              <w:jc w:val="center"/>
              <w:rPr>
                <w:rFonts w:ascii="宋体"/>
                <w:sz w:val="18"/>
              </w:rPr>
            </w:pPr>
            <w:r>
              <w:rPr>
                <w:rFonts w:ascii="宋体" w:hAnsi="宋体" w:hint="eastAsia"/>
                <w:sz w:val="18"/>
              </w:rPr>
              <w:t>┆</w:t>
            </w:r>
          </w:p>
          <w:p w:rsidR="00F37D7D" w:rsidRDefault="0097305D">
            <w:pPr>
              <w:pStyle w:val="a9"/>
              <w:pBdr>
                <w:bottom w:val="none" w:sz="0" w:space="0" w:color="auto"/>
              </w:pBdr>
              <w:tabs>
                <w:tab w:val="clear" w:pos="4153"/>
                <w:tab w:val="clear" w:pos="8306"/>
              </w:tabs>
              <w:snapToGrid/>
              <w:spacing w:line="280" w:lineRule="exact"/>
              <w:rPr>
                <w:rFonts w:ascii="宋体" w:hAnsi="宋体"/>
              </w:rPr>
            </w:pPr>
            <w:r>
              <w:rPr>
                <w:rFonts w:ascii="宋体" w:hAnsi="宋体"/>
              </w:rPr>
              <w:t>4690</w:t>
            </w:r>
          </w:p>
          <w:p w:rsidR="00F37D7D" w:rsidRDefault="0097305D">
            <w:pPr>
              <w:pStyle w:val="a9"/>
              <w:pBdr>
                <w:bottom w:val="none" w:sz="0" w:space="0" w:color="auto"/>
              </w:pBdr>
              <w:tabs>
                <w:tab w:val="clear" w:pos="4153"/>
                <w:tab w:val="clear" w:pos="8306"/>
              </w:tabs>
              <w:snapToGrid/>
              <w:spacing w:line="280" w:lineRule="exact"/>
            </w:pPr>
            <w:r>
              <w:rPr>
                <w:rFonts w:ascii="宋体" w:hAnsi="宋体"/>
              </w:rPr>
              <w:t xml:space="preserve">  —</w:t>
            </w:r>
          </w:p>
        </w:tc>
        <w:tc>
          <w:tcPr>
            <w:tcW w:w="3662" w:type="dxa"/>
            <w:gridSpan w:val="4"/>
            <w:tcBorders>
              <w:top w:val="single" w:sz="2" w:space="0" w:color="auto"/>
              <w:left w:val="single" w:sz="2" w:space="0" w:color="auto"/>
              <w:bottom w:val="single" w:sz="8" w:space="0" w:color="auto"/>
            </w:tcBorders>
          </w:tcPr>
          <w:p w:rsidR="00F37D7D" w:rsidRDefault="00F37D7D">
            <w:pPr>
              <w:spacing w:line="280" w:lineRule="exact"/>
              <w:rPr>
                <w:rFonts w:ascii="宋体"/>
                <w:sz w:val="18"/>
              </w:rPr>
            </w:pPr>
          </w:p>
        </w:tc>
      </w:tr>
    </w:tbl>
    <w:p w:rsidR="00F37D7D" w:rsidRDefault="0097305D">
      <w:pPr>
        <w:spacing w:line="320" w:lineRule="exact"/>
        <w:rPr>
          <w:rFonts w:ascii="宋体"/>
          <w:bCs/>
          <w:sz w:val="18"/>
          <w:szCs w:val="18"/>
        </w:rPr>
      </w:pPr>
      <w:r>
        <w:rPr>
          <w:rFonts w:ascii="宋体" w:hAnsi="宋体" w:hint="eastAsia"/>
          <w:bCs/>
          <w:sz w:val="18"/>
          <w:szCs w:val="18"/>
        </w:rPr>
        <w:t>单位负责人：</w:t>
      </w:r>
      <w:r>
        <w:rPr>
          <w:rFonts w:ascii="宋体" w:hAnsi="宋体"/>
          <w:bCs/>
          <w:sz w:val="18"/>
          <w:szCs w:val="18"/>
        </w:rPr>
        <w:t xml:space="preserve">      </w:t>
      </w:r>
      <w:r>
        <w:rPr>
          <w:rFonts w:ascii="宋体" w:hAnsi="宋体" w:hint="eastAsia"/>
          <w:bCs/>
          <w:sz w:val="18"/>
          <w:szCs w:val="18"/>
        </w:rPr>
        <w:t>统计负责人：</w:t>
      </w:r>
      <w:r>
        <w:rPr>
          <w:rFonts w:ascii="宋体" w:hAnsi="宋体"/>
          <w:bCs/>
          <w:sz w:val="18"/>
          <w:szCs w:val="18"/>
        </w:rPr>
        <w:t xml:space="preserve">       </w:t>
      </w:r>
      <w:r>
        <w:rPr>
          <w:rFonts w:ascii="宋体" w:hAnsi="宋体" w:hint="eastAsia"/>
          <w:bCs/>
          <w:sz w:val="18"/>
          <w:szCs w:val="18"/>
        </w:rPr>
        <w:t>填表人：</w:t>
      </w:r>
      <w:r>
        <w:rPr>
          <w:rFonts w:ascii="宋体" w:hAnsi="宋体"/>
          <w:bCs/>
          <w:sz w:val="18"/>
          <w:szCs w:val="18"/>
        </w:rPr>
        <w:t xml:space="preserve">       </w:t>
      </w:r>
      <w:r>
        <w:rPr>
          <w:rFonts w:ascii="宋体"/>
          <w:bCs/>
          <w:sz w:val="18"/>
        </w:rPr>
        <w:t xml:space="preserve"> </w:t>
      </w:r>
      <w:r>
        <w:rPr>
          <w:rFonts w:ascii="宋体" w:hint="eastAsia"/>
          <w:bCs/>
          <w:sz w:val="18"/>
        </w:rPr>
        <w:t>联系电话：</w:t>
      </w:r>
      <w:r>
        <w:rPr>
          <w:rFonts w:ascii="宋体"/>
          <w:bCs/>
          <w:sz w:val="18"/>
        </w:rPr>
        <w:t xml:space="preserve">             </w:t>
      </w:r>
      <w:r>
        <w:rPr>
          <w:rFonts w:ascii="宋体" w:hAnsi="宋体" w:hint="eastAsia"/>
          <w:bCs/>
          <w:sz w:val="18"/>
          <w:szCs w:val="18"/>
        </w:rPr>
        <w:t>报出日期：２０</w:t>
      </w:r>
      <w:r>
        <w:rPr>
          <w:rFonts w:ascii="宋体" w:hAnsi="宋体"/>
          <w:bCs/>
          <w:sz w:val="18"/>
          <w:szCs w:val="18"/>
        </w:rPr>
        <w:t xml:space="preserve">   </w:t>
      </w:r>
      <w:r>
        <w:rPr>
          <w:rFonts w:ascii="宋体" w:hAnsi="宋体" w:hint="eastAsia"/>
          <w:bCs/>
          <w:sz w:val="18"/>
          <w:szCs w:val="18"/>
        </w:rPr>
        <w:t>年</w:t>
      </w:r>
      <w:r>
        <w:rPr>
          <w:rFonts w:ascii="宋体" w:hAnsi="宋体"/>
          <w:bCs/>
          <w:sz w:val="18"/>
          <w:szCs w:val="18"/>
        </w:rPr>
        <w:t xml:space="preserve">   </w:t>
      </w:r>
      <w:r>
        <w:rPr>
          <w:rFonts w:ascii="宋体" w:hAnsi="宋体" w:hint="eastAsia"/>
          <w:bCs/>
          <w:sz w:val="18"/>
          <w:szCs w:val="18"/>
        </w:rPr>
        <w:t>月</w:t>
      </w:r>
      <w:r>
        <w:rPr>
          <w:rFonts w:ascii="宋体" w:hAnsi="宋体"/>
          <w:bCs/>
          <w:sz w:val="18"/>
          <w:szCs w:val="18"/>
        </w:rPr>
        <w:t xml:space="preserve">   </w:t>
      </w:r>
      <w:r>
        <w:rPr>
          <w:rFonts w:ascii="宋体" w:hAnsi="宋体" w:hint="eastAsia"/>
          <w:bCs/>
          <w:sz w:val="18"/>
          <w:szCs w:val="18"/>
        </w:rPr>
        <w:t>日</w:t>
      </w:r>
    </w:p>
    <w:p w:rsidR="00F37D7D" w:rsidRDefault="00F37D7D">
      <w:pPr>
        <w:spacing w:line="320" w:lineRule="exact"/>
        <w:rPr>
          <w:rFonts w:ascii="宋体"/>
          <w:sz w:val="18"/>
        </w:rPr>
      </w:pPr>
    </w:p>
    <w:p w:rsidR="00F37D7D" w:rsidRDefault="0097305D">
      <w:pPr>
        <w:ind w:left="720" w:hangingChars="400" w:hanging="720"/>
        <w:rPr>
          <w:rFonts w:ascii="宋体"/>
          <w:sz w:val="18"/>
        </w:rPr>
      </w:pPr>
      <w:r>
        <w:rPr>
          <w:rFonts w:ascii="宋体" w:hAnsi="宋体" w:hint="eastAsia"/>
          <w:sz w:val="18"/>
        </w:rPr>
        <w:t>说明：</w:t>
      </w:r>
      <w:r>
        <w:rPr>
          <w:rFonts w:ascii="宋体" w:hAnsi="宋体"/>
          <w:sz w:val="18"/>
        </w:rPr>
        <w:t>1.</w:t>
      </w:r>
      <w:r>
        <w:rPr>
          <w:rFonts w:ascii="宋体" w:hint="eastAsia"/>
          <w:sz w:val="18"/>
        </w:rPr>
        <w:t>统计范围：辖区内规模以上工业法人单位和规模以上工业个体经营户</w:t>
      </w:r>
      <w:r>
        <w:rPr>
          <w:rFonts w:ascii="宋体" w:hAnsi="宋体" w:hint="eastAsia"/>
          <w:sz w:val="18"/>
        </w:rPr>
        <w:t>。</w:t>
      </w:r>
    </w:p>
    <w:p w:rsidR="00F37D7D" w:rsidRDefault="0097305D">
      <w:pPr>
        <w:ind w:leftChars="250" w:left="2141" w:hangingChars="898" w:hanging="1616"/>
        <w:rPr>
          <w:rFonts w:ascii="宋体"/>
          <w:sz w:val="18"/>
        </w:rPr>
      </w:pPr>
      <w:r>
        <w:rPr>
          <w:rFonts w:ascii="宋体" w:hAnsi="宋体"/>
          <w:sz w:val="18"/>
        </w:rPr>
        <w:t>2.</w:t>
      </w:r>
      <w:r>
        <w:rPr>
          <w:rFonts w:ascii="宋体" w:hAnsi="宋体" w:hint="eastAsia"/>
          <w:sz w:val="18"/>
        </w:rPr>
        <w:t>报送日期</w:t>
      </w:r>
      <w:r>
        <w:rPr>
          <w:rFonts w:ascii="宋体" w:hint="eastAsia"/>
          <w:sz w:val="18"/>
        </w:rPr>
        <w:t>及方式：调查单位2、5、6、7、8、10、11月月后7日，3月月后8日，4、12月月后9日，9月月后10日12:00前独立自行网上填报，</w:t>
      </w:r>
      <w:r>
        <w:rPr>
          <w:rFonts w:ascii="宋体"/>
          <w:sz w:val="18"/>
        </w:rPr>
        <w:t>1</w:t>
      </w:r>
      <w:r>
        <w:rPr>
          <w:rFonts w:ascii="宋体" w:hint="eastAsia"/>
          <w:sz w:val="18"/>
        </w:rPr>
        <w:t>月免报。</w:t>
      </w:r>
    </w:p>
    <w:p w:rsidR="00F37D7D" w:rsidRDefault="0097305D" w:rsidP="00EA51A2">
      <w:pPr>
        <w:ind w:leftChars="250" w:left="718" w:hangingChars="107" w:hanging="193"/>
        <w:rPr>
          <w:rFonts w:ascii="宋体"/>
          <w:sz w:val="18"/>
          <w:szCs w:val="18"/>
        </w:rPr>
      </w:pPr>
      <w:r>
        <w:rPr>
          <w:rFonts w:ascii="宋体" w:hAnsi="宋体"/>
          <w:sz w:val="18"/>
          <w:szCs w:val="18"/>
        </w:rPr>
        <w:t>3.</w:t>
      </w:r>
      <w:proofErr w:type="gramStart"/>
      <w:r>
        <w:rPr>
          <w:rFonts w:ascii="宋体" w:hAnsi="宋体" w:hint="eastAsia"/>
          <w:sz w:val="18"/>
          <w:szCs w:val="18"/>
        </w:rPr>
        <w:t>本表甲栏下</w:t>
      </w:r>
      <w:proofErr w:type="gramEnd"/>
      <w:r>
        <w:rPr>
          <w:rFonts w:ascii="宋体" w:hAnsi="宋体" w:hint="eastAsia"/>
          <w:sz w:val="18"/>
          <w:szCs w:val="18"/>
        </w:rPr>
        <w:t>“二、</w:t>
      </w:r>
      <w:r>
        <w:rPr>
          <w:rFonts w:ascii="宋体" w:hAnsi="宋体" w:hint="eastAsia"/>
          <w:sz w:val="18"/>
        </w:rPr>
        <w:t>工业总产值</w:t>
      </w:r>
      <w:r>
        <w:rPr>
          <w:rFonts w:ascii="宋体" w:hAnsi="宋体"/>
          <w:sz w:val="18"/>
        </w:rPr>
        <w:t>(</w:t>
      </w:r>
      <w:r>
        <w:rPr>
          <w:rFonts w:ascii="宋体" w:hAnsi="宋体" w:hint="eastAsia"/>
          <w:sz w:val="18"/>
        </w:rPr>
        <w:t>当年价格</w:t>
      </w:r>
      <w:r>
        <w:rPr>
          <w:rFonts w:ascii="宋体" w:hAnsi="宋体"/>
          <w:sz w:val="18"/>
        </w:rPr>
        <w:t>)</w:t>
      </w:r>
      <w:r>
        <w:rPr>
          <w:rFonts w:ascii="宋体" w:hAnsi="宋体" w:hint="eastAsia"/>
          <w:sz w:val="18"/>
        </w:rPr>
        <w:t>按工业行业小类分</w:t>
      </w:r>
      <w:r>
        <w:rPr>
          <w:rFonts w:ascii="宋体" w:hint="eastAsia"/>
          <w:sz w:val="18"/>
        </w:rPr>
        <w:t>”</w:t>
      </w:r>
      <w:r>
        <w:rPr>
          <w:rFonts w:ascii="宋体" w:hAnsi="宋体" w:hint="eastAsia"/>
          <w:sz w:val="18"/>
        </w:rPr>
        <w:t>按国民经济行业小类填报；</w:t>
      </w:r>
      <w:r>
        <w:rPr>
          <w:rFonts w:ascii="宋体" w:hAnsi="宋体" w:hint="eastAsia"/>
          <w:sz w:val="18"/>
          <w:szCs w:val="18"/>
        </w:rPr>
        <w:t>“三、</w:t>
      </w:r>
      <w:r>
        <w:rPr>
          <w:rFonts w:ascii="宋体" w:hint="eastAsia"/>
          <w:sz w:val="18"/>
        </w:rPr>
        <w:t>主要工业产品产量”按《</w:t>
      </w:r>
      <w:r>
        <w:rPr>
          <w:rFonts w:ascii="宋体" w:hAnsi="宋体" w:hint="eastAsia"/>
          <w:sz w:val="18"/>
        </w:rPr>
        <w:t>规模以上工业</w:t>
      </w:r>
      <w:r>
        <w:rPr>
          <w:rFonts w:ascii="宋体" w:hint="eastAsia"/>
          <w:sz w:val="18"/>
        </w:rPr>
        <w:t>产品产量目录》填报。</w:t>
      </w:r>
    </w:p>
    <w:p w:rsidR="00F37D7D" w:rsidRDefault="0097305D">
      <w:pPr>
        <w:tabs>
          <w:tab w:val="left" w:pos="5430"/>
        </w:tabs>
        <w:adjustRightInd w:val="0"/>
        <w:ind w:leftChars="250" w:left="705" w:hangingChars="100" w:hanging="180"/>
        <w:rPr>
          <w:rFonts w:ascii="宋体"/>
          <w:sz w:val="18"/>
          <w:szCs w:val="18"/>
        </w:rPr>
      </w:pPr>
      <w:r>
        <w:rPr>
          <w:rFonts w:ascii="宋体" w:hAnsi="宋体" w:cs="宋体"/>
          <w:bCs/>
          <w:kern w:val="0"/>
          <w:sz w:val="18"/>
          <w:szCs w:val="18"/>
        </w:rPr>
        <w:t>4.</w:t>
      </w:r>
      <w:r>
        <w:rPr>
          <w:rFonts w:ascii="宋体" w:hint="eastAsia"/>
          <w:sz w:val="18"/>
          <w:szCs w:val="18"/>
        </w:rPr>
        <w:t>本表“上年同期”数据统一由国家统计局在数据处理软件中复制，调查单位和各级统计机构原则上不得修改（不含产品产量）；本年新增的调查单位自行填报“上年同期”数据；涉及拆分、兼并、重组等情况的企业，经国家统计局批准后，调查单位可调整同期数；本年新增指标的同期数由调查单位自行填报。</w:t>
      </w:r>
    </w:p>
    <w:p w:rsidR="00F37D7D" w:rsidRDefault="0097305D" w:rsidP="00EA51A2">
      <w:pPr>
        <w:ind w:leftChars="256" w:left="718" w:rightChars="-26" w:right="-55" w:hangingChars="100" w:hanging="180"/>
        <w:rPr>
          <w:rFonts w:ascii="宋体"/>
          <w:sz w:val="18"/>
        </w:rPr>
      </w:pPr>
      <w:r>
        <w:rPr>
          <w:rFonts w:ascii="宋体"/>
          <w:sz w:val="18"/>
          <w:szCs w:val="18"/>
        </w:rPr>
        <w:t>5.</w:t>
      </w:r>
      <w:r>
        <w:rPr>
          <w:rFonts w:ascii="宋体" w:hint="eastAsia"/>
          <w:sz w:val="18"/>
          <w:szCs w:val="18"/>
        </w:rPr>
        <w:t>主要</w:t>
      </w:r>
      <w:r>
        <w:rPr>
          <w:rFonts w:ascii="宋体" w:hAnsi="宋体" w:hint="eastAsia"/>
          <w:sz w:val="18"/>
        </w:rPr>
        <w:t>审核关系：</w:t>
      </w:r>
    </w:p>
    <w:p w:rsidR="00F37D7D" w:rsidRDefault="0097305D">
      <w:pPr>
        <w:ind w:firstLineChars="400" w:firstLine="720"/>
        <w:rPr>
          <w:rFonts w:ascii="宋体"/>
          <w:sz w:val="18"/>
        </w:rPr>
      </w:pPr>
      <w:r>
        <w:rPr>
          <w:rFonts w:ascii="宋体"/>
          <w:sz w:val="18"/>
        </w:rPr>
        <w:t>(1)</w:t>
      </w:r>
      <w:r>
        <w:rPr>
          <w:rFonts w:ascii="宋体" w:hint="eastAsia"/>
          <w:sz w:val="18"/>
        </w:rPr>
        <w:t>工业销售产值</w:t>
      </w:r>
      <w:r>
        <w:rPr>
          <w:rFonts w:ascii="宋体"/>
          <w:sz w:val="18"/>
        </w:rPr>
        <w:t>(03)</w:t>
      </w:r>
      <w:r>
        <w:rPr>
          <w:rFonts w:ascii="宋体" w:hint="eastAsia"/>
          <w:sz w:val="18"/>
        </w:rPr>
        <w:t>≥其中：出口交货值</w:t>
      </w:r>
      <w:r>
        <w:rPr>
          <w:rFonts w:ascii="宋体"/>
          <w:sz w:val="18"/>
        </w:rPr>
        <w:t>(04)</w:t>
      </w:r>
    </w:p>
    <w:p w:rsidR="00F37D7D" w:rsidRDefault="0097305D">
      <w:pPr>
        <w:ind w:firstLineChars="400" w:firstLine="720"/>
        <w:rPr>
          <w:rFonts w:ascii="宋体" w:hAnsi="宋体"/>
          <w:sz w:val="18"/>
        </w:rPr>
      </w:pPr>
      <w:r>
        <w:rPr>
          <w:rFonts w:ascii="宋体"/>
          <w:sz w:val="18"/>
        </w:rPr>
        <w:t>(2)</w:t>
      </w:r>
      <w:r>
        <w:rPr>
          <w:rFonts w:ascii="宋体" w:hint="eastAsia"/>
          <w:sz w:val="18"/>
        </w:rPr>
        <w:t>工业总产值</w:t>
      </w:r>
      <w:r>
        <w:rPr>
          <w:rFonts w:ascii="宋体"/>
          <w:sz w:val="18"/>
        </w:rPr>
        <w:t>(01)</w:t>
      </w:r>
      <w:r>
        <w:rPr>
          <w:rFonts w:ascii="宋体" w:hAnsi="宋体"/>
          <w:sz w:val="18"/>
        </w:rPr>
        <w:t>=</w:t>
      </w:r>
      <w:r>
        <w:rPr>
          <w:rFonts w:ascii="宋体" w:hAnsi="宋体" w:hint="eastAsia"/>
          <w:sz w:val="18"/>
        </w:rPr>
        <w:t>烟煤和无烟煤开采洗选</w:t>
      </w:r>
      <w:r>
        <w:rPr>
          <w:rFonts w:ascii="宋体" w:hAnsi="宋体"/>
          <w:sz w:val="18"/>
        </w:rPr>
        <w:t>(0610)+</w:t>
      </w:r>
      <w:r>
        <w:rPr>
          <w:rFonts w:ascii="宋体" w:hAnsi="宋体" w:hint="eastAsia"/>
          <w:sz w:val="18"/>
        </w:rPr>
        <w:t>…</w:t>
      </w:r>
      <w:r>
        <w:rPr>
          <w:rFonts w:ascii="宋体" w:hAnsi="宋体"/>
          <w:sz w:val="18"/>
        </w:rPr>
        <w:t>+</w:t>
      </w:r>
      <w:r>
        <w:rPr>
          <w:rFonts w:ascii="宋体" w:hint="eastAsia"/>
          <w:sz w:val="18"/>
        </w:rPr>
        <w:t>其他水</w:t>
      </w:r>
      <w:r>
        <w:rPr>
          <w:rFonts w:ascii="宋体" w:hAnsi="宋体" w:hint="eastAsia"/>
          <w:sz w:val="18"/>
        </w:rPr>
        <w:t>处理、利用与分配</w:t>
      </w:r>
      <w:r>
        <w:rPr>
          <w:rFonts w:ascii="宋体" w:hAnsi="宋体"/>
          <w:sz w:val="18"/>
        </w:rPr>
        <w:t>(4690)</w:t>
      </w:r>
    </w:p>
    <w:p w:rsidR="00F37D7D" w:rsidRDefault="00F37D7D">
      <w:pPr>
        <w:spacing w:line="320" w:lineRule="exact"/>
        <w:jc w:val="center"/>
        <w:rPr>
          <w:lang w:val="en-GB"/>
        </w:rPr>
      </w:pPr>
    </w:p>
    <w:p w:rsidR="00F37D7D" w:rsidRDefault="00F37D7D">
      <w:pPr>
        <w:spacing w:line="320" w:lineRule="exact"/>
        <w:jc w:val="center"/>
      </w:pPr>
    </w:p>
    <w:p w:rsidR="00F37D7D" w:rsidRDefault="00F37D7D">
      <w:pPr>
        <w:spacing w:line="440" w:lineRule="exact"/>
        <w:jc w:val="center"/>
        <w:rPr>
          <w:sz w:val="30"/>
          <w:szCs w:val="30"/>
        </w:rPr>
      </w:pPr>
    </w:p>
    <w:p w:rsidR="00F37D7D" w:rsidRDefault="00F37D7D">
      <w:pPr>
        <w:spacing w:line="440" w:lineRule="exact"/>
        <w:jc w:val="center"/>
        <w:rPr>
          <w:sz w:val="30"/>
          <w:szCs w:val="30"/>
        </w:rPr>
      </w:pPr>
    </w:p>
    <w:p w:rsidR="00F37D7D" w:rsidRDefault="00F37D7D">
      <w:pPr>
        <w:spacing w:line="440" w:lineRule="exact"/>
        <w:jc w:val="center"/>
        <w:rPr>
          <w:sz w:val="30"/>
          <w:szCs w:val="30"/>
        </w:rPr>
      </w:pPr>
    </w:p>
    <w:p w:rsidR="00F37D7D" w:rsidRDefault="00F37D7D">
      <w:pPr>
        <w:spacing w:line="440" w:lineRule="exact"/>
        <w:jc w:val="center"/>
        <w:rPr>
          <w:sz w:val="30"/>
          <w:szCs w:val="30"/>
        </w:rPr>
      </w:pPr>
    </w:p>
    <w:p w:rsidR="00F37D7D" w:rsidRDefault="00F37D7D" w:rsidP="00EA51A2">
      <w:pPr>
        <w:pStyle w:val="20"/>
        <w:ind w:left="420" w:firstLine="600"/>
        <w:rPr>
          <w:sz w:val="30"/>
          <w:szCs w:val="30"/>
        </w:rPr>
      </w:pPr>
    </w:p>
    <w:p w:rsidR="00F37D7D" w:rsidRDefault="00F37D7D"/>
    <w:p w:rsidR="00F37D7D" w:rsidRDefault="00F37D7D">
      <w:pPr>
        <w:pStyle w:val="20"/>
        <w:ind w:left="420" w:firstLine="600"/>
        <w:rPr>
          <w:sz w:val="30"/>
          <w:szCs w:val="30"/>
        </w:rPr>
      </w:pPr>
    </w:p>
    <w:p w:rsidR="00F37D7D" w:rsidRDefault="00F37D7D">
      <w:pPr>
        <w:rPr>
          <w:sz w:val="30"/>
          <w:szCs w:val="30"/>
        </w:rPr>
      </w:pP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102" w:name="_Toc479652278"/>
      <w:bookmarkStart w:id="103" w:name="_Toc1561637895"/>
      <w:bookmarkStart w:id="104" w:name="_Toc92149248"/>
      <w:r>
        <w:rPr>
          <w:rFonts w:ascii="宋体" w:hAnsi="宋体" w:cs="宋体" w:hint="eastAsia"/>
          <w:b/>
          <w:bCs/>
          <w:sz w:val="32"/>
          <w:szCs w:val="32"/>
        </w:rPr>
        <w:t>生产经营景气状况</w:t>
      </w:r>
      <w:bookmarkEnd w:id="102"/>
      <w:bookmarkEnd w:id="103"/>
      <w:bookmarkEnd w:id="104"/>
    </w:p>
    <w:tbl>
      <w:tblPr>
        <w:tblW w:w="9435" w:type="dxa"/>
        <w:tblLook w:val="04A0" w:firstRow="1" w:lastRow="0" w:firstColumn="1" w:lastColumn="0" w:noHBand="0" w:noVBand="1"/>
      </w:tblPr>
      <w:tblGrid>
        <w:gridCol w:w="2896"/>
        <w:gridCol w:w="3944"/>
        <w:gridCol w:w="900"/>
        <w:gridCol w:w="1695"/>
      </w:tblGrid>
      <w:tr w:rsidR="00F37D7D">
        <w:tc>
          <w:tcPr>
            <w:tcW w:w="6840" w:type="dxa"/>
            <w:gridSpan w:val="2"/>
            <w:tcMar>
              <w:left w:w="0" w:type="dxa"/>
              <w:right w:w="0" w:type="dxa"/>
            </w:tcMar>
          </w:tcPr>
          <w:p w:rsidR="00F37D7D" w:rsidRDefault="0097305D">
            <w:pPr>
              <w:spacing w:line="240" w:lineRule="exact"/>
              <w:jc w:val="center"/>
              <w:rPr>
                <w:rFonts w:ascii="宋体" w:cs="宋体"/>
                <w:sz w:val="32"/>
                <w:szCs w:val="32"/>
              </w:rPr>
            </w:pPr>
            <w:r>
              <w:rPr>
                <w:rFonts w:ascii="宋体" w:cs="宋体"/>
                <w:sz w:val="32"/>
                <w:szCs w:val="32"/>
              </w:rPr>
              <w:t xml:space="preserve"> </w:t>
            </w:r>
          </w:p>
        </w:tc>
        <w:tc>
          <w:tcPr>
            <w:tcW w:w="900" w:type="dxa"/>
          </w:tcPr>
          <w:p w:rsidR="00F37D7D" w:rsidRDefault="0097305D">
            <w:pPr>
              <w:spacing w:line="240" w:lineRule="exact"/>
              <w:ind w:leftChars="-52" w:left="-108" w:rightChars="-51" w:right="-107" w:hanging="1"/>
              <w:jc w:val="right"/>
              <w:rPr>
                <w:rFonts w:ascii="宋体" w:cs="宋体"/>
                <w:sz w:val="32"/>
                <w:szCs w:val="32"/>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695" w:type="dxa"/>
            <w:vAlign w:val="center"/>
          </w:tcPr>
          <w:p w:rsidR="00F37D7D" w:rsidRDefault="0097305D">
            <w:pPr>
              <w:spacing w:line="240" w:lineRule="exact"/>
              <w:ind w:leftChars="-50" w:left="-105" w:rightChars="-50" w:right="-105"/>
              <w:jc w:val="distribute"/>
              <w:rPr>
                <w:rFonts w:ascii="宋体" w:cs="宋体"/>
                <w:sz w:val="32"/>
                <w:szCs w:val="32"/>
              </w:rPr>
            </w:pPr>
            <w:r>
              <w:rPr>
                <w:rFonts w:ascii="宋体" w:hAnsi="宋体" w:cs="宋体" w:hint="eastAsia"/>
                <w:sz w:val="18"/>
                <w:szCs w:val="18"/>
              </w:rPr>
              <w:t>Ｂ２１０表</w:t>
            </w:r>
          </w:p>
        </w:tc>
      </w:tr>
      <w:tr w:rsidR="00F37D7D">
        <w:tc>
          <w:tcPr>
            <w:tcW w:w="6840" w:type="dxa"/>
            <w:gridSpan w:val="2"/>
            <w:tcMar>
              <w:left w:w="0" w:type="dxa"/>
              <w:right w:w="0" w:type="dxa"/>
            </w:tcMar>
          </w:tcPr>
          <w:p w:rsidR="00F37D7D" w:rsidRDefault="00F37D7D">
            <w:pPr>
              <w:spacing w:line="240" w:lineRule="exact"/>
              <w:rPr>
                <w:rFonts w:ascii="宋体" w:cs="宋体"/>
                <w:sz w:val="32"/>
                <w:szCs w:val="32"/>
              </w:rPr>
            </w:pPr>
          </w:p>
        </w:tc>
        <w:tc>
          <w:tcPr>
            <w:tcW w:w="900" w:type="dxa"/>
          </w:tcPr>
          <w:p w:rsidR="00F37D7D" w:rsidRDefault="0097305D">
            <w:pPr>
              <w:spacing w:line="240" w:lineRule="exact"/>
              <w:ind w:leftChars="-50" w:left="-105" w:rightChars="-50" w:right="-105"/>
              <w:jc w:val="right"/>
              <w:rPr>
                <w:rFonts w:ascii="宋体" w:cs="宋体"/>
                <w:sz w:val="32"/>
                <w:szCs w:val="32"/>
              </w:rPr>
            </w:pPr>
            <w:r>
              <w:rPr>
                <w:rFonts w:ascii="宋体" w:hAnsi="宋体" w:cs="宋体" w:hint="eastAsia"/>
                <w:sz w:val="18"/>
                <w:szCs w:val="18"/>
              </w:rPr>
              <w:t>制定机关：</w:t>
            </w:r>
          </w:p>
        </w:tc>
        <w:tc>
          <w:tcPr>
            <w:tcW w:w="1695" w:type="dxa"/>
            <w:vAlign w:val="center"/>
          </w:tcPr>
          <w:p w:rsidR="00F37D7D" w:rsidRDefault="0097305D">
            <w:pPr>
              <w:spacing w:line="240" w:lineRule="exact"/>
              <w:ind w:leftChars="-50" w:left="-105" w:rightChars="-50" w:right="-105"/>
              <w:jc w:val="distribute"/>
              <w:rPr>
                <w:rFonts w:ascii="宋体" w:cs="宋体"/>
                <w:sz w:val="18"/>
                <w:szCs w:val="18"/>
              </w:rPr>
            </w:pPr>
            <w:r>
              <w:rPr>
                <w:rFonts w:ascii="宋体" w:hAnsi="宋体" w:cs="宋体" w:hint="eastAsia"/>
                <w:sz w:val="18"/>
                <w:szCs w:val="18"/>
              </w:rPr>
              <w:t>国家统计局</w:t>
            </w:r>
          </w:p>
        </w:tc>
      </w:tr>
      <w:tr w:rsidR="00F37D7D">
        <w:tc>
          <w:tcPr>
            <w:tcW w:w="6840" w:type="dxa"/>
            <w:gridSpan w:val="2"/>
            <w:tcMar>
              <w:left w:w="0" w:type="dxa"/>
              <w:right w:w="0" w:type="dxa"/>
            </w:tcMar>
          </w:tcPr>
          <w:p w:rsidR="00F37D7D" w:rsidRDefault="0097305D">
            <w:pPr>
              <w:spacing w:line="240" w:lineRule="exact"/>
              <w:rPr>
                <w:rFonts w:ascii="宋体" w:cs="宋体"/>
                <w:sz w:val="32"/>
                <w:szCs w:val="32"/>
              </w:rPr>
            </w:pPr>
            <w:r>
              <w:rPr>
                <w:rFonts w:ascii="宋体" w:hAnsi="宋体" w:hint="eastAsia"/>
                <w:sz w:val="18"/>
                <w:szCs w:val="18"/>
              </w:rPr>
              <w:t>统一社会信用代码□□□□□□□□□□□□□□□□□□</w:t>
            </w:r>
          </w:p>
        </w:tc>
        <w:tc>
          <w:tcPr>
            <w:tcW w:w="900" w:type="dxa"/>
            <w:vAlign w:val="center"/>
          </w:tcPr>
          <w:p w:rsidR="00F37D7D" w:rsidRDefault="0097305D">
            <w:pPr>
              <w:spacing w:line="240" w:lineRule="exact"/>
              <w:ind w:leftChars="-50" w:left="-105" w:rightChars="-50" w:right="-105"/>
              <w:jc w:val="right"/>
              <w:rPr>
                <w:rFonts w:ascii="宋体" w:cs="宋体"/>
                <w:sz w:val="32"/>
                <w:szCs w:val="32"/>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695" w:type="dxa"/>
            <w:vAlign w:val="center"/>
          </w:tcPr>
          <w:p w:rsidR="00F37D7D" w:rsidRDefault="0097305D">
            <w:pPr>
              <w:spacing w:line="240" w:lineRule="exact"/>
              <w:ind w:leftChars="-50" w:left="-105" w:rightChars="-50" w:right="-105"/>
              <w:jc w:val="distribute"/>
              <w:rPr>
                <w:rFonts w:ascii="宋体" w:cs="宋体"/>
                <w:sz w:val="32"/>
                <w:szCs w:val="32"/>
              </w:rPr>
            </w:pPr>
            <w:r>
              <w:rPr>
                <w:rFonts w:ascii="宋体" w:hAnsi="宋体" w:hint="eastAsia"/>
                <w:sz w:val="18"/>
                <w:szCs w:val="18"/>
              </w:rPr>
              <w:t>国统字〔2023〕88号</w:t>
            </w:r>
          </w:p>
        </w:tc>
      </w:tr>
      <w:tr w:rsidR="00F37D7D">
        <w:tc>
          <w:tcPr>
            <w:tcW w:w="2896" w:type="dxa"/>
            <w:tcMar>
              <w:left w:w="0" w:type="dxa"/>
              <w:right w:w="0" w:type="dxa"/>
            </w:tcMar>
          </w:tcPr>
          <w:p w:rsidR="00F37D7D" w:rsidRDefault="0097305D">
            <w:pPr>
              <w:spacing w:line="240" w:lineRule="exact"/>
              <w:rPr>
                <w:rFonts w:ascii="宋体" w:cs="宋体"/>
                <w:sz w:val="32"/>
                <w:szCs w:val="32"/>
              </w:rPr>
            </w:pPr>
            <w:r>
              <w:rPr>
                <w:rFonts w:ascii="宋体" w:hAnsi="宋体" w:cs="宋体" w:hint="eastAsia"/>
                <w:sz w:val="18"/>
                <w:szCs w:val="18"/>
              </w:rPr>
              <w:t>单位详细名称：</w:t>
            </w:r>
          </w:p>
        </w:tc>
        <w:tc>
          <w:tcPr>
            <w:tcW w:w="3944" w:type="dxa"/>
            <w:vAlign w:val="center"/>
          </w:tcPr>
          <w:p w:rsidR="00F37D7D" w:rsidRDefault="0097305D">
            <w:pPr>
              <w:spacing w:line="240" w:lineRule="exact"/>
              <w:ind w:firstLineChars="600" w:firstLine="1080"/>
              <w:rPr>
                <w:rFonts w:ascii="宋体" w:cs="宋体"/>
                <w:sz w:val="32"/>
                <w:szCs w:val="32"/>
              </w:rPr>
            </w:pPr>
            <w:r>
              <w:rPr>
                <w:rFonts w:ascii="宋体" w:hAnsi="宋体" w:cs="宋体" w:hint="eastAsia"/>
                <w:sz w:val="18"/>
                <w:szCs w:val="18"/>
              </w:rPr>
              <w:t>2024年　　季</w:t>
            </w:r>
          </w:p>
        </w:tc>
        <w:tc>
          <w:tcPr>
            <w:tcW w:w="900" w:type="dxa"/>
            <w:vAlign w:val="center"/>
          </w:tcPr>
          <w:p w:rsidR="00F37D7D" w:rsidRDefault="0097305D">
            <w:pPr>
              <w:spacing w:line="240" w:lineRule="exact"/>
              <w:ind w:leftChars="-50" w:left="-105" w:rightChars="-50" w:right="-105"/>
              <w:jc w:val="right"/>
              <w:rPr>
                <w:rFonts w:ascii="宋体" w:cs="宋体"/>
                <w:sz w:val="32"/>
                <w:szCs w:val="32"/>
              </w:rPr>
            </w:pPr>
            <w:r>
              <w:rPr>
                <w:rFonts w:ascii="宋体" w:hAnsi="宋体" w:cs="宋体" w:hint="eastAsia"/>
                <w:sz w:val="18"/>
                <w:szCs w:val="18"/>
              </w:rPr>
              <w:t>有效期至：</w:t>
            </w:r>
          </w:p>
        </w:tc>
        <w:tc>
          <w:tcPr>
            <w:tcW w:w="1695" w:type="dxa"/>
            <w:vAlign w:val="center"/>
          </w:tcPr>
          <w:p w:rsidR="00F37D7D" w:rsidRDefault="0097305D">
            <w:pPr>
              <w:spacing w:line="240" w:lineRule="exact"/>
              <w:ind w:leftChars="-50" w:left="-105" w:rightChars="-50" w:right="-105"/>
              <w:jc w:val="distribute"/>
              <w:rPr>
                <w:rFonts w:ascii="宋体" w:cs="宋体"/>
                <w:sz w:val="32"/>
                <w:szCs w:val="32"/>
              </w:rPr>
            </w:pPr>
            <w:r>
              <w:rPr>
                <w:rFonts w:ascii="宋体" w:hAnsi="宋体" w:cs="宋体" w:hint="eastAsia"/>
                <w:sz w:val="18"/>
                <w:szCs w:val="18"/>
              </w:rPr>
              <w:t>2025年１月</w:t>
            </w:r>
          </w:p>
        </w:tc>
      </w:tr>
    </w:tbl>
    <w:p w:rsidR="00F37D7D" w:rsidRDefault="00F37D7D">
      <w:pPr>
        <w:adjustRightInd w:val="0"/>
        <w:snapToGrid w:val="0"/>
        <w:spacing w:line="20" w:lineRule="exact"/>
        <w:jc w:val="center"/>
        <w:rPr>
          <w:rFonts w:ascii="宋体"/>
          <w:sz w:val="32"/>
          <w:szCs w:val="32"/>
        </w:rPr>
      </w:pPr>
    </w:p>
    <w:p w:rsidR="00F37D7D" w:rsidRDefault="00F37D7D">
      <w:pPr>
        <w:spacing w:line="20" w:lineRule="exact"/>
        <w:jc w:val="center"/>
        <w:rPr>
          <w:rFonts w:ascii="黑体" w:eastAsia="黑体" w:hAnsi="宋体"/>
          <w:b/>
          <w:sz w:val="24"/>
        </w:rPr>
      </w:pPr>
    </w:p>
    <w:tbl>
      <w:tblPr>
        <w:tblW w:w="4990" w:type="pct"/>
        <w:tblInd w:w="-17" w:type="dxa"/>
        <w:tblBorders>
          <w:bottom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2"/>
        <w:gridCol w:w="8971"/>
      </w:tblGrid>
      <w:tr w:rsidR="00F37D7D">
        <w:trPr>
          <w:cantSplit/>
          <w:trHeight w:val="397"/>
        </w:trPr>
        <w:tc>
          <w:tcPr>
            <w:tcW w:w="240" w:type="pct"/>
            <w:tcBorders>
              <w:top w:val="double" w:sz="4" w:space="0" w:color="auto"/>
              <w:left w:val="double" w:sz="4" w:space="0" w:color="auto"/>
              <w:bottom w:val="double" w:sz="4" w:space="0" w:color="auto"/>
            </w:tcBorders>
            <w:vAlign w:val="center"/>
          </w:tcPr>
          <w:p w:rsidR="00F37D7D" w:rsidRDefault="0097305D">
            <w:pPr>
              <w:tabs>
                <w:tab w:val="left" w:pos="284"/>
              </w:tabs>
              <w:adjustRightInd w:val="0"/>
              <w:snapToGrid w:val="0"/>
              <w:spacing w:line="240" w:lineRule="exact"/>
              <w:jc w:val="center"/>
              <w:rPr>
                <w:rFonts w:ascii="宋体"/>
                <w:sz w:val="18"/>
              </w:rPr>
            </w:pPr>
            <w:r>
              <w:rPr>
                <w:rFonts w:ascii="宋体" w:hAnsi="宋体"/>
                <w:sz w:val="18"/>
              </w:rPr>
              <w:t>99</w:t>
            </w:r>
          </w:p>
        </w:tc>
        <w:tc>
          <w:tcPr>
            <w:tcW w:w="4760" w:type="pct"/>
            <w:tcBorders>
              <w:top w:val="double" w:sz="4" w:space="0" w:color="auto"/>
              <w:bottom w:val="double" w:sz="4" w:space="0" w:color="auto"/>
              <w:right w:val="double" w:sz="4" w:space="0" w:color="auto"/>
            </w:tcBorders>
            <w:vAlign w:val="center"/>
          </w:tcPr>
          <w:p w:rsidR="00F37D7D" w:rsidRDefault="0097305D">
            <w:pPr>
              <w:tabs>
                <w:tab w:val="left" w:pos="0"/>
              </w:tabs>
              <w:adjustRightInd w:val="0"/>
              <w:snapToGrid w:val="0"/>
              <w:spacing w:line="240" w:lineRule="exact"/>
              <w:ind w:firstLine="90"/>
              <w:rPr>
                <w:rFonts w:ascii="宋体"/>
                <w:sz w:val="18"/>
              </w:rPr>
            </w:pPr>
            <w:r>
              <w:rPr>
                <w:rFonts w:ascii="宋体" w:hAnsi="宋体" w:hint="eastAsia"/>
                <w:sz w:val="18"/>
              </w:rPr>
              <w:t>企业当前生产状态：①正常生产</w:t>
            </w:r>
            <w:r>
              <w:rPr>
                <w:rFonts w:ascii="宋体" w:hAnsi="宋体"/>
                <w:sz w:val="18"/>
              </w:rPr>
              <w:t xml:space="preserve"> </w:t>
            </w:r>
            <w:r>
              <w:rPr>
                <w:rFonts w:ascii="宋体" w:hAnsi="宋体" w:hint="eastAsia"/>
                <w:sz w:val="18"/>
                <w:szCs w:val="18"/>
              </w:rPr>
              <w:t>□</w:t>
            </w:r>
            <w:r>
              <w:rPr>
                <w:rFonts w:ascii="宋体" w:hAnsi="宋体"/>
                <w:sz w:val="18"/>
                <w:szCs w:val="18"/>
              </w:rPr>
              <w:t xml:space="preserve"> </w:t>
            </w:r>
            <w:r>
              <w:rPr>
                <w:rFonts w:ascii="宋体" w:hAnsi="宋体"/>
                <w:sz w:val="18"/>
              </w:rPr>
              <w:t xml:space="preserve">    </w:t>
            </w:r>
            <w:r>
              <w:rPr>
                <w:rFonts w:ascii="宋体" w:hAnsi="宋体" w:hint="eastAsia"/>
                <w:sz w:val="18"/>
              </w:rPr>
              <w:t>②半停产（临时停产）</w:t>
            </w:r>
            <w:r>
              <w:rPr>
                <w:rFonts w:ascii="宋体" w:hAnsi="宋体"/>
                <w:sz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rPr>
              <w:t>③永久停产</w:t>
            </w:r>
            <w:r>
              <w:rPr>
                <w:rFonts w:ascii="宋体" w:hAnsi="宋体"/>
                <w:sz w:val="18"/>
              </w:rPr>
              <w:t xml:space="preserve"> </w:t>
            </w:r>
            <w:r>
              <w:rPr>
                <w:rFonts w:ascii="宋体" w:hAnsi="宋体" w:hint="eastAsia"/>
                <w:sz w:val="18"/>
                <w:szCs w:val="18"/>
              </w:rPr>
              <w:t>□</w:t>
            </w:r>
            <w:r>
              <w:rPr>
                <w:rFonts w:ascii="宋体" w:hAnsi="宋体"/>
                <w:sz w:val="18"/>
              </w:rPr>
              <w:t xml:space="preserve">     </w:t>
            </w:r>
            <w:r>
              <w:rPr>
                <w:rFonts w:ascii="宋体" w:hAnsi="宋体" w:hint="eastAsia"/>
                <w:sz w:val="18"/>
              </w:rPr>
              <w:t>④关闭破产</w:t>
            </w:r>
            <w:r>
              <w:rPr>
                <w:rFonts w:ascii="宋体" w:hAnsi="宋体"/>
                <w:sz w:val="18"/>
              </w:rPr>
              <w:t xml:space="preserve">  </w:t>
            </w:r>
            <w:r>
              <w:rPr>
                <w:rFonts w:ascii="宋体" w:hAnsi="宋体" w:hint="eastAsia"/>
                <w:sz w:val="18"/>
                <w:szCs w:val="18"/>
              </w:rPr>
              <w:t>□</w:t>
            </w:r>
          </w:p>
        </w:tc>
      </w:tr>
      <w:tr w:rsidR="00F37D7D">
        <w:trPr>
          <w:cantSplit/>
          <w:trHeight w:val="397"/>
        </w:trPr>
        <w:tc>
          <w:tcPr>
            <w:tcW w:w="5000" w:type="pct"/>
            <w:gridSpan w:val="2"/>
            <w:tcBorders>
              <w:top w:val="double" w:sz="4" w:space="0" w:color="auto"/>
              <w:left w:val="double" w:sz="4" w:space="0" w:color="auto"/>
              <w:right w:val="double" w:sz="4" w:space="0" w:color="auto"/>
            </w:tcBorders>
            <w:vAlign w:val="center"/>
          </w:tcPr>
          <w:p w:rsidR="00F37D7D" w:rsidRDefault="0097305D">
            <w:pPr>
              <w:adjustRightInd w:val="0"/>
              <w:snapToGrid w:val="0"/>
              <w:spacing w:line="240" w:lineRule="exact"/>
              <w:jc w:val="center"/>
              <w:rPr>
                <w:rFonts w:ascii="宋体"/>
                <w:b/>
                <w:sz w:val="18"/>
              </w:rPr>
            </w:pPr>
            <w:r>
              <w:rPr>
                <w:rFonts w:ascii="宋体" w:hAnsi="宋体" w:hint="eastAsia"/>
                <w:b/>
                <w:sz w:val="18"/>
              </w:rPr>
              <w:t>一、景气状况判断</w:t>
            </w:r>
          </w:p>
        </w:tc>
      </w:tr>
      <w:tr w:rsidR="00F37D7D">
        <w:trPr>
          <w:cantSplit/>
          <w:trHeight w:val="312"/>
        </w:trPr>
        <w:tc>
          <w:tcPr>
            <w:tcW w:w="240" w:type="pct"/>
            <w:tcBorders>
              <w:left w:val="double" w:sz="4" w:space="0" w:color="auto"/>
            </w:tcBorders>
            <w:vAlign w:val="center"/>
          </w:tcPr>
          <w:p w:rsidR="00F37D7D" w:rsidRDefault="0097305D">
            <w:pPr>
              <w:adjustRightInd w:val="0"/>
              <w:snapToGrid w:val="0"/>
              <w:spacing w:line="240" w:lineRule="exact"/>
              <w:jc w:val="center"/>
              <w:rPr>
                <w:rFonts w:ascii="宋体"/>
                <w:sz w:val="18"/>
              </w:rPr>
            </w:pPr>
            <w:r>
              <w:rPr>
                <w:rFonts w:ascii="宋体" w:hAnsi="宋体"/>
                <w:sz w:val="18"/>
              </w:rPr>
              <w:t>01</w:t>
            </w:r>
          </w:p>
        </w:tc>
        <w:tc>
          <w:tcPr>
            <w:tcW w:w="4760" w:type="pct"/>
            <w:tcBorders>
              <w:right w:val="double" w:sz="4" w:space="0" w:color="auto"/>
            </w:tcBorders>
            <w:vAlign w:val="center"/>
          </w:tcPr>
          <w:p w:rsidR="00F37D7D" w:rsidRDefault="0097305D">
            <w:pPr>
              <w:adjustRightInd w:val="0"/>
              <w:snapToGrid w:val="0"/>
              <w:spacing w:line="240" w:lineRule="exact"/>
              <w:ind w:right="-1" w:firstLine="86"/>
              <w:rPr>
                <w:rFonts w:ascii="宋体"/>
                <w:sz w:val="18"/>
              </w:rPr>
            </w:pPr>
            <w:r>
              <w:rPr>
                <w:rFonts w:ascii="宋体" w:hAnsi="宋体" w:hint="eastAsia"/>
                <w:sz w:val="18"/>
              </w:rPr>
              <w:t>您对本季度本行业总体运行状况的看法</w:t>
            </w:r>
            <w:r>
              <w:rPr>
                <w:rFonts w:ascii="宋体" w:hAnsi="宋体"/>
                <w:sz w:val="18"/>
              </w:rPr>
              <w:t xml:space="preserve">    </w:t>
            </w:r>
            <w:r>
              <w:rPr>
                <w:rFonts w:ascii="宋体" w:hAnsi="宋体" w:hint="eastAsia"/>
                <w:sz w:val="18"/>
              </w:rPr>
              <w:t>①良好</w:t>
            </w:r>
            <w:r>
              <w:rPr>
                <w:rFonts w:ascii="宋体" w:hAnsi="宋体"/>
                <w:sz w:val="18"/>
              </w:rPr>
              <w:t xml:space="preserve">  </w:t>
            </w:r>
            <w:r>
              <w:rPr>
                <w:rFonts w:ascii="宋体" w:hAnsi="宋体" w:hint="eastAsia"/>
                <w:sz w:val="18"/>
                <w:szCs w:val="18"/>
              </w:rPr>
              <w:t>□</w:t>
            </w:r>
            <w:r>
              <w:rPr>
                <w:rFonts w:ascii="宋体" w:hAnsi="宋体"/>
                <w:sz w:val="18"/>
                <w:szCs w:val="18"/>
              </w:rPr>
              <w:t xml:space="preserve">     </w:t>
            </w:r>
            <w:r>
              <w:rPr>
                <w:rFonts w:ascii="宋体" w:hAnsi="宋体"/>
                <w:sz w:val="18"/>
              </w:rPr>
              <w:t xml:space="preserve">        </w:t>
            </w:r>
            <w:r>
              <w:rPr>
                <w:rFonts w:ascii="宋体" w:hAnsi="宋体" w:hint="eastAsia"/>
                <w:sz w:val="18"/>
              </w:rPr>
              <w:t>②一般</w:t>
            </w:r>
            <w:r>
              <w:rPr>
                <w:rFonts w:ascii="宋体" w:hAnsi="宋体"/>
                <w:sz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rPr>
              <w:t>③不佳</w:t>
            </w:r>
            <w:r>
              <w:rPr>
                <w:rFonts w:ascii="宋体" w:hAnsi="宋体"/>
                <w:sz w:val="18"/>
              </w:rPr>
              <w:t xml:space="preserve">    </w:t>
            </w:r>
            <w:r>
              <w:rPr>
                <w:rFonts w:ascii="宋体" w:hAnsi="宋体" w:hint="eastAsia"/>
                <w:sz w:val="18"/>
                <w:szCs w:val="18"/>
              </w:rPr>
              <w:t>□</w:t>
            </w:r>
          </w:p>
        </w:tc>
      </w:tr>
      <w:tr w:rsidR="00F37D7D">
        <w:trPr>
          <w:cantSplit/>
          <w:trHeight w:val="312"/>
        </w:trPr>
        <w:tc>
          <w:tcPr>
            <w:tcW w:w="240" w:type="pct"/>
            <w:tcBorders>
              <w:left w:val="double" w:sz="4" w:space="0" w:color="auto"/>
            </w:tcBorders>
            <w:vAlign w:val="center"/>
          </w:tcPr>
          <w:p w:rsidR="00F37D7D" w:rsidRDefault="0097305D">
            <w:pPr>
              <w:adjustRightInd w:val="0"/>
              <w:snapToGrid w:val="0"/>
              <w:spacing w:line="240" w:lineRule="exact"/>
              <w:jc w:val="center"/>
              <w:rPr>
                <w:rFonts w:ascii="宋体"/>
                <w:sz w:val="18"/>
              </w:rPr>
            </w:pPr>
            <w:r>
              <w:rPr>
                <w:rFonts w:ascii="宋体" w:hAnsi="宋体"/>
                <w:sz w:val="18"/>
              </w:rPr>
              <w:t xml:space="preserve">02 </w:t>
            </w:r>
          </w:p>
        </w:tc>
        <w:tc>
          <w:tcPr>
            <w:tcW w:w="4760" w:type="pct"/>
            <w:tcBorders>
              <w:right w:val="double" w:sz="4" w:space="0" w:color="auto"/>
            </w:tcBorders>
            <w:vAlign w:val="center"/>
          </w:tcPr>
          <w:p w:rsidR="00F37D7D" w:rsidRDefault="0097305D">
            <w:pPr>
              <w:adjustRightInd w:val="0"/>
              <w:snapToGrid w:val="0"/>
              <w:spacing w:line="240" w:lineRule="exact"/>
              <w:ind w:firstLine="86"/>
              <w:rPr>
                <w:rFonts w:ascii="宋体"/>
                <w:sz w:val="18"/>
              </w:rPr>
            </w:pPr>
            <w:r>
              <w:rPr>
                <w:rFonts w:ascii="宋体" w:hAnsi="宋体" w:hint="eastAsia"/>
                <w:sz w:val="18"/>
              </w:rPr>
              <w:t>您对下季度本行业总体运行状况的预测</w:t>
            </w:r>
            <w:r>
              <w:rPr>
                <w:rFonts w:ascii="宋体" w:hAnsi="宋体"/>
                <w:sz w:val="18"/>
              </w:rPr>
              <w:t xml:space="preserve">    </w:t>
            </w:r>
            <w:r>
              <w:rPr>
                <w:rFonts w:ascii="宋体" w:hAnsi="宋体" w:hint="eastAsia"/>
                <w:sz w:val="18"/>
              </w:rPr>
              <w:t>①乐观</w:t>
            </w:r>
            <w:r>
              <w:rPr>
                <w:rFonts w:ascii="宋体" w:hAnsi="宋体"/>
                <w:sz w:val="18"/>
              </w:rPr>
              <w:t xml:space="preserve">  </w:t>
            </w:r>
            <w:r>
              <w:rPr>
                <w:rFonts w:ascii="宋体" w:hAnsi="宋体" w:hint="eastAsia"/>
                <w:sz w:val="18"/>
                <w:szCs w:val="18"/>
              </w:rPr>
              <w:t>□</w:t>
            </w:r>
            <w:r>
              <w:rPr>
                <w:rFonts w:ascii="宋体" w:hAnsi="宋体"/>
                <w:sz w:val="18"/>
              </w:rPr>
              <w:t xml:space="preserve">             </w:t>
            </w:r>
            <w:r>
              <w:rPr>
                <w:rFonts w:ascii="宋体" w:hAnsi="宋体" w:hint="eastAsia"/>
                <w:sz w:val="18"/>
              </w:rPr>
              <w:t>②一般</w:t>
            </w:r>
            <w:r>
              <w:rPr>
                <w:rFonts w:ascii="宋体" w:hAnsi="宋体"/>
                <w:sz w:val="18"/>
              </w:rPr>
              <w:t xml:space="preserve">  </w:t>
            </w:r>
            <w:r>
              <w:rPr>
                <w:rFonts w:ascii="宋体" w:hAnsi="宋体" w:hint="eastAsia"/>
                <w:sz w:val="18"/>
                <w:szCs w:val="18"/>
              </w:rPr>
              <w:t>□</w:t>
            </w:r>
            <w:r>
              <w:rPr>
                <w:rFonts w:ascii="宋体" w:hAnsi="宋体"/>
                <w:sz w:val="18"/>
              </w:rPr>
              <w:t xml:space="preserve">             </w:t>
            </w:r>
            <w:r>
              <w:rPr>
                <w:rFonts w:ascii="宋体" w:hAnsi="宋体" w:hint="eastAsia"/>
                <w:sz w:val="18"/>
              </w:rPr>
              <w:t>③不乐观</w:t>
            </w:r>
            <w:r>
              <w:rPr>
                <w:rFonts w:ascii="宋体" w:hAnsi="宋体"/>
                <w:sz w:val="18"/>
              </w:rPr>
              <w:t xml:space="preserve">  </w:t>
            </w:r>
            <w:r>
              <w:rPr>
                <w:rFonts w:ascii="宋体" w:hAnsi="宋体" w:hint="eastAsia"/>
                <w:sz w:val="18"/>
                <w:szCs w:val="18"/>
              </w:rPr>
              <w:t>□</w:t>
            </w:r>
          </w:p>
        </w:tc>
      </w:tr>
      <w:tr w:rsidR="00F37D7D">
        <w:trPr>
          <w:cantSplit/>
          <w:trHeight w:val="312"/>
        </w:trPr>
        <w:tc>
          <w:tcPr>
            <w:tcW w:w="240" w:type="pct"/>
            <w:tcBorders>
              <w:left w:val="double" w:sz="4" w:space="0" w:color="auto"/>
            </w:tcBorders>
            <w:vAlign w:val="center"/>
          </w:tcPr>
          <w:p w:rsidR="00F37D7D" w:rsidRDefault="0097305D">
            <w:pPr>
              <w:adjustRightInd w:val="0"/>
              <w:snapToGrid w:val="0"/>
              <w:spacing w:line="240" w:lineRule="exact"/>
              <w:jc w:val="center"/>
              <w:rPr>
                <w:rFonts w:ascii="宋体"/>
                <w:sz w:val="18"/>
              </w:rPr>
            </w:pPr>
            <w:r>
              <w:rPr>
                <w:rFonts w:ascii="宋体" w:hAnsi="宋体"/>
                <w:sz w:val="18"/>
              </w:rPr>
              <w:t xml:space="preserve">03 </w:t>
            </w:r>
          </w:p>
        </w:tc>
        <w:tc>
          <w:tcPr>
            <w:tcW w:w="4760" w:type="pct"/>
            <w:tcBorders>
              <w:right w:val="double" w:sz="4" w:space="0" w:color="auto"/>
            </w:tcBorders>
            <w:vAlign w:val="center"/>
          </w:tcPr>
          <w:p w:rsidR="00F37D7D" w:rsidRDefault="0097305D">
            <w:pPr>
              <w:adjustRightInd w:val="0"/>
              <w:snapToGrid w:val="0"/>
              <w:spacing w:line="240" w:lineRule="exact"/>
              <w:ind w:firstLine="90"/>
              <w:rPr>
                <w:rFonts w:ascii="宋体"/>
                <w:sz w:val="18"/>
              </w:rPr>
            </w:pPr>
            <w:r>
              <w:rPr>
                <w:rFonts w:ascii="宋体" w:hAnsi="宋体" w:hint="eastAsia"/>
                <w:sz w:val="18"/>
              </w:rPr>
              <w:t>本季度企业综合经营状况</w:t>
            </w:r>
            <w:r>
              <w:rPr>
                <w:rFonts w:ascii="宋体" w:hAnsi="宋体"/>
                <w:sz w:val="18"/>
              </w:rPr>
              <w:t xml:space="preserve">                </w:t>
            </w:r>
            <w:r>
              <w:rPr>
                <w:rFonts w:ascii="宋体" w:hAnsi="宋体" w:hint="eastAsia"/>
                <w:sz w:val="18"/>
              </w:rPr>
              <w:t>①良好</w:t>
            </w:r>
            <w:r>
              <w:rPr>
                <w:rFonts w:ascii="宋体" w:hAnsi="宋体"/>
                <w:sz w:val="18"/>
              </w:rPr>
              <w:t xml:space="preserve">  </w:t>
            </w:r>
            <w:r>
              <w:rPr>
                <w:rFonts w:ascii="宋体" w:hAnsi="宋体" w:hint="eastAsia"/>
                <w:sz w:val="18"/>
                <w:szCs w:val="18"/>
              </w:rPr>
              <w:t>□</w:t>
            </w:r>
            <w:r>
              <w:rPr>
                <w:rFonts w:ascii="宋体" w:hAnsi="宋体"/>
                <w:sz w:val="18"/>
                <w:szCs w:val="18"/>
              </w:rPr>
              <w:t xml:space="preserve"> </w:t>
            </w:r>
            <w:r>
              <w:rPr>
                <w:rFonts w:ascii="宋体" w:hAnsi="宋体"/>
                <w:sz w:val="18"/>
              </w:rPr>
              <w:t xml:space="preserve">            </w:t>
            </w:r>
            <w:r>
              <w:rPr>
                <w:rFonts w:ascii="宋体" w:hAnsi="宋体" w:hint="eastAsia"/>
                <w:sz w:val="18"/>
              </w:rPr>
              <w:t>②一般</w:t>
            </w:r>
            <w:r>
              <w:rPr>
                <w:rFonts w:ascii="宋体" w:hAnsi="宋体"/>
                <w:sz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rPr>
              <w:t>③不佳</w:t>
            </w:r>
            <w:r>
              <w:rPr>
                <w:rFonts w:ascii="宋体" w:hAnsi="宋体"/>
                <w:sz w:val="18"/>
              </w:rPr>
              <w:t xml:space="preserve">    </w:t>
            </w:r>
            <w:r>
              <w:rPr>
                <w:rFonts w:ascii="宋体" w:hAnsi="宋体" w:hint="eastAsia"/>
                <w:sz w:val="18"/>
                <w:szCs w:val="18"/>
              </w:rPr>
              <w:t>□</w:t>
            </w:r>
          </w:p>
        </w:tc>
      </w:tr>
      <w:tr w:rsidR="00F37D7D">
        <w:trPr>
          <w:cantSplit/>
          <w:trHeight w:val="312"/>
        </w:trPr>
        <w:tc>
          <w:tcPr>
            <w:tcW w:w="240" w:type="pct"/>
            <w:tcBorders>
              <w:left w:val="double" w:sz="4" w:space="0" w:color="auto"/>
              <w:bottom w:val="single" w:sz="4" w:space="0" w:color="auto"/>
            </w:tcBorders>
            <w:vAlign w:val="center"/>
          </w:tcPr>
          <w:p w:rsidR="00F37D7D" w:rsidRDefault="0097305D">
            <w:pPr>
              <w:adjustRightInd w:val="0"/>
              <w:snapToGrid w:val="0"/>
              <w:spacing w:line="240" w:lineRule="exact"/>
              <w:jc w:val="center"/>
              <w:rPr>
                <w:rFonts w:ascii="宋体"/>
                <w:sz w:val="18"/>
              </w:rPr>
            </w:pPr>
            <w:r>
              <w:rPr>
                <w:rFonts w:ascii="宋体" w:hAnsi="宋体"/>
                <w:sz w:val="18"/>
              </w:rPr>
              <w:t xml:space="preserve">04 </w:t>
            </w:r>
          </w:p>
        </w:tc>
        <w:tc>
          <w:tcPr>
            <w:tcW w:w="4760" w:type="pct"/>
            <w:tcBorders>
              <w:bottom w:val="single" w:sz="4" w:space="0" w:color="auto"/>
              <w:right w:val="double" w:sz="4" w:space="0" w:color="auto"/>
            </w:tcBorders>
            <w:vAlign w:val="center"/>
          </w:tcPr>
          <w:p w:rsidR="00F37D7D" w:rsidRDefault="0097305D">
            <w:pPr>
              <w:adjustRightInd w:val="0"/>
              <w:snapToGrid w:val="0"/>
              <w:spacing w:line="240" w:lineRule="exact"/>
              <w:ind w:firstLine="90"/>
              <w:rPr>
                <w:rFonts w:ascii="宋体"/>
                <w:sz w:val="18"/>
              </w:rPr>
            </w:pPr>
            <w:r>
              <w:rPr>
                <w:rFonts w:ascii="宋体" w:hAnsi="宋体" w:hint="eastAsia"/>
                <w:sz w:val="18"/>
              </w:rPr>
              <w:t>预计下季度企业综合经营状况</w:t>
            </w:r>
            <w:r>
              <w:rPr>
                <w:rFonts w:ascii="宋体" w:hAnsi="宋体"/>
                <w:sz w:val="18"/>
              </w:rPr>
              <w:t xml:space="preserve">            </w:t>
            </w:r>
            <w:r>
              <w:rPr>
                <w:rFonts w:ascii="宋体" w:hAnsi="宋体" w:hint="eastAsia"/>
                <w:sz w:val="18"/>
              </w:rPr>
              <w:t>①乐观</w:t>
            </w:r>
            <w:r>
              <w:rPr>
                <w:rFonts w:ascii="宋体" w:hAnsi="宋体"/>
                <w:sz w:val="18"/>
              </w:rPr>
              <w:t xml:space="preserve">  </w:t>
            </w:r>
            <w:r>
              <w:rPr>
                <w:rFonts w:ascii="宋体" w:hAnsi="宋体" w:hint="eastAsia"/>
                <w:sz w:val="18"/>
                <w:szCs w:val="18"/>
              </w:rPr>
              <w:t>□</w:t>
            </w:r>
            <w:r>
              <w:rPr>
                <w:rFonts w:ascii="宋体" w:hAnsi="宋体"/>
                <w:sz w:val="18"/>
              </w:rPr>
              <w:t xml:space="preserve">             </w:t>
            </w:r>
            <w:r>
              <w:rPr>
                <w:rFonts w:ascii="宋体" w:hAnsi="宋体" w:hint="eastAsia"/>
                <w:sz w:val="18"/>
              </w:rPr>
              <w:t>②一般</w:t>
            </w:r>
            <w:r>
              <w:rPr>
                <w:rFonts w:ascii="宋体" w:hAnsi="宋体"/>
                <w:sz w:val="18"/>
              </w:rPr>
              <w:t xml:space="preserve">  </w:t>
            </w:r>
            <w:r>
              <w:rPr>
                <w:rFonts w:ascii="宋体" w:hAnsi="宋体" w:hint="eastAsia"/>
                <w:sz w:val="18"/>
                <w:szCs w:val="18"/>
              </w:rPr>
              <w:t>□</w:t>
            </w:r>
            <w:r>
              <w:rPr>
                <w:rFonts w:ascii="宋体" w:hAnsi="宋体"/>
                <w:sz w:val="18"/>
              </w:rPr>
              <w:t xml:space="preserve">             </w:t>
            </w:r>
            <w:r>
              <w:rPr>
                <w:rFonts w:ascii="宋体" w:hAnsi="宋体" w:hint="eastAsia"/>
                <w:sz w:val="18"/>
              </w:rPr>
              <w:t>③不乐观</w:t>
            </w:r>
            <w:r>
              <w:rPr>
                <w:rFonts w:ascii="宋体" w:hAnsi="宋体"/>
                <w:sz w:val="18"/>
              </w:rPr>
              <w:t xml:space="preserve">  </w:t>
            </w:r>
            <w:r>
              <w:rPr>
                <w:rFonts w:ascii="宋体" w:hAnsi="宋体" w:hint="eastAsia"/>
                <w:sz w:val="18"/>
                <w:szCs w:val="18"/>
              </w:rPr>
              <w:t>□</w:t>
            </w:r>
          </w:p>
        </w:tc>
      </w:tr>
      <w:tr w:rsidR="00F37D7D">
        <w:trPr>
          <w:cantSplit/>
          <w:trHeight w:val="312"/>
        </w:trPr>
        <w:tc>
          <w:tcPr>
            <w:tcW w:w="240" w:type="pct"/>
            <w:tcBorders>
              <w:left w:val="double" w:sz="4" w:space="0" w:color="auto"/>
              <w:bottom w:val="single" w:sz="4"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05</w:t>
            </w:r>
          </w:p>
        </w:tc>
        <w:tc>
          <w:tcPr>
            <w:tcW w:w="4760" w:type="pct"/>
            <w:tcBorders>
              <w:bottom w:val="single" w:sz="4" w:space="0" w:color="auto"/>
              <w:right w:val="double" w:sz="4" w:space="0" w:color="auto"/>
            </w:tcBorders>
            <w:vAlign w:val="center"/>
          </w:tcPr>
          <w:p w:rsidR="00F37D7D" w:rsidRDefault="0097305D">
            <w:pPr>
              <w:adjustRightInd w:val="0"/>
              <w:snapToGrid w:val="0"/>
              <w:spacing w:line="240" w:lineRule="exact"/>
              <w:ind w:firstLine="90"/>
              <w:rPr>
                <w:rFonts w:ascii="宋体" w:hAnsi="宋体"/>
                <w:sz w:val="18"/>
              </w:rPr>
            </w:pPr>
            <w:r>
              <w:rPr>
                <w:rFonts w:ascii="宋体" w:hAnsi="宋体" w:hint="eastAsia"/>
                <w:sz w:val="18"/>
              </w:rPr>
              <w:t xml:space="preserve">对下季度国内宏观经济形势的合理预期   </w:t>
            </w:r>
            <w:r>
              <w:rPr>
                <w:rFonts w:ascii="宋体" w:hAnsi="宋体"/>
                <w:sz w:val="18"/>
              </w:rPr>
              <w:t xml:space="preserve"> </w:t>
            </w:r>
            <w:r>
              <w:rPr>
                <w:rFonts w:ascii="宋体" w:hAnsi="宋体" w:hint="eastAsia"/>
                <w:sz w:val="18"/>
              </w:rPr>
              <w:t>①乐观</w:t>
            </w:r>
            <w:r>
              <w:rPr>
                <w:rFonts w:ascii="宋体" w:hAnsi="宋体"/>
                <w:sz w:val="18"/>
              </w:rPr>
              <w:t xml:space="preserve">  </w:t>
            </w:r>
            <w:r>
              <w:rPr>
                <w:rFonts w:ascii="宋体" w:hAnsi="宋体" w:hint="eastAsia"/>
                <w:sz w:val="18"/>
                <w:szCs w:val="18"/>
              </w:rPr>
              <w:t>□</w:t>
            </w:r>
            <w:r>
              <w:rPr>
                <w:rFonts w:ascii="宋体" w:hAnsi="宋体"/>
                <w:sz w:val="18"/>
              </w:rPr>
              <w:t xml:space="preserve">             </w:t>
            </w:r>
            <w:r>
              <w:rPr>
                <w:rFonts w:ascii="宋体" w:hAnsi="宋体" w:hint="eastAsia"/>
                <w:sz w:val="18"/>
              </w:rPr>
              <w:t>②一般</w:t>
            </w:r>
            <w:r>
              <w:rPr>
                <w:rFonts w:ascii="宋体" w:hAnsi="宋体"/>
                <w:sz w:val="18"/>
              </w:rPr>
              <w:t xml:space="preserve">  </w:t>
            </w:r>
            <w:r>
              <w:rPr>
                <w:rFonts w:ascii="宋体" w:hAnsi="宋体" w:hint="eastAsia"/>
                <w:sz w:val="18"/>
                <w:szCs w:val="18"/>
              </w:rPr>
              <w:t>□</w:t>
            </w:r>
            <w:r>
              <w:rPr>
                <w:rFonts w:ascii="宋体" w:hAnsi="宋体"/>
                <w:sz w:val="18"/>
              </w:rPr>
              <w:t xml:space="preserve">             </w:t>
            </w:r>
            <w:r>
              <w:rPr>
                <w:rFonts w:ascii="宋体" w:hAnsi="宋体" w:hint="eastAsia"/>
                <w:sz w:val="18"/>
              </w:rPr>
              <w:t>③不乐观</w:t>
            </w:r>
            <w:r>
              <w:rPr>
                <w:rFonts w:ascii="宋体" w:hAnsi="宋体"/>
                <w:sz w:val="18"/>
              </w:rPr>
              <w:t xml:space="preserve">  </w:t>
            </w:r>
            <w:r>
              <w:rPr>
                <w:rFonts w:ascii="宋体" w:hAnsi="宋体" w:hint="eastAsia"/>
                <w:sz w:val="18"/>
                <w:szCs w:val="18"/>
              </w:rPr>
              <w:t>□</w:t>
            </w:r>
          </w:p>
        </w:tc>
      </w:tr>
      <w:tr w:rsidR="00F37D7D">
        <w:trPr>
          <w:cantSplit/>
          <w:trHeight w:val="397"/>
        </w:trPr>
        <w:tc>
          <w:tcPr>
            <w:tcW w:w="5000" w:type="pct"/>
            <w:gridSpan w:val="2"/>
            <w:tcBorders>
              <w:top w:val="double" w:sz="4" w:space="0" w:color="auto"/>
              <w:left w:val="double" w:sz="4" w:space="0" w:color="auto"/>
              <w:right w:val="double" w:sz="4" w:space="0" w:color="auto"/>
            </w:tcBorders>
            <w:vAlign w:val="center"/>
          </w:tcPr>
          <w:p w:rsidR="00F37D7D" w:rsidRDefault="0097305D">
            <w:pPr>
              <w:adjustRightInd w:val="0"/>
              <w:snapToGrid w:val="0"/>
              <w:spacing w:line="240" w:lineRule="exact"/>
              <w:jc w:val="center"/>
              <w:rPr>
                <w:rFonts w:ascii="宋体"/>
                <w:sz w:val="18"/>
              </w:rPr>
            </w:pPr>
            <w:r>
              <w:rPr>
                <w:rFonts w:ascii="宋体" w:hAnsi="宋体" w:hint="eastAsia"/>
                <w:b/>
                <w:sz w:val="18"/>
              </w:rPr>
              <w:t>二、生产能力利用情况</w:t>
            </w:r>
          </w:p>
        </w:tc>
      </w:tr>
      <w:tr w:rsidR="00F37D7D">
        <w:trPr>
          <w:cantSplit/>
          <w:trHeight w:val="397"/>
        </w:trPr>
        <w:tc>
          <w:tcPr>
            <w:tcW w:w="240" w:type="pct"/>
            <w:tcBorders>
              <w:left w:val="double" w:sz="4" w:space="0" w:color="auto"/>
            </w:tcBorders>
            <w:vAlign w:val="center"/>
          </w:tcPr>
          <w:p w:rsidR="00F37D7D" w:rsidRDefault="0097305D">
            <w:pPr>
              <w:adjustRightInd w:val="0"/>
              <w:spacing w:line="240" w:lineRule="exact"/>
              <w:jc w:val="center"/>
              <w:rPr>
                <w:rFonts w:ascii="宋体"/>
                <w:sz w:val="18"/>
              </w:rPr>
            </w:pPr>
            <w:r>
              <w:rPr>
                <w:rFonts w:ascii="宋体"/>
                <w:sz w:val="18"/>
              </w:rPr>
              <w:t>0</w:t>
            </w:r>
            <w:r>
              <w:rPr>
                <w:rFonts w:ascii="宋体" w:hint="eastAsia"/>
                <w:sz w:val="18"/>
              </w:rPr>
              <w:t>6</w:t>
            </w:r>
          </w:p>
        </w:tc>
        <w:tc>
          <w:tcPr>
            <w:tcW w:w="4760" w:type="pct"/>
            <w:tcBorders>
              <w:right w:val="double" w:sz="4" w:space="0" w:color="auto"/>
            </w:tcBorders>
            <w:vAlign w:val="center"/>
          </w:tcPr>
          <w:p w:rsidR="00F37D7D" w:rsidRDefault="0097305D">
            <w:pPr>
              <w:tabs>
                <w:tab w:val="center" w:pos="9022"/>
              </w:tabs>
              <w:adjustRightInd w:val="0"/>
              <w:spacing w:line="240" w:lineRule="exact"/>
              <w:ind w:firstLineChars="50" w:firstLine="90"/>
              <w:rPr>
                <w:rFonts w:ascii="宋体"/>
                <w:sz w:val="18"/>
              </w:rPr>
            </w:pPr>
            <w:r>
              <w:rPr>
                <w:rFonts w:ascii="宋体" w:hAnsi="宋体" w:hint="eastAsia"/>
                <w:sz w:val="18"/>
              </w:rPr>
              <w:t>本季度企业主要产品生产能力利用率大约是</w:t>
            </w:r>
            <w:r>
              <w:rPr>
                <w:rFonts w:ascii="宋体" w:hAnsi="宋体"/>
                <w:sz w:val="18"/>
              </w:rPr>
              <w:t xml:space="preserve"> </w:t>
            </w:r>
            <w:r>
              <w:rPr>
                <w:rFonts w:ascii="宋体" w:hAnsi="宋体"/>
                <w:sz w:val="18"/>
                <w:u w:val="single"/>
              </w:rPr>
              <w:t xml:space="preserve">             </w:t>
            </w:r>
            <w:r>
              <w:rPr>
                <w:rFonts w:ascii="宋体" w:hAnsi="宋体"/>
                <w:sz w:val="18"/>
              </w:rPr>
              <w:t xml:space="preserve"> %</w:t>
            </w:r>
          </w:p>
        </w:tc>
      </w:tr>
      <w:tr w:rsidR="00F37D7D">
        <w:trPr>
          <w:cantSplit/>
          <w:trHeight w:val="397"/>
        </w:trPr>
        <w:tc>
          <w:tcPr>
            <w:tcW w:w="240" w:type="pct"/>
            <w:tcBorders>
              <w:left w:val="double" w:sz="4" w:space="0" w:color="auto"/>
            </w:tcBorders>
            <w:vAlign w:val="center"/>
          </w:tcPr>
          <w:p w:rsidR="00F37D7D" w:rsidRDefault="0097305D">
            <w:pPr>
              <w:adjustRightInd w:val="0"/>
              <w:spacing w:line="240" w:lineRule="exact"/>
              <w:jc w:val="center"/>
              <w:rPr>
                <w:rFonts w:ascii="宋体"/>
                <w:sz w:val="18"/>
              </w:rPr>
            </w:pPr>
            <w:r>
              <w:rPr>
                <w:rFonts w:ascii="宋体" w:hAnsi="宋体"/>
                <w:sz w:val="18"/>
              </w:rPr>
              <w:t>0</w:t>
            </w:r>
            <w:r>
              <w:rPr>
                <w:rFonts w:ascii="宋体" w:hAnsi="宋体" w:hint="eastAsia"/>
                <w:sz w:val="18"/>
              </w:rPr>
              <w:t>7</w:t>
            </w:r>
          </w:p>
        </w:tc>
        <w:tc>
          <w:tcPr>
            <w:tcW w:w="4760" w:type="pct"/>
            <w:tcBorders>
              <w:right w:val="double" w:sz="4" w:space="0" w:color="auto"/>
            </w:tcBorders>
            <w:vAlign w:val="center"/>
          </w:tcPr>
          <w:p w:rsidR="00F37D7D" w:rsidRDefault="0097305D" w:rsidP="00EA51A2">
            <w:pPr>
              <w:adjustRightInd w:val="0"/>
              <w:snapToGrid w:val="0"/>
              <w:spacing w:line="240" w:lineRule="exact"/>
              <w:ind w:leftChars="7" w:left="15" w:firstLineChars="50" w:firstLine="86"/>
              <w:rPr>
                <w:rFonts w:ascii="宋体"/>
                <w:bCs/>
                <w:spacing w:val="-4"/>
                <w:sz w:val="18"/>
                <w:szCs w:val="18"/>
              </w:rPr>
            </w:pPr>
            <w:r>
              <w:rPr>
                <w:rFonts w:ascii="宋体" w:hAnsi="宋体" w:hint="eastAsia"/>
                <w:bCs/>
                <w:spacing w:val="-4"/>
                <w:sz w:val="18"/>
                <w:szCs w:val="18"/>
              </w:rPr>
              <w:t>本季度企业生产能力利用率与上季度相比</w:t>
            </w:r>
            <w:r>
              <w:rPr>
                <w:rFonts w:ascii="宋体" w:hAnsi="宋体" w:hint="eastAsia"/>
                <w:spacing w:val="-4"/>
                <w:sz w:val="18"/>
              </w:rPr>
              <w:t>（如选①，在问题08的①-⑦选项中进行选择，如选②，跳过问题08，如选③，在问题08的⑧-⑯选项中进行选择）</w:t>
            </w:r>
          </w:p>
          <w:p w:rsidR="00F37D7D" w:rsidRDefault="0097305D" w:rsidP="00EA51A2">
            <w:pPr>
              <w:adjustRightInd w:val="0"/>
              <w:snapToGrid w:val="0"/>
              <w:spacing w:line="240" w:lineRule="exact"/>
              <w:ind w:firstLineChars="17" w:firstLine="31"/>
              <w:rPr>
                <w:rFonts w:ascii="宋体"/>
                <w:sz w:val="18"/>
              </w:rPr>
            </w:pPr>
            <w:r>
              <w:rPr>
                <w:rFonts w:ascii="宋体" w:hAnsi="宋体" w:hint="eastAsia"/>
                <w:sz w:val="18"/>
              </w:rPr>
              <w:t>①提</w:t>
            </w:r>
            <w:r>
              <w:rPr>
                <w:rFonts w:ascii="宋体" w:hAnsi="宋体" w:hint="eastAsia"/>
                <w:bCs/>
                <w:sz w:val="18"/>
                <w:szCs w:val="18"/>
              </w:rPr>
              <w:t>高</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②不变</w:t>
            </w:r>
            <w:r>
              <w:rPr>
                <w:rFonts w:ascii="宋体" w:hAnsi="宋体"/>
                <w:bCs/>
                <w:sz w:val="18"/>
                <w:szCs w:val="18"/>
              </w:rPr>
              <w:t xml:space="preserve">                    </w:t>
            </w:r>
            <w:r>
              <w:rPr>
                <w:rFonts w:ascii="宋体" w:hAnsi="宋体" w:hint="eastAsia"/>
                <w:bCs/>
                <w:sz w:val="18"/>
                <w:szCs w:val="18"/>
              </w:rPr>
              <w:t>□</w:t>
            </w:r>
            <w:r>
              <w:rPr>
                <w:rFonts w:ascii="宋体" w:hAnsi="宋体"/>
                <w:sz w:val="18"/>
              </w:rPr>
              <w:t xml:space="preserve">  </w:t>
            </w:r>
            <w:r>
              <w:rPr>
                <w:rFonts w:ascii="宋体" w:hAnsi="宋体"/>
                <w:bCs/>
                <w:sz w:val="18"/>
                <w:szCs w:val="18"/>
              </w:rPr>
              <w:t xml:space="preserve">   </w:t>
            </w:r>
            <w:r>
              <w:rPr>
                <w:rFonts w:ascii="宋体" w:hAnsi="宋体" w:hint="eastAsia"/>
                <w:bCs/>
                <w:sz w:val="18"/>
                <w:szCs w:val="18"/>
              </w:rPr>
              <w:t>③下降</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w:t>
            </w:r>
          </w:p>
        </w:tc>
      </w:tr>
      <w:tr w:rsidR="00F37D7D">
        <w:trPr>
          <w:cantSplit/>
          <w:trHeight w:val="1743"/>
        </w:trPr>
        <w:tc>
          <w:tcPr>
            <w:tcW w:w="240" w:type="pct"/>
            <w:tcBorders>
              <w:left w:val="double" w:sz="4"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sz w:val="18"/>
              </w:rPr>
              <w:t>0</w:t>
            </w:r>
            <w:r>
              <w:rPr>
                <w:rFonts w:ascii="宋体" w:hAnsi="宋体" w:hint="eastAsia"/>
                <w:sz w:val="18"/>
              </w:rPr>
              <w:t>8</w:t>
            </w:r>
          </w:p>
          <w:p w:rsidR="00F37D7D" w:rsidRDefault="00F37D7D">
            <w:pPr>
              <w:tabs>
                <w:tab w:val="left" w:pos="5220"/>
                <w:tab w:val="left" w:pos="6435"/>
                <w:tab w:val="left" w:pos="6585"/>
              </w:tabs>
              <w:adjustRightInd w:val="0"/>
              <w:snapToGrid w:val="0"/>
              <w:spacing w:line="240" w:lineRule="exact"/>
              <w:jc w:val="center"/>
              <w:rPr>
                <w:rFonts w:ascii="宋体"/>
                <w:sz w:val="18"/>
              </w:rPr>
            </w:pPr>
          </w:p>
        </w:tc>
        <w:tc>
          <w:tcPr>
            <w:tcW w:w="4760" w:type="pct"/>
            <w:tcBorders>
              <w:bottom w:val="double" w:sz="4" w:space="0" w:color="auto"/>
              <w:right w:val="double" w:sz="4" w:space="0" w:color="auto"/>
            </w:tcBorders>
            <w:vAlign w:val="center"/>
          </w:tcPr>
          <w:p w:rsidR="00F37D7D" w:rsidRDefault="0097305D">
            <w:pPr>
              <w:adjustRightInd w:val="0"/>
              <w:snapToGrid w:val="0"/>
              <w:spacing w:line="240" w:lineRule="exact"/>
              <w:ind w:firstLineChars="50" w:firstLine="90"/>
              <w:rPr>
                <w:rFonts w:ascii="宋体"/>
                <w:sz w:val="18"/>
              </w:rPr>
            </w:pPr>
            <w:r>
              <w:rPr>
                <w:rFonts w:ascii="宋体" w:hAnsi="宋体" w:hint="eastAsia"/>
                <w:sz w:val="18"/>
              </w:rPr>
              <w:t>本企业生产能力利用率发生变化的主要原因是</w:t>
            </w:r>
            <w:r>
              <w:rPr>
                <w:rFonts w:ascii="宋体" w:hAnsi="宋体"/>
                <w:sz w:val="18"/>
              </w:rPr>
              <w:t>(</w:t>
            </w:r>
            <w:r>
              <w:rPr>
                <w:rFonts w:ascii="宋体" w:hAnsi="宋体" w:hint="eastAsia"/>
                <w:sz w:val="18"/>
              </w:rPr>
              <w:t>可多选，最多选</w:t>
            </w:r>
            <w:r>
              <w:rPr>
                <w:rFonts w:ascii="宋体" w:hAnsi="宋体"/>
                <w:sz w:val="18"/>
              </w:rPr>
              <w:t>3</w:t>
            </w:r>
            <w:r>
              <w:rPr>
                <w:rFonts w:ascii="宋体" w:hAnsi="宋体" w:hint="eastAsia"/>
                <w:sz w:val="18"/>
              </w:rPr>
              <w:t>项</w:t>
            </w:r>
            <w:r>
              <w:rPr>
                <w:rFonts w:ascii="宋体" w:hAnsi="宋体"/>
                <w:sz w:val="18"/>
              </w:rPr>
              <w:t>)</w:t>
            </w:r>
          </w:p>
          <w:p w:rsidR="00F37D7D" w:rsidRDefault="0097305D" w:rsidP="00EA51A2">
            <w:pPr>
              <w:adjustRightInd w:val="0"/>
              <w:snapToGrid w:val="0"/>
              <w:spacing w:line="240" w:lineRule="exact"/>
              <w:ind w:leftChars="7" w:left="15" w:right="83"/>
              <w:rPr>
                <w:rFonts w:ascii="宋体"/>
                <w:sz w:val="18"/>
              </w:rPr>
            </w:pPr>
            <w:r>
              <w:rPr>
                <w:rFonts w:ascii="宋体" w:hAnsi="宋体" w:hint="eastAsia"/>
                <w:sz w:val="18"/>
              </w:rPr>
              <w:t>①市场需求大、订单增加</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②技术改造、生产效率提升</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③产品竞争优势增强</w:t>
            </w:r>
            <w:r>
              <w:rPr>
                <w:rFonts w:ascii="宋体" w:hAnsi="宋体"/>
                <w:sz w:val="18"/>
              </w:rPr>
              <w:t xml:space="preserve">        </w:t>
            </w:r>
            <w:r>
              <w:rPr>
                <w:rFonts w:ascii="宋体" w:hAnsi="宋体" w:hint="eastAsia"/>
                <w:sz w:val="18"/>
              </w:rPr>
              <w:t>□</w:t>
            </w:r>
          </w:p>
          <w:p w:rsidR="00F37D7D" w:rsidRDefault="0097305D" w:rsidP="00EA51A2">
            <w:pPr>
              <w:adjustRightInd w:val="0"/>
              <w:snapToGrid w:val="0"/>
              <w:spacing w:line="240" w:lineRule="exact"/>
              <w:ind w:leftChars="7" w:left="15" w:right="83"/>
              <w:rPr>
                <w:rFonts w:ascii="宋体"/>
                <w:sz w:val="18"/>
              </w:rPr>
            </w:pPr>
            <w:r>
              <w:rPr>
                <w:rFonts w:ascii="宋体" w:hAnsi="宋体" w:hint="eastAsia"/>
                <w:sz w:val="18"/>
              </w:rPr>
              <w:t>④劳动力供应改善</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⑤资金状况改善</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⑥产能减少</w:t>
            </w:r>
            <w:r>
              <w:rPr>
                <w:rFonts w:ascii="宋体" w:hAnsi="宋体"/>
                <w:sz w:val="18"/>
              </w:rPr>
              <w:t xml:space="preserve">                </w:t>
            </w:r>
            <w:r>
              <w:rPr>
                <w:rFonts w:ascii="宋体" w:hAnsi="宋体" w:hint="eastAsia"/>
                <w:sz w:val="18"/>
              </w:rPr>
              <w:t>□</w:t>
            </w:r>
          </w:p>
          <w:p w:rsidR="00F37D7D" w:rsidRDefault="0097305D" w:rsidP="00EA51A2">
            <w:pPr>
              <w:adjustRightInd w:val="0"/>
              <w:snapToGrid w:val="0"/>
              <w:spacing w:line="240" w:lineRule="exact"/>
              <w:ind w:leftChars="7" w:left="15" w:right="83"/>
              <w:rPr>
                <w:rFonts w:ascii="宋体"/>
                <w:sz w:val="18"/>
              </w:rPr>
            </w:pPr>
            <w:r>
              <w:rPr>
                <w:rFonts w:ascii="宋体" w:hAnsi="宋体" w:hint="eastAsia"/>
                <w:sz w:val="18"/>
              </w:rPr>
              <w:t>⑦其他（请注明）</w:t>
            </w:r>
            <w:r>
              <w:rPr>
                <w:rFonts w:ascii="宋体" w:hAnsi="宋体"/>
                <w:sz w:val="18"/>
                <w:u w:val="single"/>
              </w:rPr>
              <w:t xml:space="preserve">           </w:t>
            </w:r>
            <w:r>
              <w:rPr>
                <w:rFonts w:ascii="宋体" w:hAnsi="宋体"/>
                <w:sz w:val="18"/>
              </w:rPr>
              <w:t xml:space="preserve"> </w:t>
            </w:r>
            <w:r>
              <w:rPr>
                <w:rFonts w:ascii="宋体" w:hAnsi="宋体" w:hint="eastAsia"/>
                <w:sz w:val="18"/>
              </w:rPr>
              <w:t>□</w:t>
            </w:r>
          </w:p>
          <w:p w:rsidR="00F37D7D" w:rsidRDefault="0097305D">
            <w:pPr>
              <w:pStyle w:val="ad"/>
              <w:adjustRightInd w:val="0"/>
              <w:snapToGrid w:val="0"/>
              <w:spacing w:line="240" w:lineRule="exact"/>
              <w:ind w:left="22" w:right="83" w:firstLineChars="0" w:firstLine="0"/>
              <w:rPr>
                <w:rFonts w:ascii="宋体"/>
                <w:sz w:val="18"/>
              </w:rPr>
            </w:pPr>
            <w:r>
              <w:rPr>
                <w:rFonts w:ascii="宋体" w:hAnsi="宋体" w:hint="eastAsia"/>
                <w:sz w:val="18"/>
              </w:rPr>
              <w:t>⑧产品需求减少、订单不足</w:t>
            </w:r>
            <w:r>
              <w:rPr>
                <w:rFonts w:ascii="宋体" w:hAnsi="宋体"/>
                <w:bCs/>
                <w:sz w:val="18"/>
                <w:szCs w:val="18"/>
              </w:rPr>
              <w:t xml:space="preserve">  </w:t>
            </w:r>
            <w:r>
              <w:rPr>
                <w:rFonts w:ascii="宋体" w:hAnsi="宋体"/>
                <w:sz w:val="18"/>
              </w:rPr>
              <w:t xml:space="preserve">  </w:t>
            </w:r>
            <w:r>
              <w:rPr>
                <w:rFonts w:ascii="宋体" w:hAnsi="宋体" w:hint="eastAsia"/>
                <w:sz w:val="18"/>
              </w:rPr>
              <w:t>□</w:t>
            </w:r>
            <w:r>
              <w:rPr>
                <w:rFonts w:ascii="宋体" w:hAnsi="宋体"/>
                <w:bCs/>
                <w:sz w:val="18"/>
                <w:szCs w:val="18"/>
              </w:rPr>
              <w:t xml:space="preserve">      </w:t>
            </w:r>
            <w:r>
              <w:rPr>
                <w:rFonts w:ascii="宋体" w:hAnsi="宋体" w:hint="eastAsia"/>
                <w:sz w:val="18"/>
              </w:rPr>
              <w:t>⑨产品竞争力不足</w:t>
            </w:r>
            <w:r>
              <w:rPr>
                <w:rFonts w:ascii="宋体" w:hAnsi="宋体"/>
                <w:bCs/>
                <w:sz w:val="18"/>
                <w:szCs w:val="18"/>
              </w:rPr>
              <w:t xml:space="preserve">          </w:t>
            </w:r>
            <w:r>
              <w:rPr>
                <w:rFonts w:ascii="宋体" w:hAnsi="宋体" w:hint="eastAsia"/>
                <w:sz w:val="18"/>
              </w:rPr>
              <w:t>□</w:t>
            </w:r>
            <w:r>
              <w:rPr>
                <w:rFonts w:ascii="宋体" w:hAnsi="宋体"/>
                <w:bCs/>
                <w:sz w:val="18"/>
                <w:szCs w:val="18"/>
              </w:rPr>
              <w:t xml:space="preserve">     </w:t>
            </w:r>
            <w:r>
              <w:rPr>
                <w:rFonts w:ascii="宋体" w:hAnsi="宋体" w:hint="eastAsia"/>
                <w:sz w:val="18"/>
              </w:rPr>
              <w:t>⑩设备检修、调试或搬迁</w:t>
            </w:r>
            <w:r>
              <w:rPr>
                <w:rFonts w:ascii="宋体" w:hAnsi="宋体"/>
                <w:sz w:val="18"/>
              </w:rPr>
              <w:t xml:space="preserve">    </w:t>
            </w:r>
            <w:r>
              <w:rPr>
                <w:rFonts w:ascii="宋体" w:hAnsi="宋体" w:hint="eastAsia"/>
                <w:sz w:val="18"/>
              </w:rPr>
              <w:t>□</w:t>
            </w:r>
          </w:p>
          <w:p w:rsidR="00F37D7D" w:rsidRDefault="0097305D">
            <w:pPr>
              <w:pStyle w:val="ad"/>
              <w:adjustRightInd w:val="0"/>
              <w:snapToGrid w:val="0"/>
              <w:spacing w:line="240" w:lineRule="exact"/>
              <w:ind w:left="22" w:right="83" w:firstLineChars="0" w:firstLine="0"/>
              <w:rPr>
                <w:rFonts w:ascii="宋体"/>
                <w:sz w:val="18"/>
              </w:rPr>
            </w:pPr>
            <w:r>
              <w:rPr>
                <w:rFonts w:ascii="宋体" w:hAnsi="宋体" w:hint="eastAsia"/>
                <w:sz w:val="18"/>
              </w:rPr>
              <w:t>⑪劳动力供应不足</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ascii="宋体" w:hAnsi="宋体" w:hint="eastAsia"/>
                <w:sz w:val="18"/>
              </w:rPr>
              <w:t>□</w:t>
            </w:r>
            <w:r>
              <w:rPr>
                <w:rFonts w:ascii="宋体" w:hAnsi="宋体"/>
                <w:bCs/>
                <w:sz w:val="18"/>
                <w:szCs w:val="18"/>
              </w:rPr>
              <w:t xml:space="preserve">      </w:t>
            </w:r>
            <w:r>
              <w:rPr>
                <w:rFonts w:ascii="宋体" w:hAnsi="宋体" w:hint="eastAsia"/>
                <w:sz w:val="18"/>
              </w:rPr>
              <w:t>⑫资金紧张</w:t>
            </w:r>
            <w:r>
              <w:rPr>
                <w:rFonts w:ascii="宋体" w:hAnsi="宋体"/>
                <w:sz w:val="18"/>
              </w:rPr>
              <w:t xml:space="preserve">        </w:t>
            </w:r>
            <w:r>
              <w:rPr>
                <w:rFonts w:ascii="宋体" w:hAnsi="宋体"/>
                <w:bCs/>
                <w:sz w:val="18"/>
                <w:szCs w:val="18"/>
              </w:rPr>
              <w:t xml:space="preserve">        </w:t>
            </w:r>
            <w:r>
              <w:rPr>
                <w:rFonts w:ascii="宋体" w:hAnsi="宋体" w:hint="eastAsia"/>
                <w:sz w:val="18"/>
              </w:rPr>
              <w:t>□</w:t>
            </w:r>
            <w:r>
              <w:rPr>
                <w:rFonts w:ascii="宋体" w:hAnsi="宋体"/>
                <w:bCs/>
                <w:sz w:val="18"/>
                <w:szCs w:val="18"/>
              </w:rPr>
              <w:t xml:space="preserve">     </w:t>
            </w:r>
            <w:r>
              <w:rPr>
                <w:rFonts w:ascii="宋体" w:hAnsi="宋体" w:hint="eastAsia"/>
                <w:sz w:val="18"/>
              </w:rPr>
              <w:t>⑬季节性减产</w:t>
            </w:r>
            <w:r>
              <w:rPr>
                <w:rFonts w:ascii="宋体" w:hAnsi="宋体"/>
                <w:sz w:val="18"/>
              </w:rPr>
              <w:t xml:space="preserve">              </w:t>
            </w:r>
            <w:r>
              <w:rPr>
                <w:rFonts w:ascii="宋体" w:hAnsi="宋体" w:hint="eastAsia"/>
                <w:sz w:val="18"/>
              </w:rPr>
              <w:t>□</w:t>
            </w:r>
            <w:r>
              <w:rPr>
                <w:rFonts w:ascii="宋体" w:hAnsi="宋体"/>
                <w:sz w:val="18"/>
              </w:rPr>
              <w:t xml:space="preserve">  </w:t>
            </w:r>
          </w:p>
          <w:p w:rsidR="00F37D7D" w:rsidRDefault="0097305D">
            <w:pPr>
              <w:pStyle w:val="ad"/>
              <w:adjustRightInd w:val="0"/>
              <w:snapToGrid w:val="0"/>
              <w:spacing w:line="240" w:lineRule="exact"/>
              <w:ind w:left="22" w:right="83" w:firstLineChars="0" w:firstLine="0"/>
              <w:rPr>
                <w:rFonts w:ascii="宋体"/>
                <w:sz w:val="18"/>
              </w:rPr>
            </w:pPr>
            <w:r>
              <w:rPr>
                <w:rFonts w:ascii="宋体" w:hAnsi="宋体" w:hint="eastAsia"/>
                <w:sz w:val="18"/>
              </w:rPr>
              <w:t>⑭原材料供应不足</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ascii="宋体" w:hAnsi="宋体" w:hint="eastAsia"/>
                <w:sz w:val="18"/>
              </w:rPr>
              <w:t>□</w:t>
            </w:r>
            <w:r>
              <w:rPr>
                <w:rFonts w:ascii="宋体" w:hAnsi="宋体"/>
                <w:bCs/>
                <w:sz w:val="18"/>
                <w:szCs w:val="18"/>
              </w:rPr>
              <w:t xml:space="preserve">      </w:t>
            </w:r>
            <w:r>
              <w:rPr>
                <w:rFonts w:ascii="宋体" w:hAnsi="宋体" w:hint="eastAsia"/>
                <w:sz w:val="18"/>
              </w:rPr>
              <w:t>⑮产能增加</w:t>
            </w:r>
            <w:r>
              <w:rPr>
                <w:rFonts w:ascii="宋体" w:hAnsi="宋体"/>
                <w:sz w:val="18"/>
              </w:rPr>
              <w:t xml:space="preserve">    </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⑯</w:t>
            </w:r>
            <w:r>
              <w:rPr>
                <w:rFonts w:ascii="宋体" w:hAnsi="宋体" w:hint="eastAsia"/>
                <w:sz w:val="18"/>
              </w:rPr>
              <w:t>其他（请注明）</w:t>
            </w:r>
            <w:r>
              <w:rPr>
                <w:rFonts w:ascii="宋体" w:hAnsi="宋体"/>
                <w:sz w:val="18"/>
                <w:u w:val="single"/>
              </w:rPr>
              <w:t xml:space="preserve">         </w:t>
            </w:r>
            <w:r>
              <w:rPr>
                <w:rFonts w:ascii="宋体" w:hAnsi="宋体"/>
                <w:sz w:val="18"/>
              </w:rPr>
              <w:t xml:space="preserve"> </w:t>
            </w:r>
            <w:r>
              <w:rPr>
                <w:rFonts w:ascii="宋体" w:hAnsi="宋体" w:hint="eastAsia"/>
                <w:sz w:val="18"/>
              </w:rPr>
              <w:t>□</w:t>
            </w:r>
          </w:p>
        </w:tc>
      </w:tr>
      <w:tr w:rsidR="00F37D7D">
        <w:trPr>
          <w:cantSplit/>
          <w:trHeight w:val="397"/>
        </w:trPr>
        <w:tc>
          <w:tcPr>
            <w:tcW w:w="5000" w:type="pct"/>
            <w:gridSpan w:val="2"/>
            <w:tcBorders>
              <w:top w:val="double" w:sz="4" w:space="0" w:color="auto"/>
              <w:left w:val="double" w:sz="4" w:space="0" w:color="auto"/>
              <w:bottom w:val="single" w:sz="2" w:space="0" w:color="auto"/>
              <w:right w:val="double" w:sz="4" w:space="0" w:color="auto"/>
            </w:tcBorders>
            <w:vAlign w:val="center"/>
          </w:tcPr>
          <w:p w:rsidR="00F37D7D" w:rsidRDefault="0097305D">
            <w:pPr>
              <w:adjustRightInd w:val="0"/>
              <w:snapToGrid w:val="0"/>
              <w:spacing w:line="240" w:lineRule="exact"/>
              <w:jc w:val="center"/>
              <w:rPr>
                <w:rFonts w:ascii="宋体"/>
                <w:sz w:val="18"/>
              </w:rPr>
            </w:pPr>
            <w:r>
              <w:rPr>
                <w:rFonts w:ascii="宋体" w:hAnsi="宋体" w:hint="eastAsia"/>
                <w:b/>
                <w:bCs/>
                <w:sz w:val="18"/>
                <w:szCs w:val="18"/>
              </w:rPr>
              <w:t>三、企业资金和成本情况</w:t>
            </w:r>
          </w:p>
        </w:tc>
      </w:tr>
      <w:tr w:rsidR="00F37D7D">
        <w:trPr>
          <w:cantSplit/>
          <w:trHeight w:val="410"/>
        </w:trPr>
        <w:tc>
          <w:tcPr>
            <w:tcW w:w="240" w:type="pct"/>
            <w:tcBorders>
              <w:top w:val="single" w:sz="2" w:space="0" w:color="auto"/>
              <w:left w:val="double" w:sz="4" w:space="0" w:color="auto"/>
              <w:bottom w:val="single" w:sz="2" w:space="0" w:color="auto"/>
              <w:right w:val="single" w:sz="2" w:space="0" w:color="auto"/>
            </w:tcBorders>
            <w:vAlign w:val="center"/>
          </w:tcPr>
          <w:p w:rsidR="00F37D7D" w:rsidRDefault="0097305D">
            <w:pPr>
              <w:adjustRightInd w:val="0"/>
              <w:snapToGrid w:val="0"/>
              <w:spacing w:line="240" w:lineRule="exact"/>
              <w:jc w:val="center"/>
              <w:rPr>
                <w:rFonts w:ascii="宋体"/>
                <w:bCs/>
                <w:sz w:val="18"/>
                <w:szCs w:val="18"/>
              </w:rPr>
            </w:pPr>
            <w:r>
              <w:rPr>
                <w:rFonts w:ascii="宋体" w:hAnsi="宋体"/>
                <w:bCs/>
                <w:sz w:val="18"/>
                <w:szCs w:val="18"/>
              </w:rPr>
              <w:t>0</w:t>
            </w:r>
            <w:r>
              <w:rPr>
                <w:rFonts w:ascii="宋体" w:hAnsi="宋体" w:hint="eastAsia"/>
                <w:bCs/>
                <w:sz w:val="18"/>
                <w:szCs w:val="18"/>
              </w:rPr>
              <w:t>9</w:t>
            </w:r>
          </w:p>
        </w:tc>
        <w:tc>
          <w:tcPr>
            <w:tcW w:w="4760" w:type="pct"/>
            <w:tcBorders>
              <w:top w:val="single" w:sz="2" w:space="0" w:color="auto"/>
              <w:left w:val="single" w:sz="2" w:space="0" w:color="auto"/>
              <w:bottom w:val="single" w:sz="2" w:space="0" w:color="auto"/>
              <w:right w:val="double" w:sz="4" w:space="0" w:color="auto"/>
            </w:tcBorders>
            <w:vAlign w:val="center"/>
          </w:tcPr>
          <w:p w:rsidR="00F37D7D" w:rsidRDefault="0097305D" w:rsidP="00EA51A2">
            <w:pPr>
              <w:adjustRightInd w:val="0"/>
              <w:snapToGrid w:val="0"/>
              <w:spacing w:line="240" w:lineRule="exact"/>
              <w:ind w:leftChars="7" w:left="15"/>
              <w:rPr>
                <w:rFonts w:ascii="宋体"/>
                <w:b/>
                <w:bCs/>
                <w:sz w:val="18"/>
                <w:szCs w:val="18"/>
              </w:rPr>
            </w:pPr>
            <w:r>
              <w:rPr>
                <w:rFonts w:ascii="宋体" w:hAnsi="宋体" w:hint="eastAsia"/>
                <w:bCs/>
                <w:sz w:val="18"/>
                <w:szCs w:val="18"/>
              </w:rPr>
              <w:t>本季度资金周转情况</w:t>
            </w:r>
            <w:r>
              <w:rPr>
                <w:rFonts w:ascii="宋体" w:hAnsi="宋体"/>
                <w:bCs/>
                <w:sz w:val="18"/>
                <w:szCs w:val="18"/>
              </w:rPr>
              <w:t xml:space="preserve">             </w:t>
            </w:r>
            <w:r>
              <w:rPr>
                <w:rFonts w:ascii="宋体" w:hAnsi="宋体" w:hint="eastAsia"/>
                <w:sz w:val="18"/>
              </w:rPr>
              <w:t>①</w:t>
            </w:r>
            <w:r>
              <w:rPr>
                <w:rFonts w:ascii="宋体" w:hAnsi="宋体" w:hint="eastAsia"/>
                <w:bCs/>
                <w:sz w:val="18"/>
                <w:szCs w:val="18"/>
              </w:rPr>
              <w:t>资金紧张</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sz w:val="18"/>
                <w:szCs w:val="18"/>
              </w:rPr>
              <w:t>②</w:t>
            </w:r>
            <w:r>
              <w:rPr>
                <w:rFonts w:ascii="宋体" w:hAnsi="宋体" w:hint="eastAsia"/>
                <w:bCs/>
                <w:sz w:val="18"/>
                <w:szCs w:val="18"/>
              </w:rPr>
              <w:t>基本正常</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sz w:val="18"/>
                <w:szCs w:val="18"/>
              </w:rPr>
              <w:t>③</w:t>
            </w:r>
            <w:r>
              <w:rPr>
                <w:rFonts w:ascii="宋体" w:hAnsi="宋体" w:hint="eastAsia"/>
                <w:bCs/>
                <w:sz w:val="18"/>
                <w:szCs w:val="18"/>
              </w:rPr>
              <w:t>资金充裕</w:t>
            </w:r>
            <w:r>
              <w:rPr>
                <w:rFonts w:ascii="宋体" w:hAnsi="宋体"/>
                <w:bCs/>
                <w:sz w:val="18"/>
                <w:szCs w:val="18"/>
              </w:rPr>
              <w:t xml:space="preserve">      </w:t>
            </w:r>
            <w:r>
              <w:rPr>
                <w:rFonts w:ascii="宋体" w:hAnsi="宋体" w:hint="eastAsia"/>
                <w:bCs/>
                <w:sz w:val="18"/>
                <w:szCs w:val="18"/>
              </w:rPr>
              <w:t>□</w:t>
            </w:r>
          </w:p>
        </w:tc>
      </w:tr>
      <w:tr w:rsidR="00F37D7D">
        <w:trPr>
          <w:cantSplit/>
          <w:trHeight w:val="417"/>
        </w:trPr>
        <w:tc>
          <w:tcPr>
            <w:tcW w:w="240" w:type="pct"/>
            <w:tcBorders>
              <w:top w:val="single" w:sz="2" w:space="0" w:color="auto"/>
              <w:left w:val="double" w:sz="4" w:space="0" w:color="auto"/>
              <w:bottom w:val="single" w:sz="2" w:space="0" w:color="auto"/>
              <w:right w:val="single" w:sz="2" w:space="0" w:color="auto"/>
            </w:tcBorders>
            <w:vAlign w:val="center"/>
          </w:tcPr>
          <w:p w:rsidR="00F37D7D" w:rsidRDefault="0097305D">
            <w:pPr>
              <w:adjustRightInd w:val="0"/>
              <w:snapToGrid w:val="0"/>
              <w:spacing w:line="240" w:lineRule="exact"/>
              <w:jc w:val="center"/>
              <w:rPr>
                <w:rFonts w:ascii="宋体"/>
                <w:bCs/>
                <w:sz w:val="18"/>
                <w:szCs w:val="18"/>
              </w:rPr>
            </w:pPr>
            <w:r>
              <w:rPr>
                <w:rFonts w:ascii="宋体" w:hAnsi="宋体" w:hint="eastAsia"/>
                <w:bCs/>
                <w:sz w:val="18"/>
                <w:szCs w:val="18"/>
              </w:rPr>
              <w:t>10</w:t>
            </w:r>
          </w:p>
        </w:tc>
        <w:tc>
          <w:tcPr>
            <w:tcW w:w="4760" w:type="pct"/>
            <w:tcBorders>
              <w:top w:val="single" w:sz="2" w:space="0" w:color="auto"/>
              <w:left w:val="single" w:sz="2" w:space="0" w:color="auto"/>
              <w:bottom w:val="single" w:sz="2" w:space="0" w:color="auto"/>
              <w:right w:val="double" w:sz="4" w:space="0" w:color="auto"/>
            </w:tcBorders>
            <w:vAlign w:val="center"/>
          </w:tcPr>
          <w:p w:rsidR="00F37D7D" w:rsidRDefault="0097305D">
            <w:pPr>
              <w:pStyle w:val="ad"/>
              <w:adjustRightInd w:val="0"/>
              <w:snapToGrid w:val="0"/>
              <w:spacing w:line="240" w:lineRule="exact"/>
              <w:ind w:left="16" w:firstLineChars="0" w:firstLine="0"/>
              <w:rPr>
                <w:rFonts w:ascii="宋体"/>
                <w:b/>
                <w:bCs/>
                <w:sz w:val="18"/>
                <w:szCs w:val="18"/>
              </w:rPr>
            </w:pPr>
            <w:r>
              <w:rPr>
                <w:rFonts w:ascii="宋体" w:hAnsi="宋体" w:hint="eastAsia"/>
                <w:sz w:val="18"/>
              </w:rPr>
              <w:t>本季度企业应收账款情况</w:t>
            </w:r>
            <w:r>
              <w:rPr>
                <w:rFonts w:ascii="宋体" w:hAnsi="宋体"/>
                <w:sz w:val="18"/>
              </w:rPr>
              <w:t xml:space="preserve">         </w:t>
            </w:r>
            <w:r>
              <w:rPr>
                <w:rFonts w:ascii="宋体" w:hAnsi="宋体" w:hint="eastAsia"/>
                <w:sz w:val="18"/>
              </w:rPr>
              <w:t>①高于正常水平</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②处于正常水平</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③低于正常水平</w:t>
            </w:r>
            <w:r>
              <w:rPr>
                <w:rFonts w:ascii="宋体" w:hAnsi="宋体"/>
                <w:sz w:val="18"/>
              </w:rPr>
              <w:t xml:space="preserve">  </w:t>
            </w:r>
            <w:r>
              <w:rPr>
                <w:rFonts w:ascii="宋体" w:hAnsi="宋体" w:hint="eastAsia"/>
                <w:sz w:val="18"/>
              </w:rPr>
              <w:t>□</w:t>
            </w:r>
          </w:p>
        </w:tc>
      </w:tr>
      <w:tr w:rsidR="00F37D7D">
        <w:trPr>
          <w:cantSplit/>
          <w:trHeight w:val="409"/>
        </w:trPr>
        <w:tc>
          <w:tcPr>
            <w:tcW w:w="240" w:type="pct"/>
            <w:tcBorders>
              <w:top w:val="single" w:sz="2" w:space="0" w:color="auto"/>
              <w:left w:val="double" w:sz="4" w:space="0" w:color="auto"/>
              <w:bottom w:val="single" w:sz="2" w:space="0" w:color="auto"/>
              <w:right w:val="single" w:sz="2" w:space="0" w:color="auto"/>
            </w:tcBorders>
            <w:vAlign w:val="center"/>
          </w:tcPr>
          <w:p w:rsidR="00F37D7D" w:rsidRDefault="0097305D">
            <w:pPr>
              <w:adjustRightInd w:val="0"/>
              <w:snapToGrid w:val="0"/>
              <w:spacing w:line="240" w:lineRule="exact"/>
              <w:jc w:val="center"/>
              <w:rPr>
                <w:rFonts w:ascii="宋体" w:hAnsi="宋体"/>
                <w:bCs/>
                <w:sz w:val="18"/>
                <w:szCs w:val="18"/>
              </w:rPr>
            </w:pPr>
            <w:r>
              <w:rPr>
                <w:rFonts w:ascii="宋体" w:hAnsi="宋体" w:hint="eastAsia"/>
                <w:bCs/>
                <w:sz w:val="18"/>
                <w:szCs w:val="18"/>
              </w:rPr>
              <w:t>11</w:t>
            </w:r>
          </w:p>
        </w:tc>
        <w:tc>
          <w:tcPr>
            <w:tcW w:w="4760" w:type="pct"/>
            <w:tcBorders>
              <w:top w:val="single" w:sz="2" w:space="0" w:color="auto"/>
              <w:left w:val="single" w:sz="2" w:space="0" w:color="auto"/>
              <w:bottom w:val="single" w:sz="2" w:space="0" w:color="auto"/>
              <w:right w:val="double" w:sz="4" w:space="0" w:color="auto"/>
            </w:tcBorders>
            <w:vAlign w:val="center"/>
          </w:tcPr>
          <w:p w:rsidR="00F37D7D" w:rsidRDefault="0097305D" w:rsidP="00EA51A2">
            <w:pPr>
              <w:adjustRightInd w:val="0"/>
              <w:snapToGrid w:val="0"/>
              <w:spacing w:line="240" w:lineRule="exact"/>
              <w:ind w:leftChars="7" w:left="15" w:rightChars="72" w:right="151"/>
              <w:rPr>
                <w:rFonts w:ascii="宋体"/>
                <w:bCs/>
                <w:sz w:val="18"/>
                <w:szCs w:val="18"/>
              </w:rPr>
            </w:pPr>
            <w:r>
              <w:rPr>
                <w:rFonts w:ascii="宋体" w:hAnsi="宋体" w:hint="eastAsia"/>
                <w:sz w:val="18"/>
              </w:rPr>
              <w:t>企业融资成本比上季度</w:t>
            </w:r>
            <w:r>
              <w:rPr>
                <w:rFonts w:ascii="宋体" w:hAnsi="宋体"/>
                <w:sz w:val="18"/>
              </w:rPr>
              <w:t xml:space="preserve">           </w:t>
            </w:r>
            <w:r>
              <w:rPr>
                <w:rFonts w:ascii="宋体" w:hAnsi="宋体" w:hint="eastAsia"/>
                <w:sz w:val="18"/>
              </w:rPr>
              <w:t>①上升</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②持平</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③下降</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④无融资需求</w:t>
            </w:r>
            <w:r>
              <w:rPr>
                <w:rFonts w:ascii="宋体" w:hAnsi="宋体"/>
                <w:sz w:val="18"/>
              </w:rPr>
              <w:t xml:space="preserve"> </w:t>
            </w:r>
            <w:r>
              <w:rPr>
                <w:rFonts w:ascii="宋体" w:hAnsi="宋体" w:hint="eastAsia"/>
                <w:sz w:val="18"/>
              </w:rPr>
              <w:t xml:space="preserve">　</w:t>
            </w:r>
            <w:r>
              <w:rPr>
                <w:rFonts w:ascii="宋体" w:hAnsi="宋体"/>
                <w:sz w:val="18"/>
              </w:rPr>
              <w:t xml:space="preserve"> </w:t>
            </w:r>
            <w:r>
              <w:rPr>
                <w:rFonts w:ascii="宋体" w:hAnsi="宋体" w:hint="eastAsia"/>
                <w:sz w:val="18"/>
              </w:rPr>
              <w:t>□</w:t>
            </w:r>
          </w:p>
        </w:tc>
      </w:tr>
      <w:tr w:rsidR="00F37D7D">
        <w:trPr>
          <w:cantSplit/>
          <w:trHeight w:val="397"/>
        </w:trPr>
        <w:tc>
          <w:tcPr>
            <w:tcW w:w="240" w:type="pct"/>
            <w:tcBorders>
              <w:top w:val="single" w:sz="2" w:space="0" w:color="auto"/>
              <w:left w:val="double" w:sz="4" w:space="0" w:color="auto"/>
              <w:bottom w:val="single" w:sz="2" w:space="0" w:color="auto"/>
              <w:right w:val="single" w:sz="2" w:space="0" w:color="auto"/>
            </w:tcBorders>
            <w:vAlign w:val="center"/>
          </w:tcPr>
          <w:p w:rsidR="00F37D7D" w:rsidRDefault="0097305D">
            <w:pPr>
              <w:adjustRightInd w:val="0"/>
              <w:snapToGrid w:val="0"/>
              <w:spacing w:line="240" w:lineRule="exact"/>
              <w:jc w:val="center"/>
              <w:rPr>
                <w:rFonts w:ascii="宋体" w:hAnsi="宋体"/>
                <w:bCs/>
                <w:sz w:val="18"/>
                <w:szCs w:val="18"/>
              </w:rPr>
            </w:pPr>
            <w:r>
              <w:rPr>
                <w:rFonts w:ascii="宋体" w:hAnsi="宋体" w:hint="eastAsia"/>
                <w:bCs/>
                <w:sz w:val="18"/>
                <w:szCs w:val="18"/>
              </w:rPr>
              <w:t>12</w:t>
            </w:r>
          </w:p>
        </w:tc>
        <w:tc>
          <w:tcPr>
            <w:tcW w:w="4760" w:type="pct"/>
            <w:tcBorders>
              <w:top w:val="single" w:sz="2" w:space="0" w:color="auto"/>
              <w:left w:val="single" w:sz="2" w:space="0" w:color="auto"/>
              <w:bottom w:val="single" w:sz="2" w:space="0" w:color="auto"/>
              <w:right w:val="double" w:sz="4" w:space="0" w:color="auto"/>
            </w:tcBorders>
            <w:vAlign w:val="center"/>
          </w:tcPr>
          <w:p w:rsidR="00F37D7D" w:rsidRDefault="0097305D" w:rsidP="00EA51A2">
            <w:pPr>
              <w:adjustRightInd w:val="0"/>
              <w:snapToGrid w:val="0"/>
              <w:spacing w:line="240" w:lineRule="exact"/>
              <w:ind w:rightChars="72" w:right="151" w:firstLineChars="62" w:firstLine="112"/>
              <w:rPr>
                <w:rFonts w:ascii="宋体" w:hAnsi="宋体"/>
                <w:sz w:val="18"/>
              </w:rPr>
            </w:pPr>
            <w:r>
              <w:rPr>
                <w:rFonts w:ascii="宋体" w:hAnsi="宋体" w:hint="eastAsia"/>
                <w:bCs/>
                <w:sz w:val="18"/>
                <w:szCs w:val="18"/>
              </w:rPr>
              <w:t>企业融资难易程度（</w:t>
            </w:r>
            <w:r>
              <w:rPr>
                <w:rFonts w:ascii="宋体" w:hAnsi="宋体" w:hint="eastAsia"/>
                <w:sz w:val="18"/>
              </w:rPr>
              <w:t>如选</w:t>
            </w:r>
            <w:r>
              <w:rPr>
                <w:rFonts w:ascii="宋体" w:hAnsi="宋体" w:hint="eastAsia"/>
                <w:bCs/>
                <w:sz w:val="18"/>
                <w:szCs w:val="18"/>
              </w:rPr>
              <w:t>③④</w:t>
            </w:r>
            <w:r>
              <w:rPr>
                <w:rFonts w:ascii="宋体" w:hAnsi="宋体" w:hint="eastAsia"/>
                <w:sz w:val="18"/>
              </w:rPr>
              <w:t>⑤，跳过问题13</w:t>
            </w:r>
            <w:r>
              <w:rPr>
                <w:rFonts w:ascii="宋体" w:hAnsi="宋体" w:hint="eastAsia"/>
                <w:bCs/>
                <w:sz w:val="18"/>
                <w:szCs w:val="18"/>
              </w:rPr>
              <w:t>）</w:t>
            </w:r>
            <w:r>
              <w:rPr>
                <w:rFonts w:ascii="宋体" w:hAnsi="宋体"/>
                <w:sz w:val="18"/>
                <w:szCs w:val="18"/>
              </w:rPr>
              <w:t xml:space="preserve">   </w:t>
            </w:r>
            <w:r>
              <w:rPr>
                <w:rFonts w:ascii="宋体" w:hAnsi="宋体"/>
                <w:sz w:val="18"/>
              </w:rPr>
              <w:t xml:space="preserve"> </w:t>
            </w:r>
          </w:p>
          <w:p w:rsidR="00F37D7D" w:rsidRDefault="0097305D">
            <w:pPr>
              <w:adjustRightInd w:val="0"/>
              <w:snapToGrid w:val="0"/>
              <w:spacing w:line="240" w:lineRule="exact"/>
              <w:ind w:rightChars="72" w:right="151"/>
              <w:rPr>
                <w:rFonts w:ascii="宋体"/>
                <w:bCs/>
                <w:sz w:val="18"/>
                <w:szCs w:val="18"/>
              </w:rPr>
            </w:pPr>
            <w:r>
              <w:rPr>
                <w:rFonts w:ascii="宋体" w:hAnsi="宋体" w:hint="eastAsia"/>
                <w:sz w:val="18"/>
              </w:rPr>
              <w:t>①</w:t>
            </w:r>
            <w:r>
              <w:rPr>
                <w:rFonts w:ascii="宋体" w:hAnsi="宋体" w:hint="eastAsia"/>
                <w:bCs/>
                <w:sz w:val="18"/>
                <w:szCs w:val="18"/>
              </w:rPr>
              <w:t>很困难</w:t>
            </w:r>
            <w:r>
              <w:rPr>
                <w:rFonts w:ascii="宋体" w:hAnsi="宋体"/>
                <w:sz w:val="18"/>
                <w:szCs w:val="18"/>
              </w:rPr>
              <w:t xml:space="preserve">  </w:t>
            </w:r>
            <w:r>
              <w:rPr>
                <w:rFonts w:ascii="宋体" w:hAnsi="宋体"/>
                <w:bCs/>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bCs/>
                <w:sz w:val="18"/>
                <w:szCs w:val="18"/>
              </w:rPr>
              <w:t>②比较困难</w:t>
            </w:r>
            <w:r>
              <w:rPr>
                <w:rFonts w:ascii="宋体" w:hAnsi="宋体"/>
                <w:sz w:val="18"/>
                <w:szCs w:val="18"/>
              </w:rPr>
              <w:t xml:space="preserve">  </w:t>
            </w:r>
            <w:r>
              <w:rPr>
                <w:rFonts w:ascii="宋体" w:hAnsi="宋体"/>
                <w:bCs/>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bCs/>
                <w:sz w:val="18"/>
                <w:szCs w:val="18"/>
              </w:rPr>
              <w:t>③一般</w:t>
            </w:r>
            <w:r>
              <w:rPr>
                <w:rFonts w:ascii="宋体" w:hAnsi="宋体"/>
                <w:sz w:val="18"/>
                <w:szCs w:val="18"/>
              </w:rPr>
              <w:t xml:space="preserve">  </w:t>
            </w:r>
            <w:r>
              <w:rPr>
                <w:rFonts w:ascii="宋体" w:hAnsi="宋体"/>
                <w:bCs/>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bCs/>
                <w:sz w:val="18"/>
                <w:szCs w:val="18"/>
              </w:rPr>
              <w:t>④比较容易</w:t>
            </w:r>
            <w:r>
              <w:rPr>
                <w:rFonts w:ascii="宋体" w:hAnsi="宋体"/>
                <w:sz w:val="18"/>
                <w:szCs w:val="18"/>
              </w:rPr>
              <w:t xml:space="preserve">  </w:t>
            </w:r>
            <w:r>
              <w:rPr>
                <w:rFonts w:ascii="宋体" w:hAnsi="宋体"/>
                <w:bCs/>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rPr>
              <w:t>⑤</w:t>
            </w:r>
            <w:r>
              <w:rPr>
                <w:rFonts w:ascii="宋体" w:hAnsi="宋体" w:hint="eastAsia"/>
                <w:bCs/>
                <w:sz w:val="18"/>
                <w:szCs w:val="18"/>
              </w:rPr>
              <w:t>无融资需求</w:t>
            </w:r>
            <w:r>
              <w:rPr>
                <w:rFonts w:ascii="宋体" w:hAnsi="宋体"/>
                <w:sz w:val="18"/>
                <w:szCs w:val="18"/>
              </w:rPr>
              <w:t xml:space="preserve">  </w:t>
            </w:r>
            <w:r>
              <w:rPr>
                <w:rFonts w:ascii="宋体" w:hAnsi="宋体"/>
                <w:bCs/>
                <w:sz w:val="18"/>
                <w:szCs w:val="18"/>
              </w:rPr>
              <w:t xml:space="preserve"> </w:t>
            </w:r>
            <w:r>
              <w:rPr>
                <w:rFonts w:ascii="宋体" w:hAnsi="宋体" w:hint="eastAsia"/>
                <w:sz w:val="18"/>
                <w:szCs w:val="18"/>
              </w:rPr>
              <w:t>□</w:t>
            </w:r>
          </w:p>
        </w:tc>
      </w:tr>
      <w:tr w:rsidR="00F37D7D">
        <w:trPr>
          <w:cantSplit/>
          <w:trHeight w:val="397"/>
        </w:trPr>
        <w:tc>
          <w:tcPr>
            <w:tcW w:w="240" w:type="pct"/>
            <w:tcBorders>
              <w:top w:val="single" w:sz="2" w:space="0" w:color="auto"/>
              <w:left w:val="double" w:sz="4" w:space="0" w:color="auto"/>
              <w:bottom w:val="single" w:sz="2" w:space="0" w:color="auto"/>
              <w:right w:val="single" w:sz="2" w:space="0" w:color="auto"/>
            </w:tcBorders>
            <w:vAlign w:val="center"/>
          </w:tcPr>
          <w:p w:rsidR="00F37D7D" w:rsidRDefault="0097305D">
            <w:pPr>
              <w:adjustRightInd w:val="0"/>
              <w:snapToGrid w:val="0"/>
              <w:spacing w:line="240" w:lineRule="exact"/>
              <w:jc w:val="center"/>
              <w:rPr>
                <w:rFonts w:ascii="宋体" w:hAnsi="宋体"/>
                <w:bCs/>
                <w:sz w:val="18"/>
                <w:szCs w:val="18"/>
              </w:rPr>
            </w:pPr>
            <w:r>
              <w:rPr>
                <w:rFonts w:ascii="宋体" w:hAnsi="宋体" w:hint="eastAsia"/>
                <w:bCs/>
                <w:sz w:val="18"/>
                <w:szCs w:val="18"/>
              </w:rPr>
              <w:t>13</w:t>
            </w:r>
          </w:p>
        </w:tc>
        <w:tc>
          <w:tcPr>
            <w:tcW w:w="4760" w:type="pct"/>
            <w:tcBorders>
              <w:top w:val="single" w:sz="2" w:space="0" w:color="auto"/>
              <w:left w:val="single" w:sz="2" w:space="0" w:color="auto"/>
              <w:bottom w:val="single" w:sz="2" w:space="0" w:color="auto"/>
              <w:right w:val="double" w:sz="4" w:space="0" w:color="auto"/>
            </w:tcBorders>
            <w:vAlign w:val="center"/>
          </w:tcPr>
          <w:p w:rsidR="00F37D7D" w:rsidRDefault="0097305D">
            <w:pPr>
              <w:adjustRightInd w:val="0"/>
              <w:snapToGrid w:val="0"/>
              <w:spacing w:line="240" w:lineRule="exact"/>
              <w:ind w:rightChars="72" w:right="151" w:firstLineChars="50" w:firstLine="90"/>
              <w:rPr>
                <w:rFonts w:ascii="宋体"/>
                <w:bCs/>
                <w:sz w:val="18"/>
                <w:szCs w:val="18"/>
              </w:rPr>
            </w:pPr>
            <w:r>
              <w:rPr>
                <w:rFonts w:ascii="宋体" w:hAnsi="宋体" w:hint="eastAsia"/>
                <w:bCs/>
                <w:sz w:val="18"/>
                <w:szCs w:val="18"/>
              </w:rPr>
              <w:t>如果本季度融资较困难，您认为主要的原因是（可多选，最多选</w:t>
            </w:r>
            <w:r>
              <w:rPr>
                <w:rFonts w:ascii="宋体" w:hAnsi="宋体"/>
                <w:bCs/>
                <w:sz w:val="18"/>
                <w:szCs w:val="18"/>
              </w:rPr>
              <w:t>3</w:t>
            </w:r>
            <w:r>
              <w:rPr>
                <w:rFonts w:ascii="宋体" w:hAnsi="宋体" w:hint="eastAsia"/>
                <w:bCs/>
                <w:sz w:val="18"/>
                <w:szCs w:val="18"/>
              </w:rPr>
              <w:t>项）</w:t>
            </w:r>
          </w:p>
          <w:p w:rsidR="00F37D7D" w:rsidRDefault="0097305D">
            <w:pPr>
              <w:adjustRightInd w:val="0"/>
              <w:snapToGrid w:val="0"/>
              <w:spacing w:line="240" w:lineRule="exact"/>
              <w:ind w:rightChars="72" w:right="151"/>
              <w:rPr>
                <w:rFonts w:ascii="宋体"/>
                <w:sz w:val="18"/>
                <w:szCs w:val="18"/>
              </w:rPr>
            </w:pPr>
            <w:r>
              <w:rPr>
                <w:rFonts w:ascii="宋体" w:hAnsi="宋体" w:hint="eastAsia"/>
                <w:sz w:val="18"/>
              </w:rPr>
              <w:t>①</w:t>
            </w:r>
            <w:r>
              <w:rPr>
                <w:rFonts w:ascii="宋体" w:hAnsi="宋体" w:hint="eastAsia"/>
                <w:bCs/>
                <w:sz w:val="18"/>
                <w:szCs w:val="18"/>
              </w:rPr>
              <w:t>银行贷款门槛过高、手续繁杂、条件苛刻</w:t>
            </w:r>
            <w:r>
              <w:rPr>
                <w:rFonts w:ascii="宋体" w:hAnsi="宋体"/>
                <w:bCs/>
                <w:sz w:val="18"/>
                <w:szCs w:val="18"/>
              </w:rPr>
              <w:t xml:space="preserve">        </w:t>
            </w:r>
            <w:r>
              <w:rPr>
                <w:rFonts w:ascii="宋体" w:hAnsi="宋体" w:hint="eastAsia"/>
                <w:sz w:val="18"/>
                <w:szCs w:val="18"/>
              </w:rPr>
              <w:t>□</w:t>
            </w:r>
            <w:r>
              <w:rPr>
                <w:rFonts w:ascii="宋体" w:hAnsi="宋体"/>
                <w:bCs/>
                <w:sz w:val="18"/>
                <w:szCs w:val="18"/>
              </w:rPr>
              <w:t xml:space="preserve">         </w:t>
            </w:r>
            <w:r>
              <w:rPr>
                <w:rFonts w:ascii="宋体" w:hAnsi="宋体" w:hint="eastAsia"/>
                <w:bCs/>
                <w:sz w:val="18"/>
                <w:szCs w:val="18"/>
              </w:rPr>
              <w:t>②有效抵押资产不足</w:t>
            </w:r>
            <w:r>
              <w:rPr>
                <w:rFonts w:ascii="宋体" w:hAnsi="宋体"/>
                <w:bCs/>
                <w:sz w:val="18"/>
                <w:szCs w:val="18"/>
              </w:rPr>
              <w:t xml:space="preserve">                    </w:t>
            </w:r>
            <w:r>
              <w:rPr>
                <w:rFonts w:ascii="宋体" w:hAnsi="宋体" w:hint="eastAsia"/>
                <w:sz w:val="18"/>
                <w:szCs w:val="18"/>
              </w:rPr>
              <w:t>□</w:t>
            </w:r>
          </w:p>
          <w:p w:rsidR="00F37D7D" w:rsidRDefault="0097305D">
            <w:pPr>
              <w:adjustRightInd w:val="0"/>
              <w:snapToGrid w:val="0"/>
              <w:spacing w:line="240" w:lineRule="exact"/>
              <w:ind w:rightChars="72" w:right="151"/>
              <w:rPr>
                <w:rFonts w:ascii="宋体"/>
                <w:sz w:val="18"/>
                <w:szCs w:val="18"/>
              </w:rPr>
            </w:pPr>
            <w:r>
              <w:rPr>
                <w:rFonts w:ascii="宋体" w:hAnsi="宋体" w:hint="eastAsia"/>
                <w:bCs/>
                <w:sz w:val="18"/>
                <w:szCs w:val="18"/>
              </w:rPr>
              <w:t>③企业经营状况不佳</w:t>
            </w:r>
            <w:r>
              <w:rPr>
                <w:rFonts w:ascii="宋体" w:hAnsi="宋体"/>
                <w:bCs/>
                <w:sz w:val="18"/>
                <w:szCs w:val="18"/>
              </w:rPr>
              <w:t xml:space="preserve">                            </w:t>
            </w:r>
            <w:r>
              <w:rPr>
                <w:rFonts w:ascii="宋体" w:hAnsi="宋体" w:hint="eastAsia"/>
                <w:sz w:val="18"/>
                <w:szCs w:val="18"/>
              </w:rPr>
              <w:t>□</w:t>
            </w:r>
            <w:r>
              <w:rPr>
                <w:rFonts w:ascii="宋体" w:hAnsi="宋体"/>
                <w:bCs/>
                <w:sz w:val="18"/>
                <w:szCs w:val="18"/>
              </w:rPr>
              <w:t xml:space="preserve">         </w:t>
            </w:r>
            <w:r>
              <w:rPr>
                <w:rFonts w:ascii="宋体" w:hAnsi="宋体" w:hint="eastAsia"/>
                <w:bCs/>
                <w:sz w:val="18"/>
                <w:szCs w:val="18"/>
              </w:rPr>
              <w:t>④所在行业属限贷行业</w:t>
            </w:r>
            <w:r>
              <w:rPr>
                <w:rFonts w:ascii="宋体" w:hAnsi="宋体"/>
                <w:bCs/>
                <w:sz w:val="18"/>
                <w:szCs w:val="18"/>
              </w:rPr>
              <w:t xml:space="preserve">                  </w:t>
            </w:r>
            <w:r>
              <w:rPr>
                <w:rFonts w:ascii="宋体" w:hAnsi="宋体" w:hint="eastAsia"/>
                <w:sz w:val="18"/>
                <w:szCs w:val="18"/>
              </w:rPr>
              <w:t>□</w:t>
            </w:r>
          </w:p>
          <w:p w:rsidR="00F37D7D" w:rsidRDefault="0097305D">
            <w:pPr>
              <w:adjustRightInd w:val="0"/>
              <w:snapToGrid w:val="0"/>
              <w:spacing w:line="240" w:lineRule="exact"/>
              <w:ind w:rightChars="72" w:right="151"/>
              <w:rPr>
                <w:rFonts w:ascii="宋体"/>
                <w:bCs/>
                <w:sz w:val="18"/>
                <w:szCs w:val="18"/>
              </w:rPr>
            </w:pPr>
            <w:r>
              <w:rPr>
                <w:rFonts w:ascii="宋体" w:hAnsi="宋体" w:hint="eastAsia"/>
                <w:sz w:val="18"/>
              </w:rPr>
              <w:t>⑤</w:t>
            </w:r>
            <w:r>
              <w:rPr>
                <w:rFonts w:ascii="宋体" w:hAnsi="宋体" w:hint="eastAsia"/>
                <w:bCs/>
                <w:sz w:val="18"/>
                <w:szCs w:val="18"/>
              </w:rPr>
              <w:t>利率水平过高、企业承受力不足</w:t>
            </w:r>
            <w:r>
              <w:rPr>
                <w:rFonts w:ascii="宋体" w:hAnsi="宋体"/>
                <w:bCs/>
                <w:sz w:val="18"/>
                <w:szCs w:val="18"/>
              </w:rPr>
              <w:t xml:space="preserve">                </w:t>
            </w:r>
            <w:r>
              <w:rPr>
                <w:rFonts w:ascii="宋体" w:hAnsi="宋体" w:hint="eastAsia"/>
                <w:sz w:val="18"/>
                <w:szCs w:val="18"/>
              </w:rPr>
              <w:t>□</w:t>
            </w:r>
            <w:r>
              <w:rPr>
                <w:rFonts w:ascii="宋体" w:hAnsi="宋体"/>
                <w:bCs/>
                <w:sz w:val="18"/>
                <w:szCs w:val="18"/>
              </w:rPr>
              <w:t xml:space="preserve">         </w:t>
            </w:r>
            <w:r>
              <w:rPr>
                <w:rFonts w:ascii="宋体" w:hAnsi="宋体" w:hint="eastAsia"/>
                <w:sz w:val="18"/>
              </w:rPr>
              <w:t>⑥</w:t>
            </w:r>
            <w:r>
              <w:rPr>
                <w:rFonts w:ascii="宋体" w:hAnsi="宋体" w:hint="eastAsia"/>
                <w:bCs/>
                <w:sz w:val="18"/>
                <w:szCs w:val="18"/>
              </w:rPr>
              <w:t>股权、债权市场融资渠道不畅</w:t>
            </w:r>
            <w:r>
              <w:rPr>
                <w:rFonts w:ascii="宋体" w:hAnsi="宋体"/>
                <w:bCs/>
                <w:sz w:val="18"/>
                <w:szCs w:val="18"/>
              </w:rPr>
              <w:t xml:space="preserve">          </w:t>
            </w:r>
            <w:r>
              <w:rPr>
                <w:rFonts w:ascii="宋体" w:hAnsi="宋体" w:hint="eastAsia"/>
                <w:sz w:val="18"/>
                <w:szCs w:val="18"/>
              </w:rPr>
              <w:t>□</w:t>
            </w:r>
          </w:p>
          <w:p w:rsidR="00F37D7D" w:rsidRDefault="0097305D">
            <w:pPr>
              <w:adjustRightInd w:val="0"/>
              <w:snapToGrid w:val="0"/>
              <w:spacing w:line="240" w:lineRule="exact"/>
              <w:ind w:rightChars="72" w:right="151"/>
              <w:rPr>
                <w:rFonts w:ascii="宋体"/>
                <w:sz w:val="18"/>
              </w:rPr>
            </w:pPr>
            <w:r>
              <w:rPr>
                <w:rFonts w:ascii="宋体" w:hAnsi="宋体" w:hint="eastAsia"/>
                <w:sz w:val="18"/>
              </w:rPr>
              <w:t>⑦</w:t>
            </w:r>
            <w:r>
              <w:rPr>
                <w:rFonts w:ascii="宋体" w:hAnsi="宋体" w:hint="eastAsia"/>
                <w:bCs/>
                <w:sz w:val="18"/>
                <w:szCs w:val="18"/>
              </w:rPr>
              <w:t>企业资产负债率高、银行审贷困难</w:t>
            </w:r>
            <w:r>
              <w:rPr>
                <w:rFonts w:ascii="宋体" w:hAnsi="宋体"/>
                <w:bCs/>
                <w:sz w:val="18"/>
                <w:szCs w:val="18"/>
              </w:rPr>
              <w:t xml:space="preserve">              </w:t>
            </w:r>
            <w:r>
              <w:rPr>
                <w:rFonts w:ascii="宋体" w:hAnsi="宋体" w:hint="eastAsia"/>
                <w:sz w:val="18"/>
                <w:szCs w:val="18"/>
              </w:rPr>
              <w:t>□</w:t>
            </w:r>
            <w:r>
              <w:rPr>
                <w:rFonts w:ascii="宋体" w:hAnsi="宋体"/>
                <w:bCs/>
                <w:sz w:val="18"/>
                <w:szCs w:val="18"/>
              </w:rPr>
              <w:t xml:space="preserve">         </w:t>
            </w:r>
            <w:r>
              <w:rPr>
                <w:rFonts w:ascii="宋体" w:hAnsi="宋体" w:hint="eastAsia"/>
                <w:sz w:val="18"/>
              </w:rPr>
              <w:t>⑧</w:t>
            </w:r>
            <w:r>
              <w:rPr>
                <w:rFonts w:ascii="宋体" w:hAnsi="宋体" w:hint="eastAsia"/>
                <w:bCs/>
                <w:sz w:val="18"/>
                <w:szCs w:val="18"/>
              </w:rPr>
              <w:t xml:space="preserve">企业资信等级不够                    </w:t>
            </w:r>
            <w:r>
              <w:rPr>
                <w:rFonts w:ascii="宋体" w:hAnsi="宋体" w:hint="eastAsia"/>
                <w:sz w:val="18"/>
                <w:szCs w:val="18"/>
              </w:rPr>
              <w:t>□</w:t>
            </w:r>
          </w:p>
          <w:p w:rsidR="00F37D7D" w:rsidRDefault="0097305D">
            <w:pPr>
              <w:adjustRightInd w:val="0"/>
              <w:snapToGrid w:val="0"/>
              <w:spacing w:line="240" w:lineRule="exact"/>
              <w:ind w:rightChars="72" w:right="151"/>
              <w:rPr>
                <w:rFonts w:ascii="宋体" w:hAnsi="宋体"/>
                <w:bCs/>
                <w:sz w:val="18"/>
                <w:szCs w:val="18"/>
              </w:rPr>
            </w:pPr>
            <w:r>
              <w:rPr>
                <w:rFonts w:ascii="宋体" w:hAnsi="宋体"/>
                <w:bCs/>
                <w:sz w:val="18"/>
                <w:szCs w:val="18"/>
              </w:rPr>
              <w:fldChar w:fldCharType="begin"/>
            </w:r>
            <w:r>
              <w:rPr>
                <w:rFonts w:ascii="宋体" w:hAnsi="宋体"/>
                <w:bCs/>
                <w:sz w:val="18"/>
                <w:szCs w:val="18"/>
              </w:rPr>
              <w:instrText xml:space="preserve"> = 9 \* GB3 </w:instrText>
            </w:r>
            <w:r>
              <w:rPr>
                <w:rFonts w:ascii="宋体" w:hAnsi="宋体"/>
                <w:bCs/>
                <w:sz w:val="18"/>
                <w:szCs w:val="18"/>
              </w:rPr>
              <w:fldChar w:fldCharType="separate"/>
            </w:r>
            <w:r>
              <w:rPr>
                <w:rFonts w:ascii="宋体" w:hAnsi="宋体" w:hint="eastAsia"/>
                <w:bCs/>
                <w:sz w:val="18"/>
                <w:szCs w:val="18"/>
              </w:rPr>
              <w:t>⑨</w:t>
            </w:r>
            <w:r>
              <w:rPr>
                <w:rFonts w:ascii="宋体" w:hAnsi="宋体"/>
                <w:bCs/>
                <w:sz w:val="18"/>
                <w:szCs w:val="18"/>
              </w:rPr>
              <w:fldChar w:fldCharType="end"/>
            </w:r>
            <w:r>
              <w:rPr>
                <w:rFonts w:ascii="宋体" w:hAnsi="宋体" w:hint="eastAsia"/>
                <w:bCs/>
                <w:sz w:val="18"/>
                <w:szCs w:val="18"/>
              </w:rPr>
              <w:t>其他（请注明）</w:t>
            </w:r>
            <w:r>
              <w:rPr>
                <w:rFonts w:ascii="宋体" w:hAnsi="宋体"/>
                <w:bCs/>
                <w:sz w:val="18"/>
                <w:szCs w:val="18"/>
              </w:rPr>
              <w:t xml:space="preserve"> </w:t>
            </w:r>
            <w:r>
              <w:rPr>
                <w:rFonts w:ascii="宋体" w:hAnsi="宋体"/>
                <w:sz w:val="18"/>
                <w:u w:val="single"/>
              </w:rPr>
              <w:t xml:space="preserve">                </w:t>
            </w:r>
            <w:r>
              <w:rPr>
                <w:rFonts w:ascii="宋体" w:hAnsi="宋体"/>
                <w:bCs/>
                <w:sz w:val="18"/>
                <w:szCs w:val="18"/>
              </w:rPr>
              <w:t xml:space="preserve">             </w:t>
            </w:r>
            <w:r>
              <w:rPr>
                <w:rFonts w:ascii="宋体" w:hAnsi="宋体" w:hint="eastAsia"/>
                <w:sz w:val="18"/>
                <w:szCs w:val="18"/>
              </w:rPr>
              <w:t>□</w:t>
            </w:r>
            <w:r>
              <w:rPr>
                <w:rFonts w:ascii="宋体" w:hAnsi="宋体"/>
                <w:bCs/>
                <w:sz w:val="18"/>
                <w:szCs w:val="18"/>
              </w:rPr>
              <w:t xml:space="preserve"> </w:t>
            </w:r>
          </w:p>
        </w:tc>
      </w:tr>
      <w:tr w:rsidR="00F37D7D">
        <w:trPr>
          <w:cantSplit/>
          <w:trHeight w:val="280"/>
        </w:trPr>
        <w:tc>
          <w:tcPr>
            <w:tcW w:w="240" w:type="pct"/>
            <w:tcBorders>
              <w:top w:val="single" w:sz="2" w:space="0" w:color="auto"/>
              <w:left w:val="double" w:sz="4" w:space="0" w:color="auto"/>
              <w:bottom w:val="single" w:sz="2" w:space="0" w:color="auto"/>
              <w:right w:val="single" w:sz="2" w:space="0" w:color="auto"/>
            </w:tcBorders>
            <w:vAlign w:val="center"/>
          </w:tcPr>
          <w:p w:rsidR="00F37D7D" w:rsidRDefault="0097305D">
            <w:pPr>
              <w:adjustRightInd w:val="0"/>
              <w:snapToGrid w:val="0"/>
              <w:spacing w:line="240" w:lineRule="exact"/>
              <w:jc w:val="center"/>
              <w:rPr>
                <w:rFonts w:ascii="宋体" w:hAnsi="宋体"/>
                <w:bCs/>
                <w:sz w:val="18"/>
                <w:szCs w:val="18"/>
              </w:rPr>
            </w:pPr>
            <w:r>
              <w:rPr>
                <w:rFonts w:ascii="宋体" w:hAnsi="宋体" w:hint="eastAsia"/>
                <w:bCs/>
                <w:sz w:val="18"/>
                <w:szCs w:val="18"/>
              </w:rPr>
              <w:t>14</w:t>
            </w:r>
          </w:p>
        </w:tc>
        <w:tc>
          <w:tcPr>
            <w:tcW w:w="4760" w:type="pct"/>
            <w:tcBorders>
              <w:top w:val="single" w:sz="2" w:space="0" w:color="auto"/>
              <w:left w:val="single" w:sz="2" w:space="0" w:color="auto"/>
              <w:bottom w:val="single" w:sz="2" w:space="0" w:color="auto"/>
              <w:right w:val="double" w:sz="4" w:space="0" w:color="auto"/>
            </w:tcBorders>
            <w:vAlign w:val="center"/>
          </w:tcPr>
          <w:p w:rsidR="00F37D7D" w:rsidRDefault="0097305D">
            <w:pPr>
              <w:adjustRightInd w:val="0"/>
              <w:snapToGrid w:val="0"/>
              <w:spacing w:line="240" w:lineRule="exact"/>
              <w:ind w:rightChars="72" w:right="151" w:firstLineChars="50" w:firstLine="90"/>
              <w:rPr>
                <w:rFonts w:ascii="宋体"/>
                <w:bCs/>
                <w:sz w:val="18"/>
                <w:szCs w:val="18"/>
              </w:rPr>
            </w:pPr>
            <w:r>
              <w:rPr>
                <w:rFonts w:ascii="宋体" w:hAnsi="宋体" w:hint="eastAsia"/>
                <w:bCs/>
                <w:sz w:val="18"/>
                <w:szCs w:val="18"/>
              </w:rPr>
              <w:t>本季度企业综合生产成本比上季度</w:t>
            </w:r>
            <w:r>
              <w:rPr>
                <w:rFonts w:ascii="宋体" w:hAnsi="宋体"/>
                <w:bCs/>
                <w:sz w:val="18"/>
                <w:szCs w:val="18"/>
              </w:rPr>
              <w:t xml:space="preserve">        </w:t>
            </w:r>
            <w:r>
              <w:rPr>
                <w:rFonts w:ascii="宋体" w:hAnsi="宋体" w:hint="eastAsia"/>
                <w:sz w:val="18"/>
              </w:rPr>
              <w:t>①</w:t>
            </w:r>
            <w:r>
              <w:rPr>
                <w:rFonts w:ascii="宋体" w:hAnsi="宋体" w:hint="eastAsia"/>
                <w:bCs/>
                <w:sz w:val="18"/>
                <w:szCs w:val="18"/>
              </w:rPr>
              <w:t>上升</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②基本持平</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③下降</w:t>
            </w:r>
            <w:r>
              <w:rPr>
                <w:rFonts w:ascii="宋体" w:hAnsi="宋体"/>
                <w:bCs/>
                <w:sz w:val="18"/>
                <w:szCs w:val="18"/>
              </w:rPr>
              <w:t xml:space="preserve">  </w:t>
            </w:r>
            <w:r>
              <w:rPr>
                <w:rFonts w:ascii="宋体" w:hAnsi="宋体" w:hint="eastAsia"/>
                <w:bCs/>
                <w:sz w:val="18"/>
                <w:szCs w:val="18"/>
              </w:rPr>
              <w:t>□</w:t>
            </w:r>
          </w:p>
        </w:tc>
      </w:tr>
      <w:tr w:rsidR="00F37D7D">
        <w:trPr>
          <w:cantSplit/>
          <w:trHeight w:val="397"/>
        </w:trPr>
        <w:tc>
          <w:tcPr>
            <w:tcW w:w="240" w:type="pct"/>
            <w:tcBorders>
              <w:top w:val="single" w:sz="2" w:space="0" w:color="auto"/>
              <w:left w:val="double" w:sz="4" w:space="0" w:color="auto"/>
              <w:bottom w:val="single" w:sz="2" w:space="0" w:color="auto"/>
              <w:right w:val="single" w:sz="2" w:space="0" w:color="auto"/>
            </w:tcBorders>
            <w:vAlign w:val="center"/>
          </w:tcPr>
          <w:p w:rsidR="00F37D7D" w:rsidRDefault="0097305D">
            <w:pPr>
              <w:adjustRightInd w:val="0"/>
              <w:snapToGrid w:val="0"/>
              <w:spacing w:line="240" w:lineRule="exact"/>
              <w:jc w:val="center"/>
              <w:rPr>
                <w:rFonts w:ascii="宋体" w:hAnsi="宋体"/>
                <w:bCs/>
                <w:sz w:val="18"/>
                <w:szCs w:val="18"/>
              </w:rPr>
            </w:pPr>
            <w:r>
              <w:rPr>
                <w:rFonts w:ascii="宋体" w:hAnsi="宋体" w:hint="eastAsia"/>
                <w:bCs/>
                <w:sz w:val="18"/>
                <w:szCs w:val="18"/>
              </w:rPr>
              <w:t>15</w:t>
            </w:r>
          </w:p>
        </w:tc>
        <w:tc>
          <w:tcPr>
            <w:tcW w:w="4760" w:type="pct"/>
            <w:tcBorders>
              <w:top w:val="single" w:sz="2" w:space="0" w:color="auto"/>
              <w:left w:val="single" w:sz="2" w:space="0" w:color="auto"/>
              <w:bottom w:val="single" w:sz="2" w:space="0" w:color="auto"/>
              <w:right w:val="double" w:sz="4" w:space="0" w:color="auto"/>
            </w:tcBorders>
            <w:vAlign w:val="center"/>
          </w:tcPr>
          <w:p w:rsidR="00F37D7D" w:rsidRDefault="0097305D">
            <w:pPr>
              <w:snapToGrid w:val="0"/>
              <w:spacing w:line="276" w:lineRule="auto"/>
              <w:ind w:firstLineChars="50" w:firstLine="90"/>
              <w:rPr>
                <w:rFonts w:ascii="宋体"/>
                <w:bCs/>
                <w:sz w:val="18"/>
                <w:szCs w:val="18"/>
              </w:rPr>
            </w:pPr>
            <w:r>
              <w:rPr>
                <w:rFonts w:ascii="宋体" w:hAnsi="宋体" w:hint="eastAsia"/>
                <w:bCs/>
                <w:sz w:val="18"/>
                <w:szCs w:val="18"/>
              </w:rPr>
              <w:t>本季度企业面临的主要成本压力</w:t>
            </w:r>
            <w:r>
              <w:rPr>
                <w:rFonts w:ascii="宋体" w:hAnsi="宋体" w:hint="eastAsia"/>
                <w:sz w:val="18"/>
              </w:rPr>
              <w:t>（可多选，最多选</w:t>
            </w:r>
            <w:r>
              <w:rPr>
                <w:rFonts w:ascii="宋体" w:hAnsi="宋体"/>
                <w:sz w:val="18"/>
              </w:rPr>
              <w:t>3</w:t>
            </w:r>
            <w:r>
              <w:rPr>
                <w:rFonts w:ascii="宋体" w:hAnsi="宋体" w:hint="eastAsia"/>
                <w:sz w:val="18"/>
              </w:rPr>
              <w:t>项）</w:t>
            </w:r>
          </w:p>
          <w:p w:rsidR="00F37D7D" w:rsidRDefault="0097305D" w:rsidP="00EA51A2">
            <w:pPr>
              <w:pStyle w:val="ad"/>
              <w:tabs>
                <w:tab w:val="left" w:pos="305"/>
              </w:tabs>
              <w:snapToGrid w:val="0"/>
              <w:spacing w:line="276" w:lineRule="auto"/>
              <w:ind w:leftChars="7" w:left="15" w:firstLineChars="0" w:firstLine="0"/>
              <w:rPr>
                <w:rFonts w:ascii="宋体"/>
                <w:bCs/>
                <w:sz w:val="18"/>
                <w:szCs w:val="18"/>
              </w:rPr>
            </w:pPr>
            <w:r>
              <w:rPr>
                <w:rFonts w:ascii="宋体" w:hAnsi="宋体" w:hint="eastAsia"/>
                <w:sz w:val="18"/>
              </w:rPr>
              <w:t>①</w:t>
            </w:r>
            <w:r>
              <w:rPr>
                <w:rFonts w:ascii="宋体" w:hAnsi="宋体" w:hint="eastAsia"/>
                <w:bCs/>
                <w:sz w:val="18"/>
                <w:szCs w:val="18"/>
              </w:rPr>
              <w:t>原材料成本</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②用工成本</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③物流成本</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④能耗成本</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bCs/>
                <w:sz w:val="18"/>
                <w:szCs w:val="18"/>
              </w:rPr>
              <w:fldChar w:fldCharType="begin"/>
            </w:r>
            <w:r>
              <w:rPr>
                <w:rFonts w:ascii="宋体" w:hAnsi="宋体"/>
                <w:bCs/>
                <w:sz w:val="18"/>
                <w:szCs w:val="18"/>
              </w:rPr>
              <w:instrText xml:space="preserve"> = 5 \* GB3 </w:instrText>
            </w:r>
            <w:r>
              <w:rPr>
                <w:rFonts w:ascii="宋体" w:hAnsi="宋体"/>
                <w:bCs/>
                <w:sz w:val="18"/>
                <w:szCs w:val="18"/>
              </w:rPr>
              <w:fldChar w:fldCharType="separate"/>
            </w:r>
            <w:r>
              <w:rPr>
                <w:rFonts w:ascii="宋体" w:hAnsi="宋体" w:hint="eastAsia"/>
                <w:bCs/>
                <w:sz w:val="18"/>
                <w:szCs w:val="18"/>
              </w:rPr>
              <w:t>⑤</w:t>
            </w:r>
            <w:r>
              <w:rPr>
                <w:rFonts w:ascii="宋体" w:hAnsi="宋体"/>
                <w:bCs/>
                <w:sz w:val="18"/>
                <w:szCs w:val="18"/>
              </w:rPr>
              <w:fldChar w:fldCharType="end"/>
            </w:r>
            <w:r>
              <w:rPr>
                <w:rFonts w:ascii="宋体" w:hAnsi="宋体" w:hint="eastAsia"/>
                <w:bCs/>
                <w:sz w:val="18"/>
                <w:szCs w:val="18"/>
              </w:rPr>
              <w:t>环保成本</w:t>
            </w:r>
            <w:r>
              <w:rPr>
                <w:rFonts w:ascii="宋体" w:hAnsi="宋体"/>
                <w:bCs/>
                <w:sz w:val="18"/>
                <w:szCs w:val="18"/>
              </w:rPr>
              <w:t xml:space="preserve">  </w:t>
            </w:r>
            <w:r>
              <w:rPr>
                <w:rFonts w:ascii="宋体" w:hAnsi="宋体" w:hint="eastAsia"/>
                <w:bCs/>
                <w:sz w:val="18"/>
                <w:szCs w:val="18"/>
              </w:rPr>
              <w:t>□</w:t>
            </w:r>
          </w:p>
          <w:p w:rsidR="00F37D7D" w:rsidRDefault="0097305D">
            <w:pPr>
              <w:adjustRightInd w:val="0"/>
              <w:snapToGrid w:val="0"/>
              <w:spacing w:line="240" w:lineRule="exact"/>
              <w:ind w:rightChars="72" w:right="151" w:firstLineChars="8" w:firstLine="14"/>
              <w:rPr>
                <w:rFonts w:ascii="宋体" w:hAnsi="宋体"/>
                <w:bCs/>
                <w:sz w:val="18"/>
                <w:szCs w:val="18"/>
              </w:rPr>
            </w:pPr>
            <w:r>
              <w:rPr>
                <w:rFonts w:ascii="宋体" w:hAnsi="宋体" w:hint="eastAsia"/>
                <w:bCs/>
                <w:sz w:val="18"/>
                <w:szCs w:val="18"/>
              </w:rPr>
              <w:t>⑥税费成本</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⑦融资成本</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⑧制度性成本</w:t>
            </w:r>
            <w:r>
              <w:rPr>
                <w:rFonts w:ascii="宋体" w:hint="eastAsia"/>
                <w:bCs/>
                <w:sz w:val="18"/>
                <w:szCs w:val="18"/>
              </w:rPr>
              <w:t>□</w:t>
            </w:r>
            <w:r>
              <w:rPr>
                <w:rFonts w:ascii="宋体" w:hAnsi="宋体"/>
                <w:bCs/>
                <w:sz w:val="18"/>
                <w:szCs w:val="18"/>
              </w:rPr>
              <w:t xml:space="preserve">     </w:t>
            </w:r>
            <w:r>
              <w:rPr>
                <w:rFonts w:ascii="宋体" w:hAnsi="宋体"/>
                <w:bCs/>
                <w:sz w:val="18"/>
                <w:szCs w:val="18"/>
              </w:rPr>
              <w:fldChar w:fldCharType="begin"/>
            </w:r>
            <w:r>
              <w:rPr>
                <w:rFonts w:ascii="宋体" w:hAnsi="宋体"/>
                <w:bCs/>
                <w:sz w:val="18"/>
                <w:szCs w:val="18"/>
              </w:rPr>
              <w:instrText xml:space="preserve"> = 9 \* GB3 </w:instrText>
            </w:r>
            <w:r>
              <w:rPr>
                <w:rFonts w:ascii="宋体" w:hAnsi="宋体"/>
                <w:bCs/>
                <w:sz w:val="18"/>
                <w:szCs w:val="18"/>
              </w:rPr>
              <w:fldChar w:fldCharType="separate"/>
            </w:r>
            <w:r>
              <w:rPr>
                <w:rFonts w:ascii="宋体" w:hAnsi="宋体" w:hint="eastAsia"/>
                <w:bCs/>
                <w:sz w:val="18"/>
                <w:szCs w:val="18"/>
              </w:rPr>
              <w:t>⑨</w:t>
            </w:r>
            <w:r>
              <w:rPr>
                <w:rFonts w:ascii="宋体" w:hAnsi="宋体"/>
                <w:bCs/>
                <w:sz w:val="18"/>
                <w:szCs w:val="18"/>
              </w:rPr>
              <w:fldChar w:fldCharType="end"/>
            </w:r>
            <w:r>
              <w:rPr>
                <w:rFonts w:ascii="宋体" w:hAnsi="宋体" w:hint="eastAsia"/>
                <w:bCs/>
                <w:sz w:val="18"/>
                <w:szCs w:val="18"/>
              </w:rPr>
              <w:t>其他（请注明）</w:t>
            </w:r>
            <w:r>
              <w:rPr>
                <w:rFonts w:ascii="宋体" w:hAnsi="宋体"/>
                <w:sz w:val="18"/>
                <w:u w:val="single"/>
              </w:rPr>
              <w:t xml:space="preserve">              </w:t>
            </w:r>
            <w:r>
              <w:rPr>
                <w:rFonts w:ascii="宋体" w:hAnsi="宋体"/>
                <w:bCs/>
                <w:sz w:val="18"/>
                <w:szCs w:val="18"/>
              </w:rPr>
              <w:t xml:space="preserve"> </w:t>
            </w:r>
            <w:r>
              <w:rPr>
                <w:rFonts w:ascii="宋体" w:hAnsi="宋体" w:hint="eastAsia"/>
                <w:bCs/>
                <w:sz w:val="18"/>
                <w:szCs w:val="18"/>
              </w:rPr>
              <w:t>□</w:t>
            </w:r>
          </w:p>
        </w:tc>
      </w:tr>
      <w:tr w:rsidR="00F37D7D">
        <w:trPr>
          <w:cantSplit/>
          <w:trHeight w:val="397"/>
        </w:trPr>
        <w:tc>
          <w:tcPr>
            <w:tcW w:w="240" w:type="pct"/>
            <w:tcBorders>
              <w:top w:val="single" w:sz="2" w:space="0" w:color="auto"/>
              <w:left w:val="double" w:sz="4" w:space="0" w:color="auto"/>
              <w:bottom w:val="single" w:sz="2" w:space="0" w:color="auto"/>
              <w:right w:val="single" w:sz="2" w:space="0" w:color="auto"/>
            </w:tcBorders>
            <w:vAlign w:val="center"/>
          </w:tcPr>
          <w:p w:rsidR="00F37D7D" w:rsidRDefault="0097305D">
            <w:pPr>
              <w:adjustRightInd w:val="0"/>
              <w:snapToGrid w:val="0"/>
              <w:spacing w:line="240" w:lineRule="exact"/>
              <w:jc w:val="center"/>
              <w:rPr>
                <w:rFonts w:ascii="宋体" w:hAnsi="宋体"/>
                <w:bCs/>
                <w:sz w:val="18"/>
                <w:szCs w:val="18"/>
              </w:rPr>
            </w:pPr>
            <w:r>
              <w:rPr>
                <w:rFonts w:ascii="宋体" w:hAnsi="宋体" w:hint="eastAsia"/>
                <w:bCs/>
                <w:sz w:val="18"/>
                <w:szCs w:val="18"/>
              </w:rPr>
              <w:t>16</w:t>
            </w:r>
          </w:p>
        </w:tc>
        <w:tc>
          <w:tcPr>
            <w:tcW w:w="4760" w:type="pct"/>
            <w:tcBorders>
              <w:top w:val="single" w:sz="2" w:space="0" w:color="auto"/>
              <w:left w:val="single" w:sz="2" w:space="0" w:color="auto"/>
              <w:bottom w:val="single" w:sz="2" w:space="0" w:color="auto"/>
              <w:right w:val="double" w:sz="4" w:space="0" w:color="auto"/>
            </w:tcBorders>
            <w:vAlign w:val="center"/>
          </w:tcPr>
          <w:p w:rsidR="00F37D7D" w:rsidRDefault="0097305D">
            <w:pPr>
              <w:snapToGrid w:val="0"/>
              <w:spacing w:line="276" w:lineRule="auto"/>
              <w:ind w:firstLineChars="50" w:firstLine="90"/>
              <w:rPr>
                <w:rFonts w:ascii="宋体" w:hAnsi="宋体"/>
                <w:bCs/>
                <w:sz w:val="18"/>
                <w:szCs w:val="18"/>
              </w:rPr>
            </w:pPr>
            <w:r>
              <w:rPr>
                <w:rFonts w:ascii="宋体" w:hAnsi="宋体" w:hint="eastAsia"/>
                <w:bCs/>
                <w:sz w:val="18"/>
                <w:szCs w:val="18"/>
              </w:rPr>
              <w:t>本季度盈利比上季度（如选②，跳过问题17）</w:t>
            </w:r>
          </w:p>
          <w:p w:rsidR="00F37D7D" w:rsidRDefault="0097305D">
            <w:pPr>
              <w:pStyle w:val="20"/>
              <w:ind w:leftChars="0" w:left="0" w:firstLineChars="0" w:firstLine="0"/>
            </w:pPr>
            <w:r>
              <w:rPr>
                <w:rFonts w:ascii="宋体" w:hAnsi="宋体" w:hint="eastAsia"/>
                <w:sz w:val="18"/>
                <w:szCs w:val="18"/>
              </w:rPr>
              <w:t>①</w:t>
            </w:r>
            <w:r>
              <w:rPr>
                <w:rFonts w:ascii="宋体" w:hAnsi="宋体" w:hint="eastAsia"/>
                <w:bCs/>
                <w:sz w:val="18"/>
                <w:szCs w:val="18"/>
              </w:rPr>
              <w:t>增加（盈利增加、亏损减少、扭亏为盈）□</w:t>
            </w:r>
            <w:r>
              <w:rPr>
                <w:rFonts w:ascii="宋体" w:hAnsi="宋体"/>
                <w:bCs/>
                <w:sz w:val="18"/>
                <w:szCs w:val="18"/>
              </w:rPr>
              <w:t xml:space="preserve">  </w:t>
            </w:r>
            <w:r>
              <w:rPr>
                <w:rFonts w:ascii="宋体" w:hAnsi="宋体" w:hint="eastAsia"/>
                <w:bCs/>
                <w:sz w:val="18"/>
                <w:szCs w:val="18"/>
              </w:rPr>
              <w:t xml:space="preserve">②持平 </w:t>
            </w:r>
            <w:r>
              <w:rPr>
                <w:rFonts w:ascii="宋体" w:hAnsi="宋体" w:hint="eastAsia"/>
                <w:bCs/>
                <w:sz w:val="18"/>
                <w:szCs w:val="18"/>
              </w:rPr>
              <w:sym w:font="Wingdings 2" w:char="00A3"/>
            </w:r>
            <w:r>
              <w:rPr>
                <w:rFonts w:ascii="宋体" w:hAnsi="宋体"/>
                <w:bCs/>
                <w:sz w:val="18"/>
                <w:szCs w:val="18"/>
              </w:rPr>
              <w:t xml:space="preserve">  </w:t>
            </w:r>
            <w:r>
              <w:rPr>
                <w:rFonts w:ascii="宋体" w:hAnsi="宋体" w:hint="eastAsia"/>
                <w:bCs/>
                <w:sz w:val="18"/>
                <w:szCs w:val="18"/>
              </w:rPr>
              <w:t>③减少（盈利减少、亏损增加、盈转亏）□</w:t>
            </w:r>
          </w:p>
        </w:tc>
      </w:tr>
      <w:tr w:rsidR="00F37D7D">
        <w:trPr>
          <w:cantSplit/>
          <w:trHeight w:val="397"/>
        </w:trPr>
        <w:tc>
          <w:tcPr>
            <w:tcW w:w="240" w:type="pct"/>
            <w:tcBorders>
              <w:top w:val="single" w:sz="2" w:space="0" w:color="auto"/>
              <w:left w:val="double" w:sz="4" w:space="0" w:color="auto"/>
              <w:bottom w:val="double" w:sz="4" w:space="0" w:color="auto"/>
              <w:right w:val="single" w:sz="2" w:space="0" w:color="auto"/>
            </w:tcBorders>
            <w:vAlign w:val="center"/>
          </w:tcPr>
          <w:p w:rsidR="00F37D7D" w:rsidRDefault="0097305D">
            <w:pPr>
              <w:adjustRightInd w:val="0"/>
              <w:snapToGrid w:val="0"/>
              <w:spacing w:line="240" w:lineRule="exact"/>
              <w:jc w:val="center"/>
              <w:rPr>
                <w:rFonts w:ascii="宋体" w:hAnsi="宋体"/>
                <w:bCs/>
                <w:sz w:val="18"/>
                <w:szCs w:val="18"/>
              </w:rPr>
            </w:pPr>
            <w:r>
              <w:rPr>
                <w:rFonts w:ascii="宋体" w:hAnsi="宋体" w:hint="eastAsia"/>
                <w:bCs/>
                <w:sz w:val="18"/>
                <w:szCs w:val="18"/>
              </w:rPr>
              <w:t>17</w:t>
            </w:r>
          </w:p>
        </w:tc>
        <w:tc>
          <w:tcPr>
            <w:tcW w:w="4760" w:type="pct"/>
            <w:tcBorders>
              <w:top w:val="single" w:sz="2" w:space="0" w:color="auto"/>
              <w:left w:val="single" w:sz="2" w:space="0" w:color="auto"/>
              <w:bottom w:val="double" w:sz="4" w:space="0" w:color="auto"/>
              <w:right w:val="double" w:sz="4" w:space="0" w:color="auto"/>
            </w:tcBorders>
            <w:vAlign w:val="center"/>
          </w:tcPr>
          <w:p w:rsidR="00F37D7D" w:rsidRDefault="0097305D">
            <w:pPr>
              <w:adjustRightInd w:val="0"/>
              <w:snapToGrid w:val="0"/>
              <w:spacing w:line="240" w:lineRule="exact"/>
              <w:ind w:rightChars="72" w:right="151" w:firstLineChars="108" w:firstLine="194"/>
              <w:rPr>
                <w:sz w:val="18"/>
                <w:szCs w:val="18"/>
              </w:rPr>
            </w:pPr>
            <w:r>
              <w:rPr>
                <w:rFonts w:hint="eastAsia"/>
                <w:sz w:val="18"/>
                <w:szCs w:val="18"/>
              </w:rPr>
              <w:t>本季度利润变动的主要影响因素</w:t>
            </w:r>
          </w:p>
          <w:p w:rsidR="00F37D7D" w:rsidRDefault="0097305D">
            <w:pPr>
              <w:pStyle w:val="20"/>
              <w:ind w:leftChars="0" w:left="0" w:firstLineChars="0" w:firstLine="0"/>
            </w:pPr>
            <w:r>
              <w:rPr>
                <w:rFonts w:ascii="宋体" w:hAnsi="宋体" w:hint="eastAsia"/>
                <w:sz w:val="18"/>
                <w:szCs w:val="18"/>
              </w:rPr>
              <w:t xml:space="preserve">①业务量 </w:t>
            </w:r>
            <w:r>
              <w:rPr>
                <w:rFonts w:ascii="宋体" w:hAnsi="宋体" w:hint="eastAsia"/>
                <w:bCs/>
                <w:sz w:val="18"/>
                <w:szCs w:val="18"/>
              </w:rPr>
              <w:t>□</w:t>
            </w:r>
            <w:r>
              <w:rPr>
                <w:rFonts w:ascii="宋体" w:hAnsi="宋体" w:hint="eastAsia"/>
                <w:sz w:val="18"/>
                <w:szCs w:val="18"/>
              </w:rPr>
              <w:t xml:space="preserve"> </w:t>
            </w:r>
            <w:r>
              <w:rPr>
                <w:rFonts w:ascii="宋体" w:hAnsi="宋体" w:hint="eastAsia"/>
                <w:bCs/>
                <w:sz w:val="18"/>
                <w:szCs w:val="18"/>
              </w:rPr>
              <w:t>②税费  □</w:t>
            </w:r>
            <w:r>
              <w:rPr>
                <w:rFonts w:ascii="宋体" w:hAnsi="宋体" w:hint="eastAsia"/>
                <w:sz w:val="18"/>
                <w:szCs w:val="18"/>
              </w:rPr>
              <w:t xml:space="preserve"> </w:t>
            </w:r>
            <w:r>
              <w:rPr>
                <w:rFonts w:ascii="宋体" w:hAnsi="宋体" w:hint="eastAsia"/>
                <w:bCs/>
                <w:sz w:val="18"/>
                <w:szCs w:val="18"/>
              </w:rPr>
              <w:t>③成本费用  □</w:t>
            </w:r>
            <w:r>
              <w:rPr>
                <w:rFonts w:ascii="宋体" w:hAnsi="宋体" w:hint="eastAsia"/>
                <w:sz w:val="18"/>
                <w:szCs w:val="18"/>
              </w:rPr>
              <w:t xml:space="preserve"> </w:t>
            </w:r>
            <w:r>
              <w:rPr>
                <w:rFonts w:ascii="宋体" w:hAnsi="宋体" w:hint="eastAsia"/>
                <w:bCs/>
                <w:sz w:val="18"/>
                <w:szCs w:val="18"/>
              </w:rPr>
              <w:t>④销售价格  □</w:t>
            </w:r>
            <w:r>
              <w:rPr>
                <w:rFonts w:ascii="宋体" w:hAnsi="宋体" w:hint="eastAsia"/>
                <w:sz w:val="18"/>
                <w:szCs w:val="18"/>
              </w:rPr>
              <w:t xml:space="preserve"> </w:t>
            </w:r>
            <w:r>
              <w:rPr>
                <w:rFonts w:ascii="宋体" w:hAnsi="宋体"/>
                <w:bCs/>
                <w:sz w:val="18"/>
                <w:szCs w:val="18"/>
              </w:rPr>
              <w:fldChar w:fldCharType="begin"/>
            </w:r>
            <w:r>
              <w:rPr>
                <w:rFonts w:ascii="宋体" w:hAnsi="宋体"/>
                <w:bCs/>
                <w:sz w:val="18"/>
                <w:szCs w:val="18"/>
              </w:rPr>
              <w:instrText xml:space="preserve"> = 5 \* GB3 </w:instrText>
            </w:r>
            <w:r>
              <w:rPr>
                <w:rFonts w:ascii="宋体" w:hAnsi="宋体"/>
                <w:bCs/>
                <w:sz w:val="18"/>
                <w:szCs w:val="18"/>
              </w:rPr>
              <w:fldChar w:fldCharType="separate"/>
            </w:r>
            <w:r>
              <w:rPr>
                <w:rFonts w:ascii="宋体" w:hAnsi="宋体" w:hint="eastAsia"/>
                <w:bCs/>
                <w:sz w:val="18"/>
                <w:szCs w:val="18"/>
              </w:rPr>
              <w:t>⑤</w:t>
            </w:r>
            <w:r>
              <w:rPr>
                <w:rFonts w:ascii="宋体" w:hAnsi="宋体"/>
                <w:bCs/>
                <w:sz w:val="18"/>
                <w:szCs w:val="18"/>
              </w:rPr>
              <w:fldChar w:fldCharType="end"/>
            </w:r>
            <w:r>
              <w:rPr>
                <w:rFonts w:ascii="宋体" w:hAnsi="宋体" w:hint="eastAsia"/>
                <w:bCs/>
                <w:sz w:val="18"/>
                <w:szCs w:val="18"/>
              </w:rPr>
              <w:t>其他 □</w:t>
            </w:r>
          </w:p>
        </w:tc>
      </w:tr>
    </w:tbl>
    <w:p w:rsidR="00F37D7D" w:rsidRDefault="0097305D">
      <w:r>
        <w:br w:type="page"/>
      </w:r>
    </w:p>
    <w:tbl>
      <w:tblPr>
        <w:tblW w:w="5020" w:type="pct"/>
        <w:tblInd w:w="-17" w:type="dxa"/>
        <w:tblBorders>
          <w:bottom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7"/>
        <w:gridCol w:w="57"/>
        <w:gridCol w:w="8998"/>
        <w:gridCol w:w="28"/>
      </w:tblGrid>
      <w:tr w:rsidR="00F37D7D">
        <w:trPr>
          <w:cantSplit/>
          <w:trHeight w:val="397"/>
        </w:trPr>
        <w:tc>
          <w:tcPr>
            <w:tcW w:w="5000" w:type="pct"/>
            <w:gridSpan w:val="4"/>
            <w:tcBorders>
              <w:top w:val="double" w:sz="4" w:space="0" w:color="auto"/>
              <w:left w:val="double" w:sz="4" w:space="0" w:color="auto"/>
              <w:bottom w:val="single" w:sz="2" w:space="0" w:color="auto"/>
              <w:right w:val="double" w:sz="4" w:space="0" w:color="auto"/>
            </w:tcBorders>
            <w:vAlign w:val="center"/>
          </w:tcPr>
          <w:p w:rsidR="00F37D7D" w:rsidRDefault="0097305D">
            <w:pPr>
              <w:tabs>
                <w:tab w:val="left" w:pos="5220"/>
                <w:tab w:val="left" w:pos="6435"/>
                <w:tab w:val="left" w:pos="6585"/>
                <w:tab w:val="left" w:pos="6738"/>
              </w:tabs>
              <w:adjustRightInd w:val="0"/>
              <w:snapToGrid w:val="0"/>
              <w:spacing w:line="240" w:lineRule="exact"/>
              <w:ind w:firstLineChars="50" w:firstLine="90"/>
              <w:jc w:val="center"/>
              <w:rPr>
                <w:rFonts w:ascii="宋体"/>
                <w:sz w:val="18"/>
              </w:rPr>
            </w:pPr>
            <w:r>
              <w:rPr>
                <w:rFonts w:ascii="宋体" w:hAnsi="宋体" w:hint="eastAsia"/>
                <w:b/>
                <w:sz w:val="18"/>
              </w:rPr>
              <w:t>四、企业订单、用工及投资情况</w:t>
            </w:r>
          </w:p>
        </w:tc>
      </w:tr>
      <w:tr w:rsidR="00F37D7D">
        <w:trPr>
          <w:cantSplit/>
          <w:trHeight w:val="782"/>
        </w:trPr>
        <w:tc>
          <w:tcPr>
            <w:tcW w:w="239" w:type="pct"/>
            <w:gridSpan w:val="2"/>
            <w:tcBorders>
              <w:top w:val="single" w:sz="2" w:space="0" w:color="auto"/>
              <w:left w:val="double" w:sz="4" w:space="0" w:color="auto"/>
            </w:tcBorders>
            <w:vAlign w:val="center"/>
          </w:tcPr>
          <w:p w:rsidR="00F37D7D" w:rsidRDefault="0097305D">
            <w:pPr>
              <w:adjustRightInd w:val="0"/>
              <w:snapToGrid w:val="0"/>
              <w:spacing w:line="240" w:lineRule="exact"/>
              <w:jc w:val="center"/>
              <w:rPr>
                <w:rFonts w:ascii="宋体"/>
                <w:sz w:val="18"/>
              </w:rPr>
            </w:pPr>
            <w:r>
              <w:rPr>
                <w:rFonts w:ascii="宋体" w:hAnsi="宋体" w:hint="eastAsia"/>
                <w:sz w:val="18"/>
              </w:rPr>
              <w:t>18</w:t>
            </w:r>
          </w:p>
        </w:tc>
        <w:tc>
          <w:tcPr>
            <w:tcW w:w="4760" w:type="pct"/>
            <w:gridSpan w:val="2"/>
            <w:tcBorders>
              <w:top w:val="single" w:sz="2" w:space="0" w:color="auto"/>
              <w:bottom w:val="single" w:sz="2" w:space="0" w:color="auto"/>
              <w:right w:val="double" w:sz="4" w:space="0" w:color="auto"/>
            </w:tcBorders>
            <w:vAlign w:val="center"/>
          </w:tcPr>
          <w:p w:rsidR="00F37D7D" w:rsidRDefault="0097305D">
            <w:pPr>
              <w:tabs>
                <w:tab w:val="center" w:pos="9031"/>
              </w:tabs>
              <w:adjustRightInd w:val="0"/>
              <w:snapToGrid w:val="0"/>
              <w:spacing w:line="240" w:lineRule="exact"/>
              <w:ind w:firstLineChars="50" w:firstLine="90"/>
              <w:rPr>
                <w:rFonts w:ascii="宋体"/>
                <w:sz w:val="18"/>
              </w:rPr>
            </w:pPr>
            <w:r>
              <w:rPr>
                <w:rFonts w:ascii="宋体" w:hAnsi="宋体" w:hint="eastAsia"/>
                <w:sz w:val="18"/>
              </w:rPr>
              <w:t>本季度企业接到的产品订货量</w:t>
            </w:r>
            <w:r>
              <w:rPr>
                <w:rFonts w:ascii="宋体" w:hAnsi="宋体"/>
                <w:sz w:val="18"/>
              </w:rPr>
              <w:t xml:space="preserve"> (</w:t>
            </w:r>
            <w:r>
              <w:rPr>
                <w:rFonts w:ascii="宋体" w:hAnsi="宋体" w:hint="eastAsia"/>
                <w:sz w:val="18"/>
              </w:rPr>
              <w:t>没有订货的估计产品需求情况</w:t>
            </w:r>
            <w:r>
              <w:rPr>
                <w:rFonts w:ascii="宋体" w:hAnsi="宋体"/>
                <w:sz w:val="18"/>
              </w:rPr>
              <w:t xml:space="preserve">)  </w:t>
            </w:r>
          </w:p>
          <w:p w:rsidR="00F37D7D" w:rsidRDefault="0097305D">
            <w:pPr>
              <w:tabs>
                <w:tab w:val="center" w:pos="9031"/>
              </w:tabs>
              <w:adjustRightInd w:val="0"/>
              <w:snapToGrid w:val="0"/>
              <w:spacing w:line="240" w:lineRule="exact"/>
              <w:rPr>
                <w:rFonts w:ascii="宋体" w:hAnsi="宋体"/>
                <w:sz w:val="18"/>
              </w:rPr>
            </w:pPr>
            <w:r>
              <w:rPr>
                <w:rFonts w:ascii="宋体" w:hAnsi="宋体" w:hint="eastAsia"/>
                <w:sz w:val="18"/>
              </w:rPr>
              <w:t>①高于正常水平</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ascii="宋体" w:hAnsi="宋体" w:hint="eastAsia"/>
                <w:sz w:val="18"/>
                <w:szCs w:val="18"/>
              </w:rPr>
              <w:t>□</w:t>
            </w:r>
            <w:r>
              <w:rPr>
                <w:rFonts w:ascii="宋体" w:hAnsi="宋体"/>
                <w:sz w:val="18"/>
              </w:rPr>
              <w:t xml:space="preserve">     </w:t>
            </w:r>
            <w:r>
              <w:rPr>
                <w:rFonts w:ascii="宋体" w:hAnsi="宋体" w:hint="eastAsia"/>
                <w:sz w:val="18"/>
              </w:rPr>
              <w:t>②处于正常水平</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ascii="宋体" w:hAnsi="宋体" w:hint="eastAsia"/>
                <w:sz w:val="18"/>
                <w:szCs w:val="18"/>
              </w:rPr>
              <w:t>□</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ascii="宋体" w:hAnsi="宋体" w:hint="eastAsia"/>
                <w:sz w:val="18"/>
              </w:rPr>
              <w:t>③低于正常水平</w:t>
            </w:r>
            <w:r>
              <w:rPr>
                <w:rFonts w:ascii="宋体" w:hAnsi="宋体"/>
                <w:sz w:val="18"/>
              </w:rPr>
              <w:t xml:space="preserve">              </w:t>
            </w:r>
            <w:r>
              <w:rPr>
                <w:rFonts w:ascii="宋体" w:hAnsi="宋体" w:hint="eastAsia"/>
                <w:sz w:val="18"/>
                <w:szCs w:val="18"/>
              </w:rPr>
              <w:t>□</w:t>
            </w:r>
          </w:p>
          <w:p w:rsidR="00F37D7D" w:rsidRDefault="0097305D">
            <w:pPr>
              <w:adjustRightInd w:val="0"/>
              <w:snapToGrid w:val="0"/>
              <w:spacing w:line="240" w:lineRule="exact"/>
              <w:rPr>
                <w:rFonts w:ascii="宋体"/>
                <w:sz w:val="18"/>
              </w:rPr>
            </w:pPr>
            <w:r>
              <w:rPr>
                <w:rFonts w:ascii="宋体" w:hAnsi="宋体" w:hint="eastAsia"/>
                <w:sz w:val="18"/>
              </w:rPr>
              <w:t>其中：产品出口订货量</w:t>
            </w:r>
            <w:r>
              <w:rPr>
                <w:rFonts w:ascii="宋体" w:hAnsi="宋体"/>
                <w:bCs/>
                <w:sz w:val="18"/>
                <w:szCs w:val="18"/>
              </w:rPr>
              <w:t xml:space="preserve">   </w:t>
            </w:r>
            <w:r>
              <w:rPr>
                <w:rFonts w:ascii="宋体" w:hAnsi="宋体"/>
                <w:sz w:val="18"/>
              </w:rPr>
              <w:t xml:space="preserve"> </w:t>
            </w:r>
            <w:r>
              <w:rPr>
                <w:rFonts w:ascii="宋体" w:hAnsi="宋体" w:hint="eastAsia"/>
                <w:sz w:val="18"/>
              </w:rPr>
              <w:t>①高于正常水平</w:t>
            </w:r>
            <w:r>
              <w:rPr>
                <w:rFonts w:ascii="宋体" w:hAnsi="宋体"/>
                <w:sz w:val="18"/>
              </w:rPr>
              <w:t xml:space="preserve"> </w:t>
            </w:r>
            <w:r>
              <w:rPr>
                <w:rFonts w:ascii="宋体" w:hAnsi="宋体" w:hint="eastAsia"/>
                <w:sz w:val="18"/>
                <w:szCs w:val="18"/>
              </w:rPr>
              <w:t>□</w:t>
            </w:r>
            <w:r>
              <w:rPr>
                <w:rFonts w:ascii="宋体" w:hAnsi="宋体"/>
                <w:sz w:val="18"/>
              </w:rPr>
              <w:t xml:space="preserve"> </w:t>
            </w:r>
            <w:r>
              <w:rPr>
                <w:rFonts w:ascii="宋体" w:hAnsi="宋体"/>
                <w:bCs/>
                <w:sz w:val="18"/>
                <w:szCs w:val="18"/>
              </w:rPr>
              <w:t xml:space="preserve">  </w:t>
            </w:r>
            <w:r>
              <w:rPr>
                <w:rFonts w:ascii="宋体" w:hAnsi="宋体" w:hint="eastAsia"/>
                <w:sz w:val="18"/>
              </w:rPr>
              <w:t>②处于正常水平</w:t>
            </w:r>
            <w:r>
              <w:rPr>
                <w:rFonts w:ascii="宋体" w:hAnsi="宋体"/>
                <w:sz w:val="18"/>
              </w:rPr>
              <w:t xml:space="preserve"> </w:t>
            </w:r>
            <w:r>
              <w:rPr>
                <w:rFonts w:ascii="宋体" w:hAnsi="宋体" w:hint="eastAsia"/>
                <w:sz w:val="18"/>
                <w:szCs w:val="18"/>
              </w:rPr>
              <w:t>□</w:t>
            </w:r>
            <w:r>
              <w:rPr>
                <w:rFonts w:ascii="宋体" w:hAnsi="宋体"/>
                <w:sz w:val="18"/>
              </w:rPr>
              <w:t xml:space="preserve">  </w:t>
            </w:r>
            <w:r>
              <w:rPr>
                <w:rFonts w:ascii="宋体" w:hAnsi="宋体"/>
                <w:bCs/>
                <w:sz w:val="18"/>
                <w:szCs w:val="18"/>
              </w:rPr>
              <w:t xml:space="preserve"> </w:t>
            </w:r>
            <w:r>
              <w:rPr>
                <w:rFonts w:ascii="宋体" w:hAnsi="宋体" w:hint="eastAsia"/>
                <w:sz w:val="18"/>
              </w:rPr>
              <w:t>③低于正常水平</w:t>
            </w:r>
            <w:r>
              <w:rPr>
                <w:rFonts w:ascii="宋体" w:hAnsi="宋体"/>
                <w:sz w:val="18"/>
              </w:rPr>
              <w:t xml:space="preserve"> </w:t>
            </w:r>
            <w:r>
              <w:rPr>
                <w:rFonts w:ascii="宋体" w:hAnsi="宋体" w:hint="eastAsia"/>
                <w:sz w:val="18"/>
                <w:szCs w:val="18"/>
              </w:rPr>
              <w:t>□</w:t>
            </w:r>
            <w:r>
              <w:rPr>
                <w:rFonts w:ascii="宋体" w:hAnsi="宋体"/>
                <w:sz w:val="18"/>
              </w:rPr>
              <w:t xml:space="preserve">  </w:t>
            </w:r>
            <w:r>
              <w:rPr>
                <w:rFonts w:ascii="宋体" w:hAnsi="宋体"/>
                <w:bCs/>
                <w:sz w:val="18"/>
                <w:szCs w:val="18"/>
              </w:rPr>
              <w:t xml:space="preserve"> </w:t>
            </w:r>
            <w:r>
              <w:rPr>
                <w:rFonts w:ascii="宋体" w:hAnsi="宋体" w:hint="eastAsia"/>
                <w:sz w:val="18"/>
              </w:rPr>
              <w:t>④产品无出口</w:t>
            </w:r>
            <w:r>
              <w:rPr>
                <w:rFonts w:ascii="宋体" w:hAnsi="宋体"/>
                <w:sz w:val="18"/>
              </w:rPr>
              <w:t xml:space="preserve"> </w:t>
            </w:r>
            <w:r>
              <w:rPr>
                <w:rFonts w:ascii="宋体" w:hAnsi="宋体" w:hint="eastAsia"/>
                <w:sz w:val="18"/>
                <w:szCs w:val="18"/>
              </w:rPr>
              <w:t>□</w:t>
            </w:r>
          </w:p>
        </w:tc>
      </w:tr>
      <w:tr w:rsidR="00F37D7D">
        <w:trPr>
          <w:cantSplit/>
          <w:trHeight w:val="782"/>
        </w:trPr>
        <w:tc>
          <w:tcPr>
            <w:tcW w:w="239" w:type="pct"/>
            <w:gridSpan w:val="2"/>
            <w:tcBorders>
              <w:top w:val="single" w:sz="2" w:space="0" w:color="auto"/>
              <w:left w:val="double" w:sz="4"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19</w:t>
            </w:r>
          </w:p>
        </w:tc>
        <w:tc>
          <w:tcPr>
            <w:tcW w:w="4760" w:type="pct"/>
            <w:gridSpan w:val="2"/>
            <w:tcBorders>
              <w:top w:val="single" w:sz="2" w:space="0" w:color="auto"/>
              <w:bottom w:val="single" w:sz="2" w:space="0" w:color="auto"/>
              <w:right w:val="double" w:sz="4" w:space="0" w:color="auto"/>
            </w:tcBorders>
            <w:vAlign w:val="center"/>
          </w:tcPr>
          <w:p w:rsidR="00F37D7D" w:rsidRDefault="0097305D">
            <w:pPr>
              <w:pStyle w:val="20"/>
              <w:ind w:leftChars="0" w:left="0" w:firstLineChars="100" w:firstLine="180"/>
              <w:rPr>
                <w:sz w:val="18"/>
                <w:szCs w:val="18"/>
              </w:rPr>
            </w:pPr>
            <w:r>
              <w:rPr>
                <w:rFonts w:hint="eastAsia"/>
                <w:sz w:val="18"/>
                <w:szCs w:val="18"/>
              </w:rPr>
              <w:t>本季度企业接到的产品订货量比上季度（没有订货的估计产品需求情况）</w:t>
            </w:r>
          </w:p>
          <w:p w:rsidR="00F37D7D" w:rsidRDefault="0097305D">
            <w:pPr>
              <w:pStyle w:val="20"/>
              <w:ind w:leftChars="0" w:left="0" w:firstLineChars="0" w:firstLine="0"/>
              <w:rPr>
                <w:rFonts w:ascii="宋体" w:hAnsi="宋体"/>
                <w:bCs/>
                <w:sz w:val="18"/>
                <w:szCs w:val="18"/>
              </w:rPr>
            </w:pPr>
            <w:r>
              <w:rPr>
                <w:rFonts w:ascii="宋体" w:hAnsi="宋体" w:hint="eastAsia"/>
                <w:sz w:val="18"/>
                <w:szCs w:val="18"/>
              </w:rPr>
              <w:t>①增加</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sz w:val="18"/>
                <w:szCs w:val="18"/>
              </w:rPr>
              <w:t>②</w:t>
            </w:r>
            <w:r>
              <w:rPr>
                <w:rFonts w:ascii="宋体" w:hAnsi="宋体" w:hint="eastAsia"/>
                <w:bCs/>
                <w:sz w:val="18"/>
                <w:szCs w:val="18"/>
              </w:rPr>
              <w:t>持平</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sz w:val="18"/>
                <w:szCs w:val="18"/>
              </w:rPr>
              <w:t>③减少</w:t>
            </w:r>
            <w:r>
              <w:rPr>
                <w:rFonts w:ascii="宋体" w:hAnsi="宋体"/>
                <w:bCs/>
                <w:sz w:val="18"/>
                <w:szCs w:val="18"/>
              </w:rPr>
              <w:t xml:space="preserve">      </w:t>
            </w:r>
            <w:r>
              <w:rPr>
                <w:rFonts w:ascii="宋体" w:hAnsi="宋体" w:hint="eastAsia"/>
                <w:bCs/>
                <w:sz w:val="18"/>
                <w:szCs w:val="18"/>
              </w:rPr>
              <w:t>□</w:t>
            </w:r>
          </w:p>
          <w:p w:rsidR="00F37D7D" w:rsidRDefault="0097305D">
            <w:pPr>
              <w:pStyle w:val="20"/>
              <w:ind w:leftChars="0" w:left="0" w:firstLineChars="0" w:firstLine="0"/>
              <w:rPr>
                <w:rFonts w:ascii="宋体" w:hAnsi="宋体"/>
                <w:bCs/>
                <w:sz w:val="18"/>
                <w:szCs w:val="18"/>
              </w:rPr>
            </w:pPr>
            <w:r>
              <w:rPr>
                <w:rFonts w:ascii="宋体" w:hAnsi="宋体" w:hint="eastAsia"/>
                <w:bCs/>
                <w:sz w:val="18"/>
                <w:szCs w:val="18"/>
              </w:rPr>
              <w:t xml:space="preserve">其中：产品出口订货量 </w:t>
            </w:r>
            <w:r>
              <w:rPr>
                <w:rFonts w:ascii="宋体" w:hAnsi="宋体" w:hint="eastAsia"/>
                <w:sz w:val="18"/>
                <w:szCs w:val="18"/>
              </w:rPr>
              <w:t>①增加</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sz w:val="18"/>
                <w:szCs w:val="18"/>
              </w:rPr>
              <w:t>②</w:t>
            </w:r>
            <w:r>
              <w:rPr>
                <w:rFonts w:ascii="宋体" w:hAnsi="宋体" w:hint="eastAsia"/>
                <w:bCs/>
                <w:sz w:val="18"/>
                <w:szCs w:val="18"/>
              </w:rPr>
              <w:t>持平</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sz w:val="18"/>
                <w:szCs w:val="18"/>
              </w:rPr>
              <w:t>③减少</w:t>
            </w:r>
            <w:r>
              <w:rPr>
                <w:rFonts w:ascii="宋体" w:hAnsi="宋体"/>
                <w:bCs/>
                <w:sz w:val="18"/>
                <w:szCs w:val="18"/>
              </w:rPr>
              <w:t xml:space="preserve">      </w:t>
            </w:r>
            <w:r>
              <w:rPr>
                <w:rFonts w:ascii="宋体" w:hAnsi="宋体" w:hint="eastAsia"/>
                <w:bCs/>
                <w:sz w:val="18"/>
                <w:szCs w:val="18"/>
              </w:rPr>
              <w:t xml:space="preserve">□  </w:t>
            </w:r>
            <w:r>
              <w:rPr>
                <w:rFonts w:ascii="宋体" w:hAnsi="宋体" w:hint="eastAsia"/>
                <w:sz w:val="18"/>
                <w:szCs w:val="18"/>
              </w:rPr>
              <w:t>④产品无出口</w:t>
            </w:r>
            <w:r>
              <w:rPr>
                <w:rFonts w:ascii="宋体" w:hAnsi="宋体"/>
                <w:sz w:val="18"/>
                <w:szCs w:val="18"/>
              </w:rPr>
              <w:t xml:space="preserve"> </w:t>
            </w:r>
            <w:r>
              <w:rPr>
                <w:rFonts w:ascii="宋体" w:hAnsi="宋体" w:hint="eastAsia"/>
                <w:sz w:val="18"/>
                <w:szCs w:val="18"/>
              </w:rPr>
              <w:t xml:space="preserve">  □</w:t>
            </w:r>
            <w:r>
              <w:rPr>
                <w:rFonts w:ascii="宋体" w:hAnsi="宋体" w:hint="eastAsia"/>
                <w:bCs/>
                <w:sz w:val="18"/>
                <w:szCs w:val="18"/>
              </w:rPr>
              <w:t xml:space="preserve"> </w:t>
            </w:r>
          </w:p>
        </w:tc>
      </w:tr>
      <w:tr w:rsidR="00F37D7D">
        <w:trPr>
          <w:cantSplit/>
          <w:trHeight w:val="911"/>
        </w:trPr>
        <w:tc>
          <w:tcPr>
            <w:tcW w:w="239" w:type="pct"/>
            <w:gridSpan w:val="2"/>
            <w:tcBorders>
              <w:top w:val="single" w:sz="2" w:space="0" w:color="auto"/>
              <w:left w:val="double" w:sz="4" w:space="0" w:color="auto"/>
              <w:bottom w:val="single" w:sz="2"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20</w:t>
            </w:r>
          </w:p>
        </w:tc>
        <w:tc>
          <w:tcPr>
            <w:tcW w:w="4760" w:type="pct"/>
            <w:gridSpan w:val="2"/>
            <w:tcBorders>
              <w:top w:val="single" w:sz="2" w:space="0" w:color="auto"/>
              <w:bottom w:val="single" w:sz="2" w:space="0" w:color="auto"/>
              <w:right w:val="double" w:sz="4" w:space="0" w:color="auto"/>
            </w:tcBorders>
            <w:vAlign w:val="center"/>
          </w:tcPr>
          <w:p w:rsidR="00F37D7D" w:rsidRDefault="0097305D">
            <w:pPr>
              <w:snapToGrid w:val="0"/>
              <w:spacing w:line="240" w:lineRule="exact"/>
              <w:ind w:firstLineChars="50" w:firstLine="90"/>
              <w:rPr>
                <w:rFonts w:ascii="宋体"/>
                <w:bCs/>
                <w:sz w:val="18"/>
                <w:szCs w:val="18"/>
              </w:rPr>
            </w:pPr>
            <w:r>
              <w:rPr>
                <w:rFonts w:ascii="宋体" w:hAnsi="宋体" w:hint="eastAsia"/>
                <w:bCs/>
                <w:sz w:val="18"/>
                <w:szCs w:val="18"/>
              </w:rPr>
              <w:t>本季度用工需求比上季度（如选①，在问题21的①-⑤选项中进行选择，如选②，跳过问题21，如选③，在问题21的⑥-⑩选项中进行选择）</w:t>
            </w:r>
          </w:p>
          <w:p w:rsidR="00F37D7D" w:rsidRDefault="0097305D">
            <w:pPr>
              <w:snapToGrid w:val="0"/>
              <w:spacing w:line="240" w:lineRule="exact"/>
              <w:rPr>
                <w:rFonts w:ascii="宋体"/>
                <w:b/>
                <w:sz w:val="18"/>
              </w:rPr>
            </w:pPr>
            <w:r>
              <w:rPr>
                <w:rFonts w:ascii="宋体" w:hAnsi="宋体" w:hint="eastAsia"/>
                <w:sz w:val="18"/>
              </w:rPr>
              <w:t>①</w:t>
            </w:r>
            <w:r>
              <w:rPr>
                <w:rFonts w:ascii="宋体" w:hAnsi="宋体" w:hint="eastAsia"/>
                <w:bCs/>
                <w:sz w:val="18"/>
                <w:szCs w:val="18"/>
              </w:rPr>
              <w:t>上升</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sz w:val="18"/>
                <w:szCs w:val="18"/>
              </w:rPr>
              <w:t>②</w:t>
            </w:r>
            <w:r>
              <w:rPr>
                <w:rFonts w:ascii="宋体" w:hAnsi="宋体" w:hint="eastAsia"/>
                <w:bCs/>
                <w:sz w:val="18"/>
                <w:szCs w:val="18"/>
              </w:rPr>
              <w:t>基本持平</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sz w:val="18"/>
                <w:szCs w:val="18"/>
              </w:rPr>
              <w:t>③</w:t>
            </w:r>
            <w:r>
              <w:rPr>
                <w:rFonts w:ascii="宋体" w:hAnsi="宋体" w:hint="eastAsia"/>
                <w:bCs/>
                <w:sz w:val="18"/>
                <w:szCs w:val="18"/>
              </w:rPr>
              <w:t>下降</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ascii="宋体" w:hAnsi="宋体" w:hint="eastAsia"/>
                <w:bCs/>
                <w:sz w:val="18"/>
                <w:szCs w:val="18"/>
              </w:rPr>
              <w:t>□</w:t>
            </w:r>
          </w:p>
        </w:tc>
      </w:tr>
      <w:tr w:rsidR="00F37D7D">
        <w:trPr>
          <w:cantSplit/>
          <w:trHeight w:val="1400"/>
        </w:trPr>
        <w:tc>
          <w:tcPr>
            <w:tcW w:w="239" w:type="pct"/>
            <w:gridSpan w:val="2"/>
            <w:tcBorders>
              <w:top w:val="single" w:sz="2" w:space="0" w:color="auto"/>
              <w:left w:val="double" w:sz="4"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21</w:t>
            </w:r>
          </w:p>
        </w:tc>
        <w:tc>
          <w:tcPr>
            <w:tcW w:w="4760" w:type="pct"/>
            <w:gridSpan w:val="2"/>
            <w:tcBorders>
              <w:top w:val="single" w:sz="2" w:space="0" w:color="auto"/>
              <w:bottom w:val="single" w:sz="2" w:space="0" w:color="auto"/>
              <w:right w:val="double" w:sz="4" w:space="0" w:color="auto"/>
            </w:tcBorders>
            <w:vAlign w:val="center"/>
          </w:tcPr>
          <w:p w:rsidR="00F37D7D" w:rsidRDefault="0097305D">
            <w:pPr>
              <w:snapToGrid w:val="0"/>
              <w:spacing w:line="240" w:lineRule="exact"/>
              <w:ind w:firstLineChars="50" w:firstLine="90"/>
              <w:rPr>
                <w:rFonts w:ascii="宋体"/>
                <w:bCs/>
                <w:sz w:val="18"/>
                <w:szCs w:val="18"/>
              </w:rPr>
            </w:pPr>
            <w:r>
              <w:rPr>
                <w:rFonts w:ascii="宋体" w:hAnsi="宋体" w:hint="eastAsia"/>
                <w:bCs/>
                <w:sz w:val="18"/>
                <w:szCs w:val="18"/>
              </w:rPr>
              <w:t>企业用工需求变化的主要原因是</w:t>
            </w:r>
            <w:r>
              <w:rPr>
                <w:rFonts w:ascii="宋体" w:hAnsi="宋体" w:hint="eastAsia"/>
                <w:sz w:val="18"/>
              </w:rPr>
              <w:t>（可多选，最多选</w:t>
            </w:r>
            <w:r>
              <w:rPr>
                <w:rFonts w:ascii="宋体" w:hAnsi="宋体"/>
                <w:sz w:val="18"/>
              </w:rPr>
              <w:t>2</w:t>
            </w:r>
            <w:r>
              <w:rPr>
                <w:rFonts w:ascii="宋体" w:hAnsi="宋体" w:hint="eastAsia"/>
                <w:sz w:val="18"/>
              </w:rPr>
              <w:t>项）</w:t>
            </w:r>
          </w:p>
          <w:p w:rsidR="00F37D7D" w:rsidRDefault="0097305D">
            <w:pPr>
              <w:snapToGrid w:val="0"/>
              <w:spacing w:line="240" w:lineRule="exact"/>
              <w:rPr>
                <w:rFonts w:ascii="宋体" w:hAnsi="宋体"/>
                <w:bCs/>
                <w:sz w:val="18"/>
                <w:szCs w:val="18"/>
              </w:rPr>
            </w:pPr>
            <w:r>
              <w:rPr>
                <w:rFonts w:ascii="宋体" w:hAnsi="宋体" w:hint="eastAsia"/>
                <w:sz w:val="18"/>
              </w:rPr>
              <w:t>①</w:t>
            </w:r>
            <w:r>
              <w:rPr>
                <w:rFonts w:ascii="宋体" w:hAnsi="宋体" w:hint="eastAsia"/>
                <w:sz w:val="18"/>
                <w:szCs w:val="18"/>
              </w:rPr>
              <w:t>生产任务或订单增加</w:t>
            </w:r>
            <w:r>
              <w:rPr>
                <w:rFonts w:ascii="宋体" w:hAnsi="宋体"/>
                <w:sz w:val="18"/>
                <w:szCs w:val="18"/>
              </w:rPr>
              <w:t xml:space="preserve"> </w:t>
            </w:r>
            <w:r>
              <w:rPr>
                <w:rFonts w:ascii="宋体" w:hAnsi="宋体"/>
                <w:bCs/>
                <w:sz w:val="18"/>
                <w:szCs w:val="18"/>
              </w:rPr>
              <w:t xml:space="preserve">     </w:t>
            </w:r>
            <w:r>
              <w:rPr>
                <w:rFonts w:ascii="宋体" w:hAnsi="宋体"/>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②</w:t>
            </w:r>
            <w:r>
              <w:rPr>
                <w:rFonts w:ascii="宋体" w:hAnsi="宋体" w:hint="eastAsia"/>
                <w:sz w:val="18"/>
              </w:rPr>
              <w:t>企业规模扩大</w:t>
            </w:r>
            <w:r>
              <w:rPr>
                <w:rFonts w:ascii="宋体" w:hAnsi="宋体"/>
                <w:sz w:val="18"/>
              </w:rPr>
              <w:t xml:space="preserve">            </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③员工流失率高</w:t>
            </w:r>
            <w:r>
              <w:rPr>
                <w:rFonts w:ascii="宋体" w:hAnsi="宋体"/>
                <w:bCs/>
                <w:sz w:val="18"/>
                <w:szCs w:val="18"/>
              </w:rPr>
              <w:t xml:space="preserve">        </w:t>
            </w:r>
            <w:r>
              <w:rPr>
                <w:rFonts w:ascii="宋体" w:hAnsi="宋体"/>
                <w:sz w:val="18"/>
              </w:rPr>
              <w:t xml:space="preserve">      </w:t>
            </w:r>
            <w:r>
              <w:rPr>
                <w:rFonts w:ascii="宋体" w:hAnsi="宋体" w:hint="eastAsia"/>
                <w:bCs/>
                <w:sz w:val="18"/>
                <w:szCs w:val="18"/>
              </w:rPr>
              <w:t>□</w:t>
            </w:r>
            <w:r>
              <w:rPr>
                <w:rFonts w:ascii="宋体" w:hAnsi="宋体"/>
                <w:bCs/>
                <w:sz w:val="18"/>
                <w:szCs w:val="18"/>
              </w:rPr>
              <w:t xml:space="preserve">     </w:t>
            </w:r>
          </w:p>
          <w:p w:rsidR="00F37D7D" w:rsidRDefault="0097305D">
            <w:pPr>
              <w:snapToGrid w:val="0"/>
              <w:spacing w:line="240" w:lineRule="exact"/>
              <w:rPr>
                <w:rFonts w:ascii="宋体" w:hAnsi="宋体"/>
                <w:bCs/>
                <w:sz w:val="18"/>
                <w:szCs w:val="18"/>
              </w:rPr>
            </w:pPr>
            <w:r>
              <w:rPr>
                <w:rFonts w:ascii="宋体" w:hAnsi="宋体" w:hint="eastAsia"/>
                <w:bCs/>
                <w:sz w:val="18"/>
                <w:szCs w:val="18"/>
              </w:rPr>
              <w:t>④</w:t>
            </w:r>
            <w:r>
              <w:rPr>
                <w:rFonts w:ascii="宋体" w:hAnsi="宋体" w:hint="eastAsia"/>
                <w:sz w:val="18"/>
                <w:szCs w:val="18"/>
              </w:rPr>
              <w:t>季节性用工</w:t>
            </w:r>
            <w:r>
              <w:rPr>
                <w:rFonts w:ascii="宋体" w:hAnsi="宋体"/>
                <w:bCs/>
                <w:sz w:val="18"/>
                <w:szCs w:val="18"/>
              </w:rPr>
              <w:t xml:space="preserve">    </w:t>
            </w:r>
            <w:r>
              <w:rPr>
                <w:rFonts w:ascii="宋体" w:hAnsi="宋体"/>
                <w:sz w:val="18"/>
                <w:szCs w:val="18"/>
              </w:rPr>
              <w:t xml:space="preserve">  </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sz w:val="18"/>
              </w:rPr>
              <w:t>⑤</w:t>
            </w:r>
            <w:r>
              <w:rPr>
                <w:rFonts w:ascii="宋体" w:hAnsi="宋体" w:hint="eastAsia"/>
                <w:bCs/>
                <w:sz w:val="18"/>
                <w:szCs w:val="18"/>
              </w:rPr>
              <w:t>其他（请注明）</w:t>
            </w:r>
            <w:r>
              <w:rPr>
                <w:rFonts w:ascii="宋体" w:hAnsi="宋体"/>
                <w:sz w:val="18"/>
                <w:u w:val="single"/>
              </w:rPr>
              <w:t xml:space="preserve">         </w:t>
            </w:r>
            <w:r>
              <w:rPr>
                <w:rFonts w:ascii="宋体" w:hAnsi="宋体"/>
                <w:bCs/>
                <w:sz w:val="18"/>
                <w:szCs w:val="18"/>
                <w:u w:val="single"/>
              </w:rPr>
              <w:t xml:space="preserve">  </w:t>
            </w:r>
            <w:r>
              <w:rPr>
                <w:rFonts w:ascii="宋体" w:hAnsi="宋体" w:hint="eastAsia"/>
                <w:bCs/>
                <w:sz w:val="18"/>
                <w:szCs w:val="18"/>
              </w:rPr>
              <w:t>□</w:t>
            </w:r>
          </w:p>
          <w:p w:rsidR="00F37D7D" w:rsidRDefault="0097305D">
            <w:pPr>
              <w:snapToGrid w:val="0"/>
              <w:spacing w:line="240" w:lineRule="exact"/>
              <w:rPr>
                <w:rFonts w:ascii="宋体" w:hAnsi="宋体"/>
                <w:bCs/>
                <w:sz w:val="18"/>
                <w:szCs w:val="18"/>
              </w:rPr>
            </w:pPr>
            <w:r>
              <w:rPr>
                <w:rFonts w:ascii="宋体" w:hAnsi="宋体" w:hint="eastAsia"/>
                <w:sz w:val="18"/>
              </w:rPr>
              <w:t>⑥</w:t>
            </w:r>
            <w:r>
              <w:rPr>
                <w:rFonts w:ascii="宋体" w:hAnsi="宋体" w:hint="eastAsia"/>
                <w:sz w:val="18"/>
                <w:szCs w:val="18"/>
              </w:rPr>
              <w:t>生产任务不足</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⑦</w:t>
            </w:r>
            <w:r>
              <w:rPr>
                <w:rFonts w:ascii="宋体" w:hAnsi="宋体" w:hint="eastAsia"/>
                <w:sz w:val="18"/>
                <w:szCs w:val="18"/>
              </w:rPr>
              <w:t>用工成本上升</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⑧</w:t>
            </w:r>
            <w:r>
              <w:rPr>
                <w:rFonts w:ascii="宋体" w:hAnsi="宋体" w:hint="eastAsia"/>
                <w:sz w:val="18"/>
                <w:szCs w:val="18"/>
              </w:rPr>
              <w:t>自动化程度提高</w:t>
            </w:r>
            <w:r>
              <w:rPr>
                <w:rFonts w:ascii="宋体" w:hAnsi="宋体"/>
                <w:bCs/>
                <w:sz w:val="18"/>
                <w:szCs w:val="18"/>
              </w:rPr>
              <w:t xml:space="preserve">            </w:t>
            </w:r>
            <w:r>
              <w:rPr>
                <w:rFonts w:ascii="宋体" w:hAnsi="宋体" w:hint="eastAsia"/>
                <w:bCs/>
                <w:sz w:val="18"/>
                <w:szCs w:val="18"/>
              </w:rPr>
              <w:t>□</w:t>
            </w:r>
          </w:p>
          <w:p w:rsidR="00F37D7D" w:rsidRDefault="0097305D">
            <w:pPr>
              <w:snapToGrid w:val="0"/>
              <w:spacing w:line="240" w:lineRule="exact"/>
              <w:rPr>
                <w:rFonts w:ascii="宋体"/>
                <w:bCs/>
                <w:sz w:val="18"/>
                <w:szCs w:val="18"/>
              </w:rPr>
            </w:pPr>
            <w:r>
              <w:rPr>
                <w:rFonts w:ascii="宋体" w:hAnsi="宋体" w:hint="eastAsia"/>
                <w:bCs/>
                <w:sz w:val="18"/>
                <w:szCs w:val="18"/>
              </w:rPr>
              <w:t>⑨</w:t>
            </w:r>
            <w:r>
              <w:rPr>
                <w:rFonts w:ascii="宋体" w:hAnsi="宋体" w:hint="eastAsia"/>
                <w:sz w:val="18"/>
                <w:szCs w:val="18"/>
              </w:rPr>
              <w:t>产能减少</w:t>
            </w:r>
            <w:r>
              <w:rPr>
                <w:rFonts w:ascii="宋体" w:hAnsi="宋体"/>
                <w:sz w:val="18"/>
                <w:szCs w:val="18"/>
              </w:rPr>
              <w:t xml:space="preserve">     </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sz w:val="18"/>
              </w:rPr>
              <w:t>⑩</w:t>
            </w:r>
            <w:r>
              <w:rPr>
                <w:rFonts w:ascii="宋体" w:hAnsi="宋体" w:hint="eastAsia"/>
                <w:bCs/>
                <w:sz w:val="18"/>
                <w:szCs w:val="18"/>
              </w:rPr>
              <w:t>其他（请注明）</w:t>
            </w:r>
            <w:r>
              <w:rPr>
                <w:rFonts w:ascii="宋体" w:hAnsi="宋体"/>
                <w:sz w:val="18"/>
                <w:u w:val="single"/>
              </w:rPr>
              <w:t xml:space="preserve">          </w:t>
            </w:r>
            <w:r>
              <w:rPr>
                <w:rFonts w:ascii="宋体" w:hAnsi="宋体"/>
                <w:bCs/>
                <w:sz w:val="18"/>
                <w:szCs w:val="18"/>
                <w:u w:val="single"/>
              </w:rPr>
              <w:t xml:space="preserve"> </w:t>
            </w:r>
            <w:r>
              <w:rPr>
                <w:rFonts w:ascii="宋体" w:hAnsi="宋体" w:hint="eastAsia"/>
                <w:bCs/>
                <w:sz w:val="18"/>
                <w:szCs w:val="18"/>
              </w:rPr>
              <w:t>□</w:t>
            </w:r>
          </w:p>
        </w:tc>
      </w:tr>
      <w:tr w:rsidR="00F37D7D">
        <w:trPr>
          <w:cantSplit/>
          <w:trHeight w:val="2574"/>
        </w:trPr>
        <w:tc>
          <w:tcPr>
            <w:tcW w:w="239" w:type="pct"/>
            <w:gridSpan w:val="2"/>
            <w:tcBorders>
              <w:top w:val="single" w:sz="2" w:space="0" w:color="auto"/>
              <w:left w:val="double" w:sz="4" w:space="0" w:color="auto"/>
              <w:bottom w:val="single" w:sz="2"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22</w:t>
            </w:r>
          </w:p>
        </w:tc>
        <w:tc>
          <w:tcPr>
            <w:tcW w:w="4760" w:type="pct"/>
            <w:gridSpan w:val="2"/>
            <w:tcBorders>
              <w:top w:val="single" w:sz="2" w:space="0" w:color="auto"/>
              <w:bottom w:val="single" w:sz="2" w:space="0" w:color="auto"/>
              <w:right w:val="double" w:sz="4" w:space="0" w:color="auto"/>
            </w:tcBorders>
            <w:vAlign w:val="center"/>
          </w:tcPr>
          <w:p w:rsidR="00F37D7D" w:rsidRDefault="0097305D">
            <w:pPr>
              <w:snapToGrid w:val="0"/>
              <w:spacing w:line="240" w:lineRule="exact"/>
              <w:ind w:firstLineChars="50" w:firstLine="90"/>
              <w:rPr>
                <w:rFonts w:ascii="宋体"/>
                <w:bCs/>
                <w:sz w:val="18"/>
                <w:szCs w:val="18"/>
              </w:rPr>
            </w:pPr>
            <w:r>
              <w:rPr>
                <w:rFonts w:hint="eastAsia"/>
                <w:sz w:val="18"/>
                <w:szCs w:val="18"/>
              </w:rPr>
              <w:t>与</w:t>
            </w:r>
            <w:r>
              <w:rPr>
                <w:sz w:val="18"/>
                <w:szCs w:val="18"/>
              </w:rPr>
              <w:t>上季度相比，报告期企业用工人数变化及原因</w:t>
            </w:r>
          </w:p>
          <w:p w:rsidR="00F37D7D" w:rsidRDefault="0097305D">
            <w:pPr>
              <w:snapToGrid w:val="0"/>
              <w:spacing w:line="240" w:lineRule="exact"/>
              <w:ind w:firstLineChars="100" w:firstLine="180"/>
              <w:rPr>
                <w:rFonts w:ascii="宋体" w:hAnsi="宋体"/>
                <w:sz w:val="18"/>
                <w:szCs w:val="18"/>
              </w:rPr>
            </w:pPr>
            <w:r>
              <w:rPr>
                <w:rFonts w:ascii="宋体" w:hAnsi="宋体" w:hint="eastAsia"/>
                <w:sz w:val="18"/>
                <w:szCs w:val="18"/>
              </w:rPr>
              <w:t>A增加（请列出企业用工增加的前两位原因）：第一位原因   □     第二位原因（选填） □</w:t>
            </w:r>
          </w:p>
          <w:p w:rsidR="00F37D7D" w:rsidRDefault="0097305D">
            <w:pPr>
              <w:snapToGrid w:val="0"/>
              <w:spacing w:line="240" w:lineRule="exact"/>
              <w:rPr>
                <w:rFonts w:ascii="宋体" w:hAnsi="宋体"/>
                <w:bCs/>
                <w:sz w:val="18"/>
                <w:szCs w:val="18"/>
              </w:rPr>
            </w:pPr>
            <w:r>
              <w:rPr>
                <w:rFonts w:ascii="宋体" w:hAnsi="宋体" w:hint="eastAsia"/>
                <w:sz w:val="18"/>
              </w:rPr>
              <w:t>①</w:t>
            </w:r>
            <w:r>
              <w:rPr>
                <w:rFonts w:ascii="宋体" w:hAnsi="宋体" w:hint="eastAsia"/>
                <w:sz w:val="18"/>
                <w:szCs w:val="18"/>
              </w:rPr>
              <w:t xml:space="preserve">企业发展向好，生产订单或者业务增加      </w:t>
            </w:r>
            <w:r>
              <w:rPr>
                <w:rFonts w:ascii="宋体" w:hAnsi="宋体" w:hint="eastAsia"/>
                <w:bCs/>
                <w:sz w:val="18"/>
                <w:szCs w:val="18"/>
              </w:rPr>
              <w:t>②</w:t>
            </w:r>
            <w:r>
              <w:rPr>
                <w:rFonts w:ascii="宋体" w:hAnsi="宋体" w:hint="eastAsia"/>
                <w:sz w:val="18"/>
                <w:szCs w:val="18"/>
              </w:rPr>
              <w:t>临时性或者季节性的用工需要</w:t>
            </w:r>
          </w:p>
          <w:p w:rsidR="00F37D7D" w:rsidRDefault="0097305D">
            <w:pPr>
              <w:snapToGrid w:val="0"/>
              <w:spacing w:line="240" w:lineRule="exact"/>
              <w:rPr>
                <w:rFonts w:ascii="宋体" w:hAnsi="宋体"/>
                <w:sz w:val="18"/>
                <w:szCs w:val="18"/>
              </w:rPr>
            </w:pPr>
            <w:r>
              <w:rPr>
                <w:rFonts w:ascii="宋体" w:hAnsi="宋体" w:hint="eastAsia"/>
                <w:bCs/>
                <w:sz w:val="18"/>
                <w:szCs w:val="18"/>
              </w:rPr>
              <w:t>③</w:t>
            </w:r>
            <w:r>
              <w:rPr>
                <w:rFonts w:ascii="宋体" w:hAnsi="宋体" w:hint="eastAsia"/>
                <w:sz w:val="18"/>
                <w:szCs w:val="18"/>
              </w:rPr>
              <w:t xml:space="preserve">为应对人员流失，提前储备                </w:t>
            </w:r>
            <w:r>
              <w:rPr>
                <w:rFonts w:ascii="宋体" w:hAnsi="宋体" w:hint="eastAsia"/>
                <w:bCs/>
                <w:sz w:val="18"/>
                <w:szCs w:val="18"/>
              </w:rPr>
              <w:t>④</w:t>
            </w:r>
            <w:r>
              <w:rPr>
                <w:rFonts w:ascii="宋体" w:hAnsi="宋体" w:hint="eastAsia"/>
                <w:sz w:val="18"/>
                <w:szCs w:val="18"/>
              </w:rPr>
              <w:t>用工方式调整（请注明具体情况）</w:t>
            </w:r>
          </w:p>
          <w:p w:rsidR="00F37D7D" w:rsidRDefault="0097305D">
            <w:pPr>
              <w:snapToGrid w:val="0"/>
              <w:spacing w:line="240" w:lineRule="exact"/>
              <w:rPr>
                <w:rFonts w:ascii="宋体" w:hAnsi="宋体"/>
                <w:sz w:val="18"/>
                <w:szCs w:val="18"/>
              </w:rPr>
            </w:pPr>
            <w:r>
              <w:rPr>
                <w:rFonts w:ascii="宋体" w:hAnsi="宋体" w:hint="eastAsia"/>
                <w:sz w:val="18"/>
              </w:rPr>
              <w:t>⑤</w:t>
            </w:r>
            <w:r>
              <w:rPr>
                <w:rFonts w:ascii="宋体" w:hAnsi="宋体" w:hint="eastAsia"/>
                <w:sz w:val="18"/>
                <w:szCs w:val="18"/>
              </w:rPr>
              <w:t xml:space="preserve">其他（请注明） </w:t>
            </w:r>
          </w:p>
          <w:p w:rsidR="00F37D7D" w:rsidRDefault="0097305D">
            <w:pPr>
              <w:snapToGrid w:val="0"/>
              <w:spacing w:line="240" w:lineRule="exact"/>
              <w:rPr>
                <w:rFonts w:ascii="宋体" w:hAnsi="宋体"/>
                <w:sz w:val="18"/>
                <w:szCs w:val="18"/>
              </w:rPr>
            </w:pPr>
            <w:r>
              <w:rPr>
                <w:rFonts w:ascii="宋体" w:hAnsi="宋体" w:hint="eastAsia"/>
                <w:sz w:val="18"/>
                <w:szCs w:val="18"/>
              </w:rPr>
              <w:t xml:space="preserve">  B减少（请列出企业用工减少的前两位原因）：第一位原因   □     第二位原因（选填） □</w:t>
            </w:r>
          </w:p>
          <w:p w:rsidR="00F37D7D" w:rsidRDefault="0097305D">
            <w:pPr>
              <w:snapToGrid w:val="0"/>
              <w:spacing w:line="240" w:lineRule="exact"/>
              <w:rPr>
                <w:rFonts w:ascii="宋体" w:hAnsi="宋体"/>
                <w:sz w:val="18"/>
                <w:szCs w:val="18"/>
              </w:rPr>
            </w:pPr>
            <w:r>
              <w:rPr>
                <w:rFonts w:ascii="宋体" w:hAnsi="宋体" w:hint="eastAsia"/>
                <w:sz w:val="18"/>
              </w:rPr>
              <w:t>①</w:t>
            </w:r>
            <w:r>
              <w:rPr>
                <w:rFonts w:ascii="宋体" w:hAnsi="宋体" w:hint="eastAsia"/>
                <w:sz w:val="18"/>
                <w:szCs w:val="18"/>
              </w:rPr>
              <w:t xml:space="preserve">企业经营收缩，生产任务或者业务量不足    </w:t>
            </w:r>
            <w:r>
              <w:rPr>
                <w:rFonts w:ascii="宋体" w:hAnsi="宋体" w:hint="eastAsia"/>
                <w:bCs/>
                <w:sz w:val="18"/>
                <w:szCs w:val="18"/>
              </w:rPr>
              <w:t>②</w:t>
            </w:r>
            <w:r>
              <w:rPr>
                <w:rFonts w:ascii="宋体" w:hAnsi="宋体" w:hint="eastAsia"/>
                <w:sz w:val="18"/>
                <w:szCs w:val="18"/>
              </w:rPr>
              <w:t>临时性或者季节性的用工减少</w:t>
            </w:r>
          </w:p>
          <w:p w:rsidR="00F37D7D" w:rsidRDefault="0097305D">
            <w:pPr>
              <w:snapToGrid w:val="0"/>
              <w:spacing w:line="240" w:lineRule="exact"/>
              <w:rPr>
                <w:rFonts w:ascii="宋体" w:hAnsi="宋体"/>
                <w:sz w:val="18"/>
                <w:szCs w:val="18"/>
              </w:rPr>
            </w:pPr>
            <w:r>
              <w:rPr>
                <w:rFonts w:ascii="宋体" w:hAnsi="宋体" w:hint="eastAsia"/>
                <w:bCs/>
                <w:sz w:val="18"/>
                <w:szCs w:val="18"/>
              </w:rPr>
              <w:t>③</w:t>
            </w:r>
            <w:r>
              <w:rPr>
                <w:rFonts w:ascii="宋体" w:hAnsi="宋体" w:hint="eastAsia"/>
                <w:sz w:val="18"/>
                <w:szCs w:val="18"/>
              </w:rPr>
              <w:t xml:space="preserve">技术升级，生产或经营效率提高            </w:t>
            </w:r>
            <w:r>
              <w:rPr>
                <w:rFonts w:ascii="宋体" w:hAnsi="宋体" w:hint="eastAsia"/>
                <w:bCs/>
                <w:sz w:val="18"/>
                <w:szCs w:val="18"/>
              </w:rPr>
              <w:t>④</w:t>
            </w:r>
            <w:r>
              <w:rPr>
                <w:rFonts w:ascii="宋体" w:hAnsi="宋体" w:hint="eastAsia"/>
                <w:sz w:val="18"/>
                <w:szCs w:val="18"/>
              </w:rPr>
              <w:t>经营正常，未及时对减员岗位进行招录补充</w:t>
            </w:r>
          </w:p>
          <w:p w:rsidR="00F37D7D" w:rsidRDefault="0097305D">
            <w:pPr>
              <w:snapToGrid w:val="0"/>
              <w:spacing w:line="240" w:lineRule="exact"/>
              <w:rPr>
                <w:rFonts w:ascii="宋体" w:hAnsi="宋体"/>
                <w:sz w:val="18"/>
                <w:szCs w:val="18"/>
              </w:rPr>
            </w:pPr>
            <w:r>
              <w:rPr>
                <w:rFonts w:ascii="宋体" w:hAnsi="宋体" w:hint="eastAsia"/>
                <w:sz w:val="18"/>
              </w:rPr>
              <w:t>⑤</w:t>
            </w:r>
            <w:r>
              <w:rPr>
                <w:rFonts w:ascii="宋体" w:hAnsi="宋体" w:hint="eastAsia"/>
                <w:sz w:val="18"/>
                <w:szCs w:val="18"/>
              </w:rPr>
              <w:t xml:space="preserve">用工方式调整（请注明具体情况）          </w:t>
            </w:r>
            <w:r>
              <w:rPr>
                <w:rFonts w:ascii="宋体" w:hAnsi="宋体" w:hint="eastAsia"/>
                <w:sz w:val="18"/>
              </w:rPr>
              <w:t>⑥</w:t>
            </w:r>
            <w:r>
              <w:rPr>
                <w:rFonts w:ascii="宋体" w:hAnsi="宋体" w:hint="eastAsia"/>
                <w:sz w:val="18"/>
                <w:szCs w:val="18"/>
              </w:rPr>
              <w:t xml:space="preserve">其他（请注明）                  </w:t>
            </w:r>
          </w:p>
          <w:p w:rsidR="00F37D7D" w:rsidRDefault="0097305D">
            <w:pPr>
              <w:snapToGrid w:val="0"/>
              <w:spacing w:line="240" w:lineRule="exact"/>
            </w:pPr>
            <w:r>
              <w:rPr>
                <w:rFonts w:ascii="宋体" w:hAnsi="宋体" w:hint="eastAsia"/>
                <w:sz w:val="18"/>
                <w:szCs w:val="18"/>
              </w:rPr>
              <w:t xml:space="preserve">  C持平                           </w:t>
            </w:r>
          </w:p>
        </w:tc>
      </w:tr>
      <w:tr w:rsidR="00F37D7D">
        <w:trPr>
          <w:cantSplit/>
          <w:trHeight w:val="649"/>
        </w:trPr>
        <w:tc>
          <w:tcPr>
            <w:tcW w:w="239" w:type="pct"/>
            <w:gridSpan w:val="2"/>
            <w:tcBorders>
              <w:top w:val="single" w:sz="2" w:space="0" w:color="auto"/>
              <w:left w:val="double" w:sz="4" w:space="0" w:color="auto"/>
              <w:bottom w:val="single" w:sz="2"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23</w:t>
            </w:r>
          </w:p>
        </w:tc>
        <w:tc>
          <w:tcPr>
            <w:tcW w:w="4760" w:type="pct"/>
            <w:gridSpan w:val="2"/>
            <w:tcBorders>
              <w:top w:val="single" w:sz="2" w:space="0" w:color="auto"/>
              <w:bottom w:val="single" w:sz="2" w:space="0" w:color="auto"/>
              <w:right w:val="double" w:sz="4" w:space="0" w:color="auto"/>
            </w:tcBorders>
            <w:vAlign w:val="center"/>
          </w:tcPr>
          <w:p w:rsidR="00F37D7D" w:rsidRDefault="0097305D">
            <w:pPr>
              <w:tabs>
                <w:tab w:val="center" w:pos="9031"/>
              </w:tabs>
              <w:snapToGrid w:val="0"/>
              <w:spacing w:line="240" w:lineRule="exact"/>
              <w:ind w:firstLineChars="50" w:firstLine="90"/>
              <w:rPr>
                <w:rFonts w:ascii="宋体" w:hAnsi="宋体"/>
                <w:sz w:val="18"/>
              </w:rPr>
            </w:pPr>
            <w:r>
              <w:rPr>
                <w:rFonts w:ascii="宋体" w:hAnsi="宋体" w:hint="eastAsia"/>
                <w:sz w:val="18"/>
              </w:rPr>
              <w:t xml:space="preserve">普通员工（如普通工人、销售人员、普通服务人员等）的平均月底薪上涨给企业经营形成的压力                    </w:t>
            </w:r>
          </w:p>
          <w:p w:rsidR="00F37D7D" w:rsidRDefault="0097305D">
            <w:pPr>
              <w:tabs>
                <w:tab w:val="center" w:pos="9031"/>
              </w:tabs>
              <w:adjustRightInd w:val="0"/>
              <w:snapToGrid w:val="0"/>
              <w:spacing w:line="240" w:lineRule="exact"/>
              <w:rPr>
                <w:rFonts w:ascii="宋体" w:hAnsi="宋体"/>
                <w:sz w:val="18"/>
              </w:rPr>
            </w:pPr>
            <w:r>
              <w:rPr>
                <w:rFonts w:ascii="宋体" w:hAnsi="宋体" w:hint="eastAsia"/>
                <w:sz w:val="18"/>
              </w:rPr>
              <w:t xml:space="preserve">①明显增大                  □     </w:t>
            </w:r>
            <w:r>
              <w:rPr>
                <w:rFonts w:ascii="宋体" w:hAnsi="宋体" w:hint="eastAsia"/>
                <w:bCs/>
                <w:sz w:val="18"/>
                <w:szCs w:val="18"/>
              </w:rPr>
              <w:t>②</w:t>
            </w:r>
            <w:r>
              <w:rPr>
                <w:rFonts w:ascii="宋体" w:hAnsi="宋体" w:hint="eastAsia"/>
                <w:sz w:val="18"/>
              </w:rPr>
              <w:t xml:space="preserve">有一定压力，但能消化     □     </w:t>
            </w:r>
            <w:r>
              <w:rPr>
                <w:rFonts w:ascii="宋体" w:hAnsi="宋体" w:hint="eastAsia"/>
                <w:bCs/>
                <w:sz w:val="18"/>
                <w:szCs w:val="18"/>
              </w:rPr>
              <w:t>③</w:t>
            </w:r>
            <w:r>
              <w:rPr>
                <w:rFonts w:ascii="宋体" w:hAnsi="宋体" w:hint="eastAsia"/>
                <w:sz w:val="18"/>
              </w:rPr>
              <w:t>压力较小或没有压力        □</w:t>
            </w:r>
          </w:p>
        </w:tc>
      </w:tr>
      <w:tr w:rsidR="00F37D7D">
        <w:trPr>
          <w:cantSplit/>
          <w:trHeight w:val="649"/>
        </w:trPr>
        <w:tc>
          <w:tcPr>
            <w:tcW w:w="239" w:type="pct"/>
            <w:gridSpan w:val="2"/>
            <w:tcBorders>
              <w:top w:val="single" w:sz="2" w:space="0" w:color="auto"/>
              <w:left w:val="double" w:sz="4" w:space="0" w:color="auto"/>
              <w:bottom w:val="single" w:sz="2"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24</w:t>
            </w:r>
          </w:p>
        </w:tc>
        <w:tc>
          <w:tcPr>
            <w:tcW w:w="4760" w:type="pct"/>
            <w:gridSpan w:val="2"/>
            <w:tcBorders>
              <w:top w:val="single" w:sz="2" w:space="0" w:color="auto"/>
              <w:bottom w:val="single" w:sz="2" w:space="0" w:color="auto"/>
              <w:right w:val="double" w:sz="4" w:space="0" w:color="auto"/>
            </w:tcBorders>
            <w:vAlign w:val="center"/>
          </w:tcPr>
          <w:p w:rsidR="00F37D7D" w:rsidRDefault="0097305D">
            <w:pPr>
              <w:tabs>
                <w:tab w:val="center" w:pos="9031"/>
              </w:tabs>
              <w:adjustRightInd w:val="0"/>
              <w:snapToGrid w:val="0"/>
              <w:spacing w:line="240" w:lineRule="exact"/>
              <w:ind w:firstLineChars="50" w:firstLine="90"/>
              <w:rPr>
                <w:rFonts w:ascii="宋体" w:hAnsi="宋体"/>
                <w:sz w:val="18"/>
              </w:rPr>
            </w:pPr>
            <w:r>
              <w:rPr>
                <w:rFonts w:ascii="宋体" w:hAnsi="宋体" w:hint="eastAsia"/>
                <w:bCs/>
                <w:sz w:val="18"/>
                <w:szCs w:val="18"/>
              </w:rPr>
              <w:t>目前企业用工面临的主要困</w:t>
            </w:r>
            <w:r>
              <w:rPr>
                <w:rFonts w:ascii="宋体" w:hAnsi="宋体" w:hint="eastAsia"/>
                <w:sz w:val="18"/>
              </w:rPr>
              <w:t>难是（可多选，最多选</w:t>
            </w:r>
            <w:r>
              <w:rPr>
                <w:rFonts w:ascii="宋体" w:hAnsi="宋体"/>
                <w:sz w:val="18"/>
              </w:rPr>
              <w:t>2</w:t>
            </w:r>
            <w:r>
              <w:rPr>
                <w:rFonts w:ascii="宋体" w:hAnsi="宋体" w:hint="eastAsia"/>
                <w:sz w:val="18"/>
              </w:rPr>
              <w:t>项）</w:t>
            </w:r>
            <w:r>
              <w:rPr>
                <w:rFonts w:ascii="宋体" w:hAnsi="宋体"/>
                <w:sz w:val="18"/>
              </w:rPr>
              <w:t xml:space="preserve">  </w:t>
            </w:r>
          </w:p>
          <w:p w:rsidR="00F37D7D" w:rsidRDefault="0097305D">
            <w:pPr>
              <w:tabs>
                <w:tab w:val="center" w:pos="9031"/>
              </w:tabs>
              <w:adjustRightInd w:val="0"/>
              <w:snapToGrid w:val="0"/>
              <w:spacing w:line="240" w:lineRule="exact"/>
              <w:rPr>
                <w:rFonts w:ascii="宋体"/>
                <w:sz w:val="18"/>
              </w:rPr>
            </w:pPr>
            <w:r>
              <w:rPr>
                <w:rFonts w:ascii="宋体" w:hAnsi="宋体" w:hint="eastAsia"/>
                <w:sz w:val="18"/>
              </w:rPr>
              <w:t>①招工难</w:t>
            </w:r>
            <w:r>
              <w:rPr>
                <w:rFonts w:ascii="宋体" w:hAnsi="宋体"/>
                <w:sz w:val="18"/>
              </w:rPr>
              <w:t xml:space="preserve">                    </w:t>
            </w:r>
            <w:r>
              <w:rPr>
                <w:rFonts w:ascii="宋体" w:hAnsi="宋体" w:hint="eastAsia"/>
                <w:bCs/>
                <w:sz w:val="18"/>
                <w:szCs w:val="18"/>
              </w:rPr>
              <w:t>□</w:t>
            </w:r>
            <w:r>
              <w:rPr>
                <w:rFonts w:ascii="宋体" w:hAnsi="宋体"/>
                <w:sz w:val="18"/>
              </w:rPr>
              <w:t xml:space="preserve">     </w:t>
            </w:r>
            <w:r>
              <w:rPr>
                <w:rFonts w:ascii="宋体" w:hAnsi="宋体" w:hint="eastAsia"/>
                <w:sz w:val="18"/>
              </w:rPr>
              <w:t>②员工流失率较高</w:t>
            </w:r>
            <w:r>
              <w:rPr>
                <w:rFonts w:ascii="宋体" w:hAnsi="宋体"/>
                <w:sz w:val="18"/>
              </w:rPr>
              <w:t xml:space="preserve">           </w:t>
            </w:r>
            <w:r>
              <w:rPr>
                <w:rFonts w:ascii="宋体" w:hAnsi="宋体" w:hint="eastAsia"/>
                <w:bCs/>
                <w:sz w:val="18"/>
                <w:szCs w:val="18"/>
              </w:rPr>
              <w:t>□</w:t>
            </w:r>
            <w:r>
              <w:rPr>
                <w:rFonts w:ascii="宋体" w:hAnsi="宋体"/>
                <w:sz w:val="18"/>
              </w:rPr>
              <w:t xml:space="preserve">     </w:t>
            </w:r>
            <w:r>
              <w:rPr>
                <w:rFonts w:ascii="宋体" w:hAnsi="宋体" w:hint="eastAsia"/>
                <w:sz w:val="18"/>
              </w:rPr>
              <w:t>③员工工资上涨压力较大</w:t>
            </w:r>
            <w:r>
              <w:rPr>
                <w:rFonts w:ascii="宋体" w:hAnsi="宋体"/>
                <w:sz w:val="18"/>
              </w:rPr>
              <w:t xml:space="preserve">      </w:t>
            </w:r>
            <w:r>
              <w:rPr>
                <w:rFonts w:ascii="宋体" w:hAnsi="宋体" w:hint="eastAsia"/>
                <w:bCs/>
                <w:sz w:val="18"/>
                <w:szCs w:val="18"/>
              </w:rPr>
              <w:t>□</w:t>
            </w:r>
          </w:p>
          <w:p w:rsidR="00F37D7D" w:rsidRDefault="0097305D">
            <w:pPr>
              <w:tabs>
                <w:tab w:val="center" w:pos="9031"/>
              </w:tabs>
              <w:adjustRightInd w:val="0"/>
              <w:snapToGrid w:val="0"/>
              <w:spacing w:line="240" w:lineRule="exact"/>
              <w:rPr>
                <w:rFonts w:ascii="宋体"/>
                <w:bCs/>
                <w:sz w:val="18"/>
                <w:szCs w:val="18"/>
              </w:rPr>
            </w:pPr>
            <w:r>
              <w:rPr>
                <w:rFonts w:ascii="宋体" w:hAnsi="宋体" w:hint="eastAsia"/>
                <w:sz w:val="18"/>
              </w:rPr>
              <w:t>④“五险</w:t>
            </w:r>
            <w:proofErr w:type="gramStart"/>
            <w:r>
              <w:rPr>
                <w:rFonts w:ascii="宋体" w:hAnsi="宋体" w:hint="eastAsia"/>
                <w:sz w:val="18"/>
              </w:rPr>
              <w:t>一</w:t>
            </w:r>
            <w:proofErr w:type="gramEnd"/>
            <w:r>
              <w:rPr>
                <w:rFonts w:ascii="宋体" w:hAnsi="宋体" w:hint="eastAsia"/>
                <w:sz w:val="18"/>
              </w:rPr>
              <w:t>金”缴存比例高</w:t>
            </w:r>
            <w:r>
              <w:rPr>
                <w:rFonts w:ascii="宋体" w:hAnsi="宋体"/>
                <w:sz w:val="18"/>
              </w:rPr>
              <w:t xml:space="preserve">    </w:t>
            </w:r>
            <w:r>
              <w:rPr>
                <w:rFonts w:ascii="宋体" w:hAnsi="宋体" w:hint="eastAsia"/>
                <w:bCs/>
                <w:sz w:val="18"/>
                <w:szCs w:val="18"/>
              </w:rPr>
              <w:t>□</w:t>
            </w:r>
            <w:r>
              <w:rPr>
                <w:rFonts w:ascii="宋体" w:hAnsi="宋体"/>
                <w:sz w:val="18"/>
              </w:rPr>
              <w:t xml:space="preserve">     </w:t>
            </w:r>
            <w:r>
              <w:rPr>
                <w:rFonts w:ascii="宋体" w:hAnsi="宋体" w:hint="eastAsia"/>
                <w:sz w:val="18"/>
              </w:rPr>
              <w:t>⑤其他（请注明）</w:t>
            </w:r>
            <w:r>
              <w:rPr>
                <w:rFonts w:ascii="宋体" w:hAnsi="宋体"/>
                <w:sz w:val="18"/>
                <w:u w:val="single"/>
              </w:rPr>
              <w:t xml:space="preserve">       </w:t>
            </w:r>
            <w:r>
              <w:rPr>
                <w:rFonts w:ascii="宋体" w:hAnsi="宋体"/>
                <w:bCs/>
                <w:sz w:val="18"/>
                <w:szCs w:val="18"/>
                <w:u w:val="single"/>
              </w:rPr>
              <w:t xml:space="preserve">  </w:t>
            </w:r>
            <w:r>
              <w:rPr>
                <w:rFonts w:ascii="宋体" w:hAnsi="宋体"/>
                <w:sz w:val="18"/>
                <w:u w:val="single"/>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⑥无困难</w:t>
            </w:r>
            <w:r>
              <w:rPr>
                <w:rFonts w:ascii="宋体" w:hAnsi="宋体"/>
                <w:bCs/>
                <w:sz w:val="18"/>
                <w:szCs w:val="18"/>
              </w:rPr>
              <w:t xml:space="preserve">                    </w:t>
            </w:r>
            <w:r>
              <w:rPr>
                <w:rFonts w:ascii="宋体" w:hAnsi="宋体" w:hint="eastAsia"/>
                <w:sz w:val="18"/>
              </w:rPr>
              <w:t>□</w:t>
            </w:r>
          </w:p>
        </w:tc>
      </w:tr>
      <w:tr w:rsidR="00F37D7D">
        <w:trPr>
          <w:cantSplit/>
          <w:trHeight w:val="649"/>
        </w:trPr>
        <w:tc>
          <w:tcPr>
            <w:tcW w:w="239" w:type="pct"/>
            <w:gridSpan w:val="2"/>
            <w:tcBorders>
              <w:top w:val="single" w:sz="2" w:space="0" w:color="auto"/>
              <w:left w:val="double" w:sz="4" w:space="0" w:color="auto"/>
              <w:bottom w:val="single" w:sz="2"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25</w:t>
            </w:r>
          </w:p>
        </w:tc>
        <w:tc>
          <w:tcPr>
            <w:tcW w:w="4760" w:type="pct"/>
            <w:gridSpan w:val="2"/>
            <w:tcBorders>
              <w:top w:val="single" w:sz="2" w:space="0" w:color="auto"/>
              <w:bottom w:val="single" w:sz="2" w:space="0" w:color="auto"/>
              <w:right w:val="double" w:sz="4" w:space="0" w:color="auto"/>
            </w:tcBorders>
            <w:vAlign w:val="center"/>
          </w:tcPr>
          <w:p w:rsidR="00F37D7D" w:rsidRDefault="0097305D">
            <w:pPr>
              <w:ind w:firstLineChars="50" w:firstLine="90"/>
              <w:rPr>
                <w:rFonts w:ascii="宋体" w:hAnsi="宋体"/>
                <w:bCs/>
                <w:sz w:val="18"/>
                <w:szCs w:val="18"/>
              </w:rPr>
            </w:pPr>
            <w:r>
              <w:rPr>
                <w:rFonts w:ascii="宋体" w:hAnsi="宋体" w:hint="eastAsia"/>
                <w:bCs/>
                <w:sz w:val="18"/>
                <w:szCs w:val="18"/>
              </w:rPr>
              <w:t>您认为目前是否存在“招工难”问题</w:t>
            </w:r>
          </w:p>
          <w:p w:rsidR="00F37D7D" w:rsidRDefault="0097305D">
            <w:pPr>
              <w:pStyle w:val="20"/>
              <w:ind w:leftChars="0" w:left="0" w:firstLineChars="0" w:firstLine="0"/>
            </w:pPr>
            <w:r>
              <w:rPr>
                <w:rFonts w:ascii="宋体" w:hAnsi="宋体" w:hint="eastAsia"/>
                <w:sz w:val="18"/>
                <w:szCs w:val="18"/>
              </w:rPr>
              <w:t>①不存在</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sz w:val="18"/>
                <w:szCs w:val="18"/>
              </w:rPr>
              <w:t>②</w:t>
            </w:r>
            <w:r>
              <w:rPr>
                <w:rFonts w:ascii="宋体" w:hAnsi="宋体" w:hint="eastAsia"/>
                <w:bCs/>
                <w:sz w:val="18"/>
                <w:szCs w:val="18"/>
              </w:rPr>
              <w:t>存在，但不太严重</w:t>
            </w:r>
            <w:r>
              <w:rPr>
                <w:rFonts w:ascii="宋体" w:hAnsi="宋体"/>
                <w:bCs/>
                <w:sz w:val="18"/>
                <w:szCs w:val="18"/>
              </w:rPr>
              <w:t xml:space="preserve"> </w:t>
            </w:r>
            <w:r>
              <w:rPr>
                <w:rFonts w:ascii="宋体" w:hAnsi="宋体" w:hint="eastAsia"/>
                <w:bCs/>
                <w:sz w:val="18"/>
                <w:szCs w:val="18"/>
              </w:rPr>
              <w:t xml:space="preserve">   </w:t>
            </w:r>
            <w:r>
              <w:rPr>
                <w:rFonts w:ascii="宋体" w:hAnsi="宋体" w:hint="eastAsia"/>
                <w:bCs/>
                <w:sz w:val="18"/>
                <w:szCs w:val="18"/>
              </w:rPr>
              <w:sym w:font="Wingdings 2" w:char="00A3"/>
            </w:r>
            <w:r>
              <w:rPr>
                <w:rFonts w:ascii="宋体" w:hAnsi="宋体"/>
                <w:bCs/>
                <w:sz w:val="18"/>
                <w:szCs w:val="18"/>
              </w:rPr>
              <w:t xml:space="preserve">     </w:t>
            </w:r>
            <w:r>
              <w:rPr>
                <w:rFonts w:ascii="宋体" w:hAnsi="宋体" w:hint="eastAsia"/>
                <w:sz w:val="18"/>
                <w:szCs w:val="18"/>
              </w:rPr>
              <w:t>③存在，比较严重</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④</w:t>
            </w:r>
            <w:r>
              <w:rPr>
                <w:rFonts w:ascii="宋体" w:hAnsi="宋体" w:hint="eastAsia"/>
                <w:sz w:val="18"/>
                <w:szCs w:val="18"/>
              </w:rPr>
              <w:t>存在，非常严重</w:t>
            </w:r>
            <w:r>
              <w:rPr>
                <w:rFonts w:ascii="宋体" w:hAnsi="宋体"/>
                <w:bCs/>
                <w:sz w:val="18"/>
                <w:szCs w:val="18"/>
              </w:rPr>
              <w:t xml:space="preserve">  </w:t>
            </w:r>
            <w:r>
              <w:rPr>
                <w:rFonts w:ascii="宋体" w:hAnsi="宋体" w:hint="eastAsia"/>
                <w:bCs/>
                <w:sz w:val="18"/>
                <w:szCs w:val="18"/>
              </w:rPr>
              <w:t xml:space="preserve">  □</w:t>
            </w:r>
          </w:p>
        </w:tc>
      </w:tr>
      <w:tr w:rsidR="00F37D7D">
        <w:trPr>
          <w:cantSplit/>
          <w:trHeight w:val="649"/>
        </w:trPr>
        <w:tc>
          <w:tcPr>
            <w:tcW w:w="239" w:type="pct"/>
            <w:gridSpan w:val="2"/>
            <w:tcBorders>
              <w:top w:val="single" w:sz="2" w:space="0" w:color="auto"/>
              <w:left w:val="double" w:sz="4" w:space="0" w:color="auto"/>
              <w:bottom w:val="single" w:sz="2"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26</w:t>
            </w:r>
          </w:p>
        </w:tc>
        <w:tc>
          <w:tcPr>
            <w:tcW w:w="4760" w:type="pct"/>
            <w:gridSpan w:val="2"/>
            <w:tcBorders>
              <w:top w:val="single" w:sz="2" w:space="0" w:color="auto"/>
              <w:bottom w:val="single" w:sz="2" w:space="0" w:color="auto"/>
              <w:right w:val="double" w:sz="4" w:space="0" w:color="auto"/>
            </w:tcBorders>
            <w:vAlign w:val="center"/>
          </w:tcPr>
          <w:p w:rsidR="00F37D7D" w:rsidRDefault="0097305D">
            <w:pPr>
              <w:snapToGrid w:val="0"/>
              <w:spacing w:line="240" w:lineRule="exact"/>
              <w:ind w:firstLineChars="50" w:firstLine="90"/>
              <w:rPr>
                <w:rFonts w:ascii="宋体" w:hAnsi="宋体"/>
                <w:bCs/>
                <w:sz w:val="18"/>
                <w:szCs w:val="18"/>
              </w:rPr>
            </w:pPr>
            <w:r>
              <w:rPr>
                <w:rFonts w:ascii="宋体" w:hAnsi="宋体" w:hint="eastAsia"/>
                <w:bCs/>
                <w:sz w:val="18"/>
                <w:szCs w:val="18"/>
              </w:rPr>
              <w:t>您认为“招工难”的主要原因是</w:t>
            </w:r>
          </w:p>
          <w:p w:rsidR="00F37D7D" w:rsidRDefault="0097305D">
            <w:pPr>
              <w:snapToGrid w:val="0"/>
              <w:spacing w:line="240" w:lineRule="exact"/>
              <w:rPr>
                <w:rFonts w:ascii="宋体" w:hAnsi="宋体"/>
                <w:bCs/>
                <w:sz w:val="18"/>
                <w:szCs w:val="18"/>
              </w:rPr>
            </w:pPr>
            <w:r>
              <w:rPr>
                <w:rFonts w:ascii="宋体" w:hAnsi="宋体" w:hint="eastAsia"/>
                <w:sz w:val="18"/>
              </w:rPr>
              <w:t>①</w:t>
            </w:r>
            <w:r>
              <w:rPr>
                <w:rFonts w:ascii="宋体" w:hAnsi="宋体" w:hint="eastAsia"/>
                <w:sz w:val="18"/>
                <w:szCs w:val="18"/>
              </w:rPr>
              <w:t>求职者对薪酬期望过高</w:t>
            </w:r>
            <w:r>
              <w:rPr>
                <w:rFonts w:ascii="宋体" w:hAnsi="宋体"/>
                <w:sz w:val="18"/>
                <w:szCs w:val="18"/>
              </w:rPr>
              <w:t xml:space="preserve"> </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②</w:t>
            </w:r>
            <w:r>
              <w:rPr>
                <w:rFonts w:ascii="宋体" w:hAnsi="宋体" w:hint="eastAsia"/>
                <w:sz w:val="18"/>
              </w:rPr>
              <w:t>符合岗位要求的应聘者减少</w:t>
            </w:r>
            <w:r>
              <w:rPr>
                <w:rFonts w:ascii="宋体" w:hAnsi="宋体"/>
                <w:sz w:val="18"/>
              </w:rPr>
              <w:t xml:space="preserve"> </w:t>
            </w:r>
            <w:r>
              <w:rPr>
                <w:rFonts w:ascii="宋体" w:hAnsi="宋体" w:hint="eastAsia"/>
                <w:bCs/>
                <w:sz w:val="18"/>
                <w:szCs w:val="18"/>
              </w:rPr>
              <w:t>□</w:t>
            </w:r>
            <w:r>
              <w:rPr>
                <w:rFonts w:ascii="宋体" w:hAnsi="宋体"/>
                <w:bCs/>
                <w:sz w:val="18"/>
                <w:szCs w:val="18"/>
              </w:rPr>
              <w:t xml:space="preserve">     </w:t>
            </w:r>
          </w:p>
          <w:p w:rsidR="00F37D7D" w:rsidRDefault="0097305D">
            <w:pPr>
              <w:snapToGrid w:val="0"/>
              <w:spacing w:line="240" w:lineRule="exact"/>
              <w:rPr>
                <w:rFonts w:ascii="宋体" w:hAnsi="宋体"/>
                <w:sz w:val="18"/>
                <w:szCs w:val="18"/>
              </w:rPr>
            </w:pPr>
            <w:r>
              <w:rPr>
                <w:rFonts w:ascii="宋体" w:hAnsi="宋体" w:hint="eastAsia"/>
                <w:bCs/>
                <w:sz w:val="18"/>
                <w:szCs w:val="18"/>
              </w:rPr>
              <w:t>③总体上求职者人数减少</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 xml:space="preserve">    ④</w:t>
            </w:r>
            <w:r>
              <w:rPr>
                <w:rFonts w:ascii="宋体" w:hAnsi="宋体" w:hint="eastAsia"/>
                <w:sz w:val="18"/>
                <w:szCs w:val="18"/>
              </w:rPr>
              <w:t>招聘渠道不畅</w:t>
            </w:r>
            <w:r>
              <w:rPr>
                <w:rFonts w:ascii="宋体" w:hAnsi="宋体"/>
                <w:bCs/>
                <w:sz w:val="18"/>
                <w:szCs w:val="18"/>
              </w:rPr>
              <w:t xml:space="preserve">   </w:t>
            </w:r>
            <w:r>
              <w:rPr>
                <w:rFonts w:ascii="宋体" w:hAnsi="宋体"/>
                <w:sz w:val="18"/>
                <w:szCs w:val="18"/>
              </w:rPr>
              <w:t xml:space="preserve">  </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sz w:val="18"/>
              </w:rPr>
              <w:t>⑤</w:t>
            </w:r>
            <w:r>
              <w:rPr>
                <w:rFonts w:ascii="宋体" w:hAnsi="宋体" w:hint="eastAsia"/>
                <w:bCs/>
                <w:sz w:val="18"/>
                <w:szCs w:val="18"/>
              </w:rPr>
              <w:t>其他（请注明）</w:t>
            </w:r>
            <w:r>
              <w:rPr>
                <w:rFonts w:ascii="宋体" w:hAnsi="宋体"/>
                <w:sz w:val="18"/>
                <w:u w:val="single"/>
              </w:rPr>
              <w:t xml:space="preserve">         </w:t>
            </w:r>
            <w:r>
              <w:rPr>
                <w:rFonts w:ascii="宋体" w:hAnsi="宋体"/>
                <w:bCs/>
                <w:sz w:val="18"/>
                <w:szCs w:val="18"/>
                <w:u w:val="single"/>
              </w:rPr>
              <w:t xml:space="preserve">  </w:t>
            </w:r>
            <w:r>
              <w:rPr>
                <w:rFonts w:ascii="宋体" w:hAnsi="宋体" w:hint="eastAsia"/>
                <w:bCs/>
                <w:sz w:val="18"/>
                <w:szCs w:val="18"/>
              </w:rPr>
              <w:t>□</w:t>
            </w:r>
          </w:p>
        </w:tc>
      </w:tr>
      <w:tr w:rsidR="00F37D7D">
        <w:trPr>
          <w:cantSplit/>
          <w:trHeight w:val="649"/>
        </w:trPr>
        <w:tc>
          <w:tcPr>
            <w:tcW w:w="239" w:type="pct"/>
            <w:gridSpan w:val="2"/>
            <w:tcBorders>
              <w:top w:val="single" w:sz="2" w:space="0" w:color="auto"/>
              <w:left w:val="double" w:sz="4" w:space="0" w:color="auto"/>
              <w:bottom w:val="single" w:sz="2"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27</w:t>
            </w:r>
          </w:p>
        </w:tc>
        <w:tc>
          <w:tcPr>
            <w:tcW w:w="4760" w:type="pct"/>
            <w:gridSpan w:val="2"/>
            <w:tcBorders>
              <w:top w:val="single" w:sz="2" w:space="0" w:color="auto"/>
              <w:bottom w:val="single" w:sz="2" w:space="0" w:color="auto"/>
              <w:right w:val="double" w:sz="4" w:space="0" w:color="auto"/>
            </w:tcBorders>
            <w:vAlign w:val="center"/>
          </w:tcPr>
          <w:p w:rsidR="00F37D7D" w:rsidRDefault="0097305D">
            <w:pPr>
              <w:snapToGrid w:val="0"/>
              <w:spacing w:line="240" w:lineRule="exact"/>
              <w:rPr>
                <w:rFonts w:ascii="宋体"/>
                <w:bCs/>
                <w:sz w:val="18"/>
                <w:szCs w:val="18"/>
              </w:rPr>
            </w:pPr>
            <w:r>
              <w:rPr>
                <w:rFonts w:ascii="宋体" w:hAnsi="宋体" w:hint="eastAsia"/>
                <w:bCs/>
                <w:sz w:val="18"/>
                <w:szCs w:val="18"/>
              </w:rPr>
              <w:t>本企业哪类人员“招工难”最突出</w:t>
            </w:r>
          </w:p>
          <w:p w:rsidR="00F37D7D" w:rsidRDefault="0097305D">
            <w:pPr>
              <w:snapToGrid w:val="0"/>
              <w:spacing w:line="240" w:lineRule="exact"/>
              <w:rPr>
                <w:rFonts w:ascii="宋体" w:hAnsi="宋体"/>
                <w:bCs/>
                <w:sz w:val="18"/>
                <w:szCs w:val="18"/>
              </w:rPr>
            </w:pPr>
            <w:r>
              <w:rPr>
                <w:rFonts w:ascii="宋体" w:hAnsi="宋体" w:hint="eastAsia"/>
                <w:sz w:val="18"/>
              </w:rPr>
              <w:t>①</w:t>
            </w:r>
            <w:r>
              <w:rPr>
                <w:rFonts w:ascii="宋体" w:hAnsi="宋体" w:hint="eastAsia"/>
                <w:sz w:val="18"/>
                <w:szCs w:val="18"/>
              </w:rPr>
              <w:t xml:space="preserve">经营管理人员    </w:t>
            </w:r>
            <w:r>
              <w:rPr>
                <w:rFonts w:ascii="宋体" w:hAnsi="宋体" w:hint="eastAsia"/>
                <w:bCs/>
                <w:sz w:val="18"/>
                <w:szCs w:val="18"/>
              </w:rPr>
              <w:sym w:font="Wingdings 2" w:char="00A3"/>
            </w:r>
            <w:r>
              <w:rPr>
                <w:rFonts w:ascii="宋体" w:hAnsi="宋体"/>
                <w:bCs/>
                <w:sz w:val="18"/>
                <w:szCs w:val="18"/>
              </w:rPr>
              <w:t xml:space="preserve">    </w:t>
            </w:r>
            <w:r>
              <w:rPr>
                <w:rFonts w:ascii="宋体" w:hAnsi="宋体" w:hint="eastAsia"/>
                <w:bCs/>
                <w:sz w:val="18"/>
                <w:szCs w:val="18"/>
              </w:rPr>
              <w:t xml:space="preserve"> ②</w:t>
            </w:r>
            <w:r>
              <w:rPr>
                <w:rFonts w:ascii="宋体" w:hAnsi="宋体" w:hint="eastAsia"/>
                <w:sz w:val="18"/>
              </w:rPr>
              <w:t xml:space="preserve">科研人员            </w:t>
            </w:r>
            <w:r>
              <w:rPr>
                <w:rFonts w:ascii="宋体" w:hAnsi="宋体" w:hint="eastAsia"/>
                <w:bCs/>
                <w:sz w:val="18"/>
                <w:szCs w:val="18"/>
              </w:rPr>
              <w:sym w:font="Wingdings 2" w:char="00A3"/>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③普通技工（或销售人员、普通服务人员）   □</w:t>
            </w:r>
          </w:p>
          <w:p w:rsidR="00F37D7D" w:rsidRDefault="0097305D">
            <w:pPr>
              <w:snapToGrid w:val="0"/>
              <w:spacing w:line="240" w:lineRule="exact"/>
              <w:rPr>
                <w:rFonts w:ascii="宋体" w:hAnsi="宋体"/>
                <w:sz w:val="18"/>
                <w:szCs w:val="18"/>
              </w:rPr>
            </w:pPr>
            <w:r>
              <w:rPr>
                <w:rFonts w:ascii="宋体" w:hAnsi="宋体" w:hint="eastAsia"/>
                <w:bCs/>
                <w:sz w:val="18"/>
                <w:szCs w:val="18"/>
              </w:rPr>
              <w:t>④</w:t>
            </w:r>
            <w:r>
              <w:rPr>
                <w:rFonts w:ascii="宋体" w:hAnsi="宋体" w:hint="eastAsia"/>
                <w:sz w:val="18"/>
                <w:szCs w:val="24"/>
              </w:rPr>
              <w:t xml:space="preserve">高级技工        □     </w:t>
            </w:r>
            <w:r>
              <w:rPr>
                <w:rFonts w:ascii="宋体" w:hAnsi="宋体" w:hint="eastAsia"/>
                <w:sz w:val="18"/>
              </w:rPr>
              <w:t>⑤</w:t>
            </w:r>
            <w:r>
              <w:rPr>
                <w:rFonts w:ascii="宋体" w:hAnsi="宋体" w:hint="eastAsia"/>
                <w:sz w:val="18"/>
                <w:szCs w:val="24"/>
              </w:rPr>
              <w:t xml:space="preserve">其他人员（请注明）  □       </w:t>
            </w:r>
            <w:r>
              <w:rPr>
                <w:rFonts w:ascii="宋体" w:hAnsi="宋体" w:hint="eastAsia"/>
                <w:sz w:val="18"/>
              </w:rPr>
              <w:t>⑥</w:t>
            </w:r>
            <w:r>
              <w:rPr>
                <w:rFonts w:ascii="宋体" w:hAnsi="宋体" w:hint="eastAsia"/>
                <w:sz w:val="18"/>
                <w:szCs w:val="18"/>
              </w:rPr>
              <w:t>各种人才都不缺</w:t>
            </w:r>
            <w:r>
              <w:rPr>
                <w:rFonts w:ascii="宋体" w:hAnsi="宋体"/>
                <w:bCs/>
                <w:sz w:val="18"/>
                <w:szCs w:val="18"/>
              </w:rPr>
              <w:t xml:space="preserve">           </w:t>
            </w:r>
            <w:r>
              <w:rPr>
                <w:rFonts w:ascii="宋体" w:hAnsi="宋体" w:hint="eastAsia"/>
                <w:bCs/>
                <w:sz w:val="18"/>
                <w:szCs w:val="18"/>
              </w:rPr>
              <w:t xml:space="preserve">           </w:t>
            </w:r>
            <w:r>
              <w:rPr>
                <w:rFonts w:ascii="宋体" w:hAnsi="宋体"/>
                <w:bCs/>
                <w:sz w:val="18"/>
                <w:szCs w:val="18"/>
              </w:rPr>
              <w:t xml:space="preserve">   </w:t>
            </w:r>
            <w:r>
              <w:rPr>
                <w:rFonts w:ascii="宋体" w:hAnsi="宋体" w:hint="eastAsia"/>
                <w:bCs/>
                <w:sz w:val="18"/>
                <w:szCs w:val="18"/>
              </w:rPr>
              <w:t>□</w:t>
            </w:r>
          </w:p>
        </w:tc>
      </w:tr>
      <w:tr w:rsidR="00F37D7D">
        <w:trPr>
          <w:cantSplit/>
          <w:trHeight w:val="312"/>
        </w:trPr>
        <w:tc>
          <w:tcPr>
            <w:tcW w:w="239" w:type="pct"/>
            <w:gridSpan w:val="2"/>
            <w:tcBorders>
              <w:top w:val="single" w:sz="2" w:space="0" w:color="auto"/>
              <w:left w:val="double" w:sz="4" w:space="0" w:color="auto"/>
              <w:bottom w:val="single" w:sz="2" w:space="0" w:color="auto"/>
            </w:tcBorders>
            <w:vAlign w:val="center"/>
          </w:tcPr>
          <w:p w:rsidR="00F37D7D" w:rsidRDefault="0097305D">
            <w:pPr>
              <w:adjustRightInd w:val="0"/>
              <w:snapToGrid w:val="0"/>
              <w:spacing w:line="240" w:lineRule="exact"/>
              <w:jc w:val="center"/>
              <w:rPr>
                <w:rFonts w:ascii="宋体"/>
                <w:sz w:val="18"/>
              </w:rPr>
            </w:pPr>
            <w:r>
              <w:rPr>
                <w:rFonts w:ascii="宋体" w:hAnsi="宋体" w:hint="eastAsia"/>
                <w:sz w:val="18"/>
              </w:rPr>
              <w:t>28</w:t>
            </w:r>
          </w:p>
        </w:tc>
        <w:tc>
          <w:tcPr>
            <w:tcW w:w="4760" w:type="pct"/>
            <w:gridSpan w:val="2"/>
            <w:tcBorders>
              <w:top w:val="single" w:sz="2" w:space="0" w:color="auto"/>
              <w:bottom w:val="single" w:sz="2" w:space="0" w:color="auto"/>
              <w:right w:val="double" w:sz="4" w:space="0" w:color="auto"/>
            </w:tcBorders>
            <w:vAlign w:val="center"/>
          </w:tcPr>
          <w:p w:rsidR="00F37D7D" w:rsidRDefault="0097305D">
            <w:pPr>
              <w:adjustRightInd w:val="0"/>
              <w:snapToGrid w:val="0"/>
              <w:spacing w:line="240" w:lineRule="exact"/>
              <w:ind w:firstLineChars="50" w:firstLine="90"/>
              <w:rPr>
                <w:rFonts w:ascii="宋体"/>
                <w:sz w:val="18"/>
              </w:rPr>
            </w:pPr>
            <w:r>
              <w:rPr>
                <w:rFonts w:ascii="宋体" w:hAnsi="宋体" w:hint="eastAsia"/>
                <w:sz w:val="18"/>
              </w:rPr>
              <w:t>预计下季度企业用工计划比本季度</w:t>
            </w:r>
            <w:r>
              <w:rPr>
                <w:rFonts w:ascii="宋体" w:hAnsi="宋体"/>
                <w:sz w:val="18"/>
              </w:rPr>
              <w:t xml:space="preserve">      </w:t>
            </w:r>
            <w:r>
              <w:rPr>
                <w:rFonts w:ascii="宋体" w:hAnsi="宋体" w:hint="eastAsia"/>
                <w:sz w:val="18"/>
              </w:rPr>
              <w:t>①增加</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②持平</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③减少</w:t>
            </w:r>
            <w:r>
              <w:rPr>
                <w:rFonts w:ascii="宋体" w:hAnsi="宋体"/>
                <w:sz w:val="18"/>
              </w:rPr>
              <w:t xml:space="preserve">      </w:t>
            </w:r>
            <w:r>
              <w:rPr>
                <w:rFonts w:ascii="宋体" w:hAnsi="宋体" w:hint="eastAsia"/>
                <w:sz w:val="18"/>
              </w:rPr>
              <w:t>□</w:t>
            </w:r>
          </w:p>
        </w:tc>
      </w:tr>
      <w:tr w:rsidR="00F37D7D">
        <w:trPr>
          <w:cantSplit/>
          <w:trHeight w:val="312"/>
        </w:trPr>
        <w:tc>
          <w:tcPr>
            <w:tcW w:w="239" w:type="pct"/>
            <w:gridSpan w:val="2"/>
            <w:tcBorders>
              <w:top w:val="single" w:sz="2" w:space="0" w:color="auto"/>
              <w:left w:val="double" w:sz="4" w:space="0" w:color="auto"/>
              <w:bottom w:val="single" w:sz="4"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29</w:t>
            </w:r>
          </w:p>
        </w:tc>
        <w:tc>
          <w:tcPr>
            <w:tcW w:w="4760" w:type="pct"/>
            <w:gridSpan w:val="2"/>
            <w:tcBorders>
              <w:top w:val="single" w:sz="2" w:space="0" w:color="auto"/>
              <w:bottom w:val="single" w:sz="4" w:space="0" w:color="auto"/>
              <w:right w:val="double" w:sz="4" w:space="0" w:color="auto"/>
            </w:tcBorders>
            <w:vAlign w:val="center"/>
          </w:tcPr>
          <w:p w:rsidR="00F37D7D" w:rsidRDefault="0097305D">
            <w:pPr>
              <w:adjustRightInd w:val="0"/>
              <w:snapToGrid w:val="0"/>
              <w:spacing w:line="240" w:lineRule="exact"/>
              <w:ind w:firstLineChars="50" w:firstLine="90"/>
              <w:rPr>
                <w:rFonts w:ascii="宋体" w:hAnsi="宋体"/>
                <w:sz w:val="18"/>
              </w:rPr>
            </w:pPr>
            <w:r>
              <w:rPr>
                <w:rFonts w:ascii="宋体" w:hAnsi="宋体" w:hint="eastAsia"/>
                <w:sz w:val="18"/>
              </w:rPr>
              <w:t>下季度固定资产投资计划比本季度</w:t>
            </w:r>
            <w:r>
              <w:rPr>
                <w:rFonts w:ascii="宋体" w:hAnsi="宋体"/>
                <w:sz w:val="18"/>
              </w:rPr>
              <w:t xml:space="preserve">  </w:t>
            </w:r>
            <w:r>
              <w:rPr>
                <w:rFonts w:ascii="宋体" w:hAnsi="宋体" w:hint="eastAsia"/>
                <w:sz w:val="18"/>
              </w:rPr>
              <w:t>①增加</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②持平</w:t>
            </w:r>
            <w:r>
              <w:rPr>
                <w:rFonts w:ascii="宋体" w:hAnsi="宋体"/>
                <w:sz w:val="18"/>
              </w:rPr>
              <w:t xml:space="preserve">      </w:t>
            </w:r>
            <w:r>
              <w:rPr>
                <w:rFonts w:ascii="宋体" w:hAnsi="宋体" w:hint="eastAsia"/>
                <w:sz w:val="18"/>
              </w:rPr>
              <w:t>□</w:t>
            </w:r>
            <w:r>
              <w:rPr>
                <w:rFonts w:ascii="宋体" w:hAnsi="宋体"/>
                <w:sz w:val="18"/>
              </w:rPr>
              <w:t xml:space="preserve">       </w:t>
            </w:r>
            <w:r>
              <w:rPr>
                <w:rFonts w:ascii="宋体" w:hAnsi="宋体" w:hint="eastAsia"/>
                <w:sz w:val="18"/>
              </w:rPr>
              <w:t>③减少</w:t>
            </w:r>
            <w:r>
              <w:rPr>
                <w:rFonts w:ascii="宋体" w:hAnsi="宋体"/>
                <w:sz w:val="18"/>
              </w:rPr>
              <w:t xml:space="preserve">      </w:t>
            </w:r>
            <w:r>
              <w:rPr>
                <w:rFonts w:ascii="宋体" w:hAnsi="宋体" w:hint="eastAsia"/>
                <w:sz w:val="18"/>
              </w:rPr>
              <w:t>□</w:t>
            </w:r>
          </w:p>
        </w:tc>
      </w:tr>
      <w:tr w:rsidR="00F37D7D">
        <w:trPr>
          <w:cantSplit/>
          <w:trHeight w:val="397"/>
        </w:trPr>
        <w:tc>
          <w:tcPr>
            <w:tcW w:w="5000" w:type="pct"/>
            <w:gridSpan w:val="4"/>
            <w:tcBorders>
              <w:top w:val="double" w:sz="4" w:space="0" w:color="auto"/>
              <w:left w:val="double" w:sz="4" w:space="0" w:color="auto"/>
              <w:bottom w:val="single" w:sz="2" w:space="0" w:color="auto"/>
              <w:right w:val="double" w:sz="4" w:space="0" w:color="auto"/>
            </w:tcBorders>
            <w:vAlign w:val="center"/>
          </w:tcPr>
          <w:p w:rsidR="00F37D7D" w:rsidRDefault="0097305D">
            <w:pPr>
              <w:adjustRightInd w:val="0"/>
              <w:snapToGrid w:val="0"/>
              <w:spacing w:line="240" w:lineRule="exact"/>
              <w:jc w:val="center"/>
              <w:rPr>
                <w:rFonts w:ascii="宋体"/>
                <w:b/>
                <w:sz w:val="18"/>
              </w:rPr>
            </w:pPr>
            <w:r>
              <w:rPr>
                <w:rFonts w:ascii="宋体" w:hAnsi="宋体" w:hint="eastAsia"/>
                <w:b/>
                <w:sz w:val="18"/>
              </w:rPr>
              <w:t>五、中美经贸摩擦影响</w:t>
            </w:r>
          </w:p>
        </w:tc>
      </w:tr>
      <w:tr w:rsidR="00F37D7D">
        <w:trPr>
          <w:cantSplit/>
          <w:trHeight w:val="474"/>
        </w:trPr>
        <w:tc>
          <w:tcPr>
            <w:tcW w:w="239" w:type="pct"/>
            <w:gridSpan w:val="2"/>
            <w:tcBorders>
              <w:top w:val="single" w:sz="2" w:space="0" w:color="auto"/>
              <w:left w:val="double" w:sz="4" w:space="0" w:color="auto"/>
              <w:bottom w:val="single" w:sz="2" w:space="0" w:color="auto"/>
            </w:tcBorders>
            <w:vAlign w:val="center"/>
          </w:tcPr>
          <w:p w:rsidR="00F37D7D" w:rsidRDefault="0097305D">
            <w:pPr>
              <w:adjustRightInd w:val="0"/>
              <w:snapToGrid w:val="0"/>
              <w:spacing w:line="240" w:lineRule="exact"/>
              <w:jc w:val="center"/>
              <w:rPr>
                <w:rFonts w:ascii="宋体"/>
                <w:sz w:val="18"/>
              </w:rPr>
            </w:pPr>
            <w:r>
              <w:rPr>
                <w:rFonts w:ascii="宋体" w:hAnsi="宋体" w:hint="eastAsia"/>
                <w:sz w:val="18"/>
              </w:rPr>
              <w:t>30</w:t>
            </w:r>
          </w:p>
        </w:tc>
        <w:tc>
          <w:tcPr>
            <w:tcW w:w="4760" w:type="pct"/>
            <w:gridSpan w:val="2"/>
            <w:tcBorders>
              <w:top w:val="single" w:sz="2" w:space="0" w:color="auto"/>
              <w:bottom w:val="single" w:sz="2" w:space="0" w:color="auto"/>
              <w:right w:val="double" w:sz="4" w:space="0" w:color="auto"/>
            </w:tcBorders>
            <w:vAlign w:val="center"/>
          </w:tcPr>
          <w:p w:rsidR="00F37D7D" w:rsidRDefault="0097305D">
            <w:pPr>
              <w:snapToGrid w:val="0"/>
              <w:spacing w:line="240" w:lineRule="exact"/>
              <w:ind w:firstLineChars="50" w:firstLine="90"/>
              <w:rPr>
                <w:rFonts w:ascii="宋体" w:hAnsi="宋体"/>
                <w:sz w:val="18"/>
              </w:rPr>
            </w:pPr>
            <w:r>
              <w:rPr>
                <w:rFonts w:ascii="宋体" w:hAnsi="宋体" w:hint="eastAsia"/>
                <w:sz w:val="18"/>
              </w:rPr>
              <w:t>本季度企业生产经营是否直接或间接受到中美经贸摩擦的影响？（如选</w:t>
            </w:r>
            <w:r>
              <w:rPr>
                <w:rFonts w:ascii="宋体" w:hAnsi="宋体" w:hint="eastAsia"/>
                <w:bCs/>
                <w:sz w:val="18"/>
                <w:szCs w:val="18"/>
              </w:rPr>
              <w:t>③</w:t>
            </w:r>
            <w:r>
              <w:rPr>
                <w:rFonts w:ascii="宋体" w:hAnsi="宋体" w:hint="eastAsia"/>
                <w:sz w:val="18"/>
              </w:rPr>
              <w:t>，跳过问题31，32，33）</w:t>
            </w:r>
            <w:r>
              <w:rPr>
                <w:rFonts w:ascii="宋体" w:hAnsi="宋体"/>
                <w:sz w:val="18"/>
              </w:rPr>
              <w:t xml:space="preserve">   </w:t>
            </w:r>
          </w:p>
          <w:p w:rsidR="00F37D7D" w:rsidRDefault="0097305D">
            <w:pPr>
              <w:snapToGrid w:val="0"/>
              <w:spacing w:line="240" w:lineRule="exact"/>
              <w:rPr>
                <w:rFonts w:ascii="宋体"/>
                <w:sz w:val="18"/>
              </w:rPr>
            </w:pPr>
            <w:r>
              <w:rPr>
                <w:rFonts w:ascii="宋体" w:hAnsi="宋体" w:hint="eastAsia"/>
                <w:sz w:val="18"/>
              </w:rPr>
              <w:t>①受直接影响</w:t>
            </w:r>
            <w:r>
              <w:rPr>
                <w:rFonts w:ascii="宋体" w:hAnsi="宋体"/>
                <w:sz w:val="18"/>
              </w:rPr>
              <w:t xml:space="preserve">                </w:t>
            </w:r>
            <w:r>
              <w:rPr>
                <w:rFonts w:ascii="宋体" w:hAnsi="宋体" w:hint="eastAsia"/>
                <w:sz w:val="18"/>
                <w:szCs w:val="18"/>
              </w:rPr>
              <w:t>□</w:t>
            </w:r>
            <w:r>
              <w:rPr>
                <w:rFonts w:ascii="宋体" w:hAnsi="宋体"/>
                <w:sz w:val="18"/>
              </w:rPr>
              <w:t xml:space="preserve">     </w:t>
            </w:r>
            <w:r>
              <w:rPr>
                <w:rFonts w:ascii="宋体" w:hAnsi="宋体" w:hint="eastAsia"/>
                <w:sz w:val="18"/>
              </w:rPr>
              <w:t>②受间接影响</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ascii="宋体" w:hAnsi="宋体" w:hint="eastAsia"/>
                <w:bCs/>
                <w:sz w:val="18"/>
                <w:szCs w:val="18"/>
              </w:rPr>
              <w:t>□</w:t>
            </w:r>
            <w:r>
              <w:rPr>
                <w:rFonts w:ascii="宋体" w:hAnsi="宋体"/>
                <w:sz w:val="18"/>
              </w:rPr>
              <w:t xml:space="preserve">    </w:t>
            </w:r>
            <w:r>
              <w:rPr>
                <w:rFonts w:ascii="宋体" w:hAnsi="宋体" w:hint="eastAsia"/>
                <w:bCs/>
                <w:sz w:val="18"/>
                <w:szCs w:val="18"/>
              </w:rPr>
              <w:t>③</w:t>
            </w:r>
            <w:r>
              <w:rPr>
                <w:rFonts w:ascii="宋体" w:hAnsi="宋体" w:hint="eastAsia"/>
                <w:sz w:val="18"/>
              </w:rPr>
              <w:t>不受影响</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ascii="宋体" w:hAnsi="宋体" w:hint="eastAsia"/>
                <w:sz w:val="18"/>
                <w:szCs w:val="18"/>
              </w:rPr>
              <w:t>□</w:t>
            </w:r>
          </w:p>
        </w:tc>
      </w:tr>
      <w:tr w:rsidR="00F37D7D">
        <w:trPr>
          <w:cantSplit/>
          <w:trHeight w:val="841"/>
        </w:trPr>
        <w:tc>
          <w:tcPr>
            <w:tcW w:w="239" w:type="pct"/>
            <w:gridSpan w:val="2"/>
            <w:tcBorders>
              <w:top w:val="single" w:sz="2" w:space="0" w:color="auto"/>
              <w:left w:val="double" w:sz="4" w:space="0" w:color="auto"/>
              <w:bottom w:val="single" w:sz="2"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31</w:t>
            </w:r>
          </w:p>
        </w:tc>
        <w:tc>
          <w:tcPr>
            <w:tcW w:w="4760" w:type="pct"/>
            <w:gridSpan w:val="2"/>
            <w:tcBorders>
              <w:top w:val="single" w:sz="2" w:space="0" w:color="auto"/>
              <w:bottom w:val="single" w:sz="2" w:space="0" w:color="auto"/>
              <w:right w:val="double" w:sz="4" w:space="0" w:color="auto"/>
            </w:tcBorders>
            <w:vAlign w:val="center"/>
          </w:tcPr>
          <w:p w:rsidR="00F37D7D" w:rsidRDefault="0097305D">
            <w:pPr>
              <w:tabs>
                <w:tab w:val="center" w:pos="9031"/>
              </w:tabs>
              <w:adjustRightInd w:val="0"/>
              <w:snapToGrid w:val="0"/>
              <w:spacing w:line="240" w:lineRule="exact"/>
              <w:ind w:firstLineChars="58" w:firstLine="104"/>
              <w:rPr>
                <w:rFonts w:ascii="宋体"/>
                <w:bCs/>
                <w:sz w:val="18"/>
                <w:szCs w:val="18"/>
              </w:rPr>
            </w:pPr>
            <w:r>
              <w:rPr>
                <w:rFonts w:ascii="宋体" w:hAnsi="宋体" w:hint="eastAsia"/>
                <w:bCs/>
                <w:sz w:val="18"/>
                <w:szCs w:val="18"/>
              </w:rPr>
              <w:t>本季度企业订单比去年同期</w:t>
            </w:r>
          </w:p>
          <w:p w:rsidR="00F37D7D" w:rsidRDefault="0097305D">
            <w:pPr>
              <w:snapToGrid w:val="0"/>
              <w:spacing w:line="240" w:lineRule="exact"/>
              <w:rPr>
                <w:rFonts w:ascii="宋体" w:hAnsi="宋体"/>
                <w:bCs/>
                <w:sz w:val="18"/>
                <w:szCs w:val="18"/>
              </w:rPr>
            </w:pPr>
            <w:r>
              <w:rPr>
                <w:rFonts w:ascii="宋体" w:hAnsi="宋体" w:hint="eastAsia"/>
                <w:sz w:val="18"/>
              </w:rPr>
              <w:t>①</w:t>
            </w:r>
            <w:r>
              <w:rPr>
                <w:rFonts w:ascii="宋体" w:hAnsi="宋体" w:hint="eastAsia"/>
                <w:bCs/>
                <w:sz w:val="18"/>
                <w:szCs w:val="18"/>
              </w:rPr>
              <w:t>订单下滑</w:t>
            </w:r>
            <w:r>
              <w:rPr>
                <w:rFonts w:ascii="宋体" w:hAnsi="宋体"/>
                <w:bCs/>
                <w:sz w:val="18"/>
                <w:szCs w:val="18"/>
              </w:rPr>
              <w:t>50%</w:t>
            </w:r>
            <w:r>
              <w:rPr>
                <w:rFonts w:ascii="宋体" w:hAnsi="宋体" w:hint="eastAsia"/>
                <w:bCs/>
                <w:sz w:val="18"/>
                <w:szCs w:val="18"/>
              </w:rPr>
              <w:t>以上</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②订单下滑</w:t>
            </w:r>
            <w:r>
              <w:rPr>
                <w:rFonts w:ascii="宋体" w:hAnsi="宋体"/>
                <w:bCs/>
                <w:sz w:val="18"/>
                <w:szCs w:val="18"/>
              </w:rPr>
              <w:t xml:space="preserve">30%-50%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③订单下滑</w:t>
            </w:r>
            <w:r>
              <w:rPr>
                <w:rFonts w:ascii="宋体" w:hAnsi="宋体"/>
                <w:bCs/>
                <w:sz w:val="18"/>
                <w:szCs w:val="18"/>
              </w:rPr>
              <w:t xml:space="preserve">10%-30%           </w:t>
            </w:r>
            <w:r>
              <w:rPr>
                <w:rFonts w:ascii="宋体" w:hAnsi="宋体" w:hint="eastAsia"/>
                <w:bCs/>
                <w:sz w:val="18"/>
                <w:szCs w:val="18"/>
              </w:rPr>
              <w:t>□</w:t>
            </w:r>
          </w:p>
          <w:p w:rsidR="00F37D7D" w:rsidRDefault="0097305D">
            <w:pPr>
              <w:tabs>
                <w:tab w:val="center" w:pos="9031"/>
              </w:tabs>
              <w:adjustRightInd w:val="0"/>
              <w:snapToGrid w:val="0"/>
              <w:spacing w:line="240" w:lineRule="exact"/>
              <w:ind w:firstLineChars="8" w:firstLine="14"/>
              <w:rPr>
                <w:rFonts w:ascii="宋体" w:hAnsi="宋体"/>
                <w:bCs/>
                <w:sz w:val="18"/>
                <w:szCs w:val="18"/>
              </w:rPr>
            </w:pPr>
            <w:r>
              <w:rPr>
                <w:rFonts w:ascii="宋体" w:hAnsi="宋体" w:hint="eastAsia"/>
                <w:bCs/>
                <w:sz w:val="18"/>
                <w:szCs w:val="18"/>
              </w:rPr>
              <w:t>④订单下滑</w:t>
            </w:r>
            <w:r>
              <w:rPr>
                <w:rFonts w:ascii="宋体" w:hAnsi="宋体"/>
                <w:bCs/>
                <w:sz w:val="18"/>
                <w:szCs w:val="18"/>
              </w:rPr>
              <w:t>10%</w:t>
            </w:r>
            <w:r>
              <w:rPr>
                <w:rFonts w:ascii="宋体" w:hAnsi="宋体" w:hint="eastAsia"/>
                <w:bCs/>
                <w:sz w:val="18"/>
                <w:szCs w:val="18"/>
              </w:rPr>
              <w:t>以内</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⑤订单未受影响</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sz w:val="18"/>
              </w:rPr>
              <w:t>⑥</w:t>
            </w:r>
            <w:r>
              <w:rPr>
                <w:rFonts w:ascii="宋体" w:hAnsi="宋体" w:hint="eastAsia"/>
                <w:bCs/>
                <w:sz w:val="18"/>
                <w:szCs w:val="18"/>
              </w:rPr>
              <w:t>订单有所增加</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ascii="宋体" w:hAnsi="宋体" w:hint="eastAsia"/>
                <w:bCs/>
                <w:sz w:val="18"/>
                <w:szCs w:val="18"/>
              </w:rPr>
              <w:t>□</w:t>
            </w:r>
          </w:p>
        </w:tc>
      </w:tr>
      <w:tr w:rsidR="00F37D7D">
        <w:trPr>
          <w:cantSplit/>
          <w:trHeight w:val="1050"/>
        </w:trPr>
        <w:tc>
          <w:tcPr>
            <w:tcW w:w="239" w:type="pct"/>
            <w:gridSpan w:val="2"/>
            <w:tcBorders>
              <w:top w:val="single" w:sz="2" w:space="0" w:color="auto"/>
              <w:left w:val="double" w:sz="4" w:space="0" w:color="auto"/>
              <w:bottom w:val="single" w:sz="2"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32</w:t>
            </w:r>
          </w:p>
        </w:tc>
        <w:tc>
          <w:tcPr>
            <w:tcW w:w="4760" w:type="pct"/>
            <w:gridSpan w:val="2"/>
            <w:tcBorders>
              <w:top w:val="single" w:sz="2" w:space="0" w:color="auto"/>
              <w:bottom w:val="single" w:sz="2" w:space="0" w:color="auto"/>
              <w:right w:val="double" w:sz="4" w:space="0" w:color="auto"/>
            </w:tcBorders>
            <w:vAlign w:val="center"/>
          </w:tcPr>
          <w:p w:rsidR="00F37D7D" w:rsidRDefault="0097305D">
            <w:pPr>
              <w:snapToGrid w:val="0"/>
              <w:spacing w:line="240" w:lineRule="exact"/>
              <w:ind w:firstLineChars="50" w:firstLine="90"/>
              <w:rPr>
                <w:rFonts w:ascii="宋体"/>
                <w:bCs/>
                <w:sz w:val="18"/>
                <w:szCs w:val="18"/>
              </w:rPr>
            </w:pPr>
            <w:r>
              <w:rPr>
                <w:rFonts w:ascii="宋体" w:hAnsi="宋体" w:hint="eastAsia"/>
                <w:bCs/>
                <w:sz w:val="18"/>
                <w:szCs w:val="18"/>
              </w:rPr>
              <w:t>中美经贸摩擦对本季度企业生产经营的主要影响</w:t>
            </w:r>
            <w:r>
              <w:rPr>
                <w:rFonts w:ascii="宋体" w:hAnsi="宋体" w:hint="eastAsia"/>
                <w:sz w:val="18"/>
              </w:rPr>
              <w:t>（可多选，最多选</w:t>
            </w:r>
            <w:r>
              <w:rPr>
                <w:rFonts w:ascii="宋体" w:hAnsi="宋体"/>
                <w:sz w:val="18"/>
              </w:rPr>
              <w:t>3</w:t>
            </w:r>
            <w:r>
              <w:rPr>
                <w:rFonts w:ascii="宋体" w:hAnsi="宋体" w:hint="eastAsia"/>
                <w:sz w:val="18"/>
              </w:rPr>
              <w:t>项）</w:t>
            </w:r>
          </w:p>
          <w:p w:rsidR="00F37D7D" w:rsidRDefault="0097305D">
            <w:pPr>
              <w:snapToGrid w:val="0"/>
              <w:spacing w:line="240" w:lineRule="exact"/>
              <w:rPr>
                <w:rFonts w:ascii="宋体"/>
                <w:bCs/>
                <w:sz w:val="18"/>
                <w:szCs w:val="18"/>
              </w:rPr>
            </w:pPr>
            <w:r>
              <w:rPr>
                <w:rFonts w:ascii="宋体" w:hAnsi="宋体" w:hint="eastAsia"/>
                <w:sz w:val="18"/>
              </w:rPr>
              <w:t>①</w:t>
            </w:r>
            <w:r>
              <w:rPr>
                <w:rFonts w:ascii="宋体" w:hAnsi="宋体" w:hint="eastAsia"/>
                <w:bCs/>
                <w:sz w:val="18"/>
                <w:szCs w:val="18"/>
              </w:rPr>
              <w:t>订单下滑，产能闲置</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②订单利润率下降</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③进口原材料价格上涨</w:t>
            </w:r>
            <w:r>
              <w:rPr>
                <w:rFonts w:ascii="宋体"/>
                <w:bCs/>
                <w:sz w:val="18"/>
                <w:szCs w:val="18"/>
              </w:rPr>
              <w:t>,</w:t>
            </w:r>
            <w:r>
              <w:rPr>
                <w:rFonts w:ascii="宋体" w:hAnsi="宋体" w:hint="eastAsia"/>
                <w:bCs/>
                <w:sz w:val="18"/>
                <w:szCs w:val="18"/>
              </w:rPr>
              <w:t>成本增加□</w:t>
            </w:r>
          </w:p>
          <w:p w:rsidR="00F37D7D" w:rsidRDefault="0097305D">
            <w:pPr>
              <w:snapToGrid w:val="0"/>
              <w:spacing w:line="240" w:lineRule="exact"/>
              <w:rPr>
                <w:rFonts w:ascii="宋体"/>
                <w:sz w:val="18"/>
              </w:rPr>
            </w:pPr>
            <w:r>
              <w:rPr>
                <w:rFonts w:ascii="宋体" w:hAnsi="宋体" w:hint="eastAsia"/>
                <w:bCs/>
                <w:sz w:val="18"/>
                <w:szCs w:val="18"/>
              </w:rPr>
              <w:t>④新市场开拓难度大，竞争加剧□</w:t>
            </w:r>
            <w:r>
              <w:rPr>
                <w:rFonts w:ascii="宋体" w:hAnsi="宋体"/>
                <w:bCs/>
                <w:sz w:val="18"/>
                <w:szCs w:val="18"/>
              </w:rPr>
              <w:t xml:space="preserve">     </w:t>
            </w:r>
            <w:r>
              <w:rPr>
                <w:rFonts w:ascii="宋体" w:hAnsi="宋体" w:hint="eastAsia"/>
                <w:sz w:val="18"/>
              </w:rPr>
              <w:t>⑤汇兑损失</w:t>
            </w:r>
            <w:r>
              <w:rPr>
                <w:rFonts w:ascii="宋体" w:hAnsi="宋体"/>
                <w:sz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sz w:val="18"/>
              </w:rPr>
              <w:t>⑥进口零部件供货不足</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ascii="宋体" w:hAnsi="宋体" w:hint="eastAsia"/>
                <w:bCs/>
                <w:sz w:val="18"/>
                <w:szCs w:val="18"/>
              </w:rPr>
              <w:t>□</w:t>
            </w:r>
          </w:p>
          <w:p w:rsidR="00F37D7D" w:rsidRDefault="0097305D">
            <w:pPr>
              <w:pStyle w:val="ad"/>
              <w:snapToGrid w:val="0"/>
              <w:spacing w:line="240" w:lineRule="exact"/>
              <w:ind w:firstLineChars="0" w:firstLine="0"/>
              <w:rPr>
                <w:rFonts w:ascii="宋体"/>
                <w:bCs/>
                <w:sz w:val="18"/>
                <w:szCs w:val="18"/>
              </w:rPr>
            </w:pPr>
            <w:r>
              <w:rPr>
                <w:rFonts w:ascii="宋体" w:hAnsi="宋体" w:hint="eastAsia"/>
                <w:bCs/>
                <w:sz w:val="18"/>
                <w:szCs w:val="18"/>
              </w:rPr>
              <w:t>⑦其他（请注明）</w:t>
            </w:r>
            <w:r>
              <w:rPr>
                <w:rFonts w:ascii="宋体" w:hAnsi="宋体"/>
                <w:sz w:val="18"/>
                <w:u w:val="single"/>
              </w:rPr>
              <w:t xml:space="preserve">            </w:t>
            </w:r>
            <w:r>
              <w:rPr>
                <w:rFonts w:ascii="宋体" w:hAnsi="宋体" w:hint="eastAsia"/>
                <w:bCs/>
                <w:sz w:val="18"/>
                <w:szCs w:val="18"/>
              </w:rPr>
              <w:t>□</w:t>
            </w:r>
          </w:p>
        </w:tc>
      </w:tr>
      <w:tr w:rsidR="00F37D7D">
        <w:trPr>
          <w:cantSplit/>
          <w:trHeight w:val="1107"/>
        </w:trPr>
        <w:tc>
          <w:tcPr>
            <w:tcW w:w="239" w:type="pct"/>
            <w:gridSpan w:val="2"/>
            <w:tcBorders>
              <w:top w:val="single" w:sz="2" w:space="0" w:color="auto"/>
              <w:left w:val="double" w:sz="4" w:space="0" w:color="auto"/>
              <w:bottom w:val="double" w:sz="4" w:space="0" w:color="auto"/>
            </w:tcBorders>
            <w:vAlign w:val="center"/>
          </w:tcPr>
          <w:p w:rsidR="00F37D7D" w:rsidRDefault="0097305D">
            <w:pPr>
              <w:adjustRightInd w:val="0"/>
              <w:snapToGrid w:val="0"/>
              <w:spacing w:line="240" w:lineRule="exact"/>
              <w:jc w:val="center"/>
              <w:rPr>
                <w:rFonts w:ascii="宋体" w:hAnsi="宋体"/>
                <w:sz w:val="18"/>
              </w:rPr>
            </w:pPr>
            <w:r>
              <w:rPr>
                <w:rFonts w:ascii="宋体" w:hAnsi="宋体" w:hint="eastAsia"/>
                <w:sz w:val="18"/>
              </w:rPr>
              <w:t>33</w:t>
            </w:r>
          </w:p>
        </w:tc>
        <w:tc>
          <w:tcPr>
            <w:tcW w:w="4760" w:type="pct"/>
            <w:gridSpan w:val="2"/>
            <w:tcBorders>
              <w:top w:val="single" w:sz="2" w:space="0" w:color="auto"/>
              <w:bottom w:val="double" w:sz="4" w:space="0" w:color="auto"/>
              <w:right w:val="double" w:sz="4" w:space="0" w:color="auto"/>
            </w:tcBorders>
            <w:vAlign w:val="center"/>
          </w:tcPr>
          <w:p w:rsidR="00F37D7D" w:rsidRDefault="0097305D">
            <w:pPr>
              <w:snapToGrid w:val="0"/>
              <w:spacing w:line="240" w:lineRule="exact"/>
              <w:ind w:firstLineChars="58" w:firstLine="104"/>
              <w:rPr>
                <w:rFonts w:ascii="宋体"/>
                <w:bCs/>
                <w:sz w:val="18"/>
                <w:szCs w:val="18"/>
              </w:rPr>
            </w:pPr>
            <w:r>
              <w:rPr>
                <w:rFonts w:ascii="宋体" w:hAnsi="宋体" w:hint="eastAsia"/>
                <w:sz w:val="18"/>
                <w:szCs w:val="18"/>
              </w:rPr>
              <w:t>当前，贵企业是否已经或打算将生产线转</w:t>
            </w:r>
            <w:r>
              <w:rPr>
                <w:rFonts w:ascii="宋体" w:hAnsi="宋体" w:hint="eastAsia"/>
                <w:bCs/>
                <w:sz w:val="18"/>
                <w:szCs w:val="18"/>
              </w:rPr>
              <w:t>移至境外？</w:t>
            </w:r>
          </w:p>
          <w:p w:rsidR="00F37D7D" w:rsidRDefault="0097305D">
            <w:pPr>
              <w:snapToGrid w:val="0"/>
              <w:spacing w:line="240" w:lineRule="exact"/>
              <w:rPr>
                <w:rFonts w:ascii="宋体" w:hAnsi="宋体"/>
                <w:bCs/>
                <w:sz w:val="18"/>
                <w:szCs w:val="18"/>
              </w:rPr>
            </w:pPr>
            <w:r>
              <w:rPr>
                <w:rFonts w:ascii="宋体" w:hAnsi="宋体" w:hint="eastAsia"/>
                <w:sz w:val="18"/>
              </w:rPr>
              <w:t>①</w:t>
            </w:r>
            <w:r>
              <w:rPr>
                <w:rFonts w:ascii="宋体" w:hAnsi="宋体" w:hint="eastAsia"/>
                <w:bCs/>
                <w:sz w:val="18"/>
                <w:szCs w:val="18"/>
              </w:rPr>
              <w:t>已将全部或部分生产线转移至东南亚生产</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②已将全部或部分生产线转移至美国生产</w:t>
            </w:r>
            <w:r>
              <w:rPr>
                <w:rFonts w:ascii="宋体" w:hAnsi="宋体"/>
                <w:sz w:val="18"/>
              </w:rPr>
              <w:t xml:space="preserve">     </w:t>
            </w:r>
            <w:r>
              <w:rPr>
                <w:rFonts w:ascii="宋体" w:hAnsi="宋体" w:hint="eastAsia"/>
                <w:bCs/>
                <w:sz w:val="18"/>
                <w:szCs w:val="18"/>
              </w:rPr>
              <w:t>□</w:t>
            </w:r>
            <w:r>
              <w:rPr>
                <w:rFonts w:ascii="宋体" w:hAnsi="宋体"/>
                <w:bCs/>
                <w:sz w:val="18"/>
                <w:szCs w:val="18"/>
              </w:rPr>
              <w:t xml:space="preserve">  </w:t>
            </w:r>
          </w:p>
          <w:p w:rsidR="00F37D7D" w:rsidRDefault="0097305D">
            <w:pPr>
              <w:snapToGrid w:val="0"/>
              <w:spacing w:line="240" w:lineRule="exact"/>
              <w:rPr>
                <w:rFonts w:ascii="宋体"/>
                <w:bCs/>
                <w:sz w:val="18"/>
                <w:szCs w:val="18"/>
              </w:rPr>
            </w:pPr>
            <w:r>
              <w:rPr>
                <w:rFonts w:ascii="宋体" w:hAnsi="宋体" w:hint="eastAsia"/>
                <w:bCs/>
                <w:sz w:val="18"/>
                <w:szCs w:val="18"/>
              </w:rPr>
              <w:t>③已将全部或部分生产线转移至其他国家或地区</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bCs/>
                <w:sz w:val="18"/>
                <w:szCs w:val="18"/>
              </w:rPr>
              <w:t>④正在或打算转移生产线</w:t>
            </w:r>
            <w:r>
              <w:rPr>
                <w:rFonts w:ascii="宋体" w:hAnsi="宋体"/>
                <w:sz w:val="18"/>
              </w:rPr>
              <w:t xml:space="preserve">                   </w:t>
            </w:r>
            <w:r>
              <w:rPr>
                <w:rFonts w:ascii="宋体" w:hAnsi="宋体" w:hint="eastAsia"/>
                <w:bCs/>
                <w:sz w:val="18"/>
                <w:szCs w:val="18"/>
              </w:rPr>
              <w:t>□</w:t>
            </w:r>
          </w:p>
          <w:p w:rsidR="00F37D7D" w:rsidRDefault="0097305D">
            <w:pPr>
              <w:snapToGrid w:val="0"/>
              <w:spacing w:line="240" w:lineRule="exact"/>
              <w:rPr>
                <w:rFonts w:ascii="宋体"/>
                <w:bCs/>
                <w:sz w:val="18"/>
                <w:szCs w:val="18"/>
              </w:rPr>
            </w:pPr>
            <w:r>
              <w:rPr>
                <w:rFonts w:ascii="宋体" w:hAnsi="宋体" w:hint="eastAsia"/>
                <w:sz w:val="18"/>
              </w:rPr>
              <w:t>⑤暂不考虑转移</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ascii="宋体" w:hAnsi="宋体" w:hint="eastAsia"/>
                <w:bCs/>
                <w:sz w:val="18"/>
                <w:szCs w:val="18"/>
              </w:rPr>
              <w:t>□</w:t>
            </w:r>
            <w:r>
              <w:rPr>
                <w:rFonts w:ascii="宋体" w:hAnsi="宋体"/>
                <w:bCs/>
                <w:sz w:val="18"/>
                <w:szCs w:val="18"/>
              </w:rPr>
              <w:t xml:space="preserve">         </w:t>
            </w:r>
            <w:r>
              <w:rPr>
                <w:rFonts w:ascii="宋体" w:hAnsi="宋体" w:hint="eastAsia"/>
                <w:sz w:val="18"/>
              </w:rPr>
              <w:t>⑥不清楚</w:t>
            </w:r>
            <w:r>
              <w:rPr>
                <w:rFonts w:ascii="宋体" w:hAnsi="宋体"/>
                <w:sz w:val="18"/>
              </w:rPr>
              <w:t xml:space="preserve">                                 </w:t>
            </w:r>
            <w:r>
              <w:rPr>
                <w:rFonts w:ascii="宋体" w:hAnsi="宋体" w:hint="eastAsia"/>
                <w:bCs/>
                <w:sz w:val="18"/>
                <w:szCs w:val="18"/>
              </w:rPr>
              <w:t>□</w:t>
            </w:r>
          </w:p>
        </w:tc>
      </w:tr>
      <w:tr w:rsidR="00F37D7D">
        <w:trPr>
          <w:gridAfter w:val="1"/>
          <w:wAfter w:w="14" w:type="pct"/>
          <w:cantSplit/>
          <w:trHeight w:val="381"/>
        </w:trPr>
        <w:tc>
          <w:tcPr>
            <w:tcW w:w="4985" w:type="pct"/>
            <w:gridSpan w:val="3"/>
            <w:tcBorders>
              <w:top w:val="double" w:sz="4" w:space="0" w:color="auto"/>
              <w:left w:val="double" w:sz="4" w:space="0" w:color="auto"/>
              <w:bottom w:val="single" w:sz="2" w:space="0" w:color="auto"/>
              <w:right w:val="double" w:sz="4" w:space="0" w:color="auto"/>
            </w:tcBorders>
            <w:vAlign w:val="center"/>
          </w:tcPr>
          <w:p w:rsidR="00F37D7D" w:rsidRDefault="0097305D">
            <w:pPr>
              <w:rPr>
                <w:rFonts w:ascii="宋体"/>
                <w:b/>
                <w:sz w:val="18"/>
              </w:rPr>
            </w:pPr>
            <w:r>
              <w:br w:type="page"/>
            </w:r>
            <w:r>
              <w:rPr>
                <w:rFonts w:ascii="宋体" w:hAnsi="宋体" w:hint="eastAsia"/>
                <w:b/>
                <w:sz w:val="18"/>
              </w:rPr>
              <w:t>六、相关政策落实情况</w:t>
            </w:r>
          </w:p>
        </w:tc>
      </w:tr>
      <w:tr w:rsidR="00F37D7D">
        <w:trPr>
          <w:gridAfter w:val="1"/>
          <w:wAfter w:w="14" w:type="pct"/>
          <w:cantSplit/>
          <w:trHeight w:val="510"/>
        </w:trPr>
        <w:tc>
          <w:tcPr>
            <w:tcW w:w="209" w:type="pct"/>
            <w:tcBorders>
              <w:top w:val="single" w:sz="2" w:space="0" w:color="auto"/>
              <w:left w:val="double" w:sz="4" w:space="0" w:color="auto"/>
              <w:bottom w:val="single" w:sz="2" w:space="0" w:color="auto"/>
            </w:tcBorders>
            <w:vAlign w:val="center"/>
          </w:tcPr>
          <w:p w:rsidR="00F37D7D" w:rsidRDefault="0097305D">
            <w:pPr>
              <w:adjustRightInd w:val="0"/>
              <w:snapToGrid w:val="0"/>
              <w:spacing w:line="280" w:lineRule="exact"/>
              <w:jc w:val="center"/>
              <w:rPr>
                <w:rFonts w:ascii="宋体"/>
                <w:sz w:val="18"/>
              </w:rPr>
            </w:pPr>
            <w:r>
              <w:rPr>
                <w:rFonts w:ascii="宋体" w:hAnsi="宋体" w:hint="eastAsia"/>
                <w:sz w:val="18"/>
              </w:rPr>
              <w:t>34</w:t>
            </w:r>
          </w:p>
        </w:tc>
        <w:tc>
          <w:tcPr>
            <w:tcW w:w="4775" w:type="pct"/>
            <w:gridSpan w:val="2"/>
            <w:tcBorders>
              <w:top w:val="single" w:sz="2" w:space="0" w:color="auto"/>
              <w:bottom w:val="single" w:sz="2" w:space="0" w:color="auto"/>
              <w:right w:val="double" w:sz="4" w:space="0" w:color="auto"/>
            </w:tcBorders>
            <w:vAlign w:val="center"/>
          </w:tcPr>
          <w:p w:rsidR="00F37D7D" w:rsidRDefault="0097305D">
            <w:pPr>
              <w:adjustRightInd w:val="0"/>
              <w:snapToGrid w:val="0"/>
              <w:ind w:leftChars="74" w:left="155"/>
              <w:rPr>
                <w:rFonts w:ascii="宋体"/>
                <w:sz w:val="18"/>
              </w:rPr>
            </w:pPr>
            <w:r>
              <w:rPr>
                <w:rFonts w:ascii="宋体" w:hint="eastAsia"/>
                <w:sz w:val="18"/>
              </w:rPr>
              <w:t>下列政策对贵企业的帮助和支持效果如何？</w:t>
            </w:r>
            <w:r>
              <w:rPr>
                <w:rFonts w:ascii="宋体"/>
                <w:sz w:val="18"/>
              </w:rPr>
              <w:t xml:space="preserve"> </w:t>
            </w:r>
            <w:r>
              <w:rPr>
                <w:rFonts w:ascii="宋体" w:hAnsi="宋体" w:hint="eastAsia"/>
                <w:bCs/>
                <w:sz w:val="18"/>
                <w:szCs w:val="18"/>
              </w:rPr>
              <w:t>（如选</w:t>
            </w:r>
            <w:r>
              <w:rPr>
                <w:rFonts w:ascii="宋体" w:hAnsi="宋体" w:hint="eastAsia"/>
                <w:sz w:val="18"/>
              </w:rPr>
              <w:t>①</w:t>
            </w:r>
            <w:r>
              <w:rPr>
                <w:rFonts w:ascii="宋体" w:hAnsi="宋体" w:hint="eastAsia"/>
                <w:bCs/>
                <w:sz w:val="18"/>
                <w:szCs w:val="18"/>
              </w:rPr>
              <w:t>②</w:t>
            </w:r>
            <w:r>
              <w:rPr>
                <w:rFonts w:ascii="宋体" w:hAnsi="宋体" w:hint="eastAsia"/>
                <w:sz w:val="18"/>
              </w:rPr>
              <w:t>，跳过问题35）</w:t>
            </w:r>
          </w:p>
          <w:tbl>
            <w:tblPr>
              <w:tblW w:w="9009" w:type="dxa"/>
              <w:tblBorders>
                <w:top w:val="single" w:sz="2" w:space="0" w:color="auto"/>
                <w:insideH w:val="single" w:sz="2" w:space="0" w:color="auto"/>
                <w:insideV w:val="single" w:sz="2" w:space="0" w:color="auto"/>
              </w:tblBorders>
              <w:tblLook w:val="04A0" w:firstRow="1" w:lastRow="0" w:firstColumn="1" w:lastColumn="0" w:noHBand="0" w:noVBand="1"/>
            </w:tblPr>
            <w:tblGrid>
              <w:gridCol w:w="2118"/>
              <w:gridCol w:w="1682"/>
              <w:gridCol w:w="1682"/>
              <w:gridCol w:w="1823"/>
              <w:gridCol w:w="1704"/>
            </w:tblGrid>
            <w:tr w:rsidR="00F37D7D">
              <w:trPr>
                <w:trHeight w:val="446"/>
              </w:trPr>
              <w:tc>
                <w:tcPr>
                  <w:tcW w:w="2118" w:type="dxa"/>
                </w:tcPr>
                <w:p w:rsidR="00F37D7D" w:rsidRDefault="00F37D7D">
                  <w:pPr>
                    <w:adjustRightInd w:val="0"/>
                    <w:snapToGrid w:val="0"/>
                    <w:rPr>
                      <w:rFonts w:ascii="宋体"/>
                      <w:sz w:val="18"/>
                    </w:rPr>
                  </w:pPr>
                </w:p>
              </w:tc>
              <w:tc>
                <w:tcPr>
                  <w:tcW w:w="1682" w:type="dxa"/>
                  <w:vAlign w:val="center"/>
                </w:tcPr>
                <w:p w:rsidR="00F37D7D" w:rsidRDefault="0097305D">
                  <w:pPr>
                    <w:adjustRightInd w:val="0"/>
                    <w:snapToGrid w:val="0"/>
                    <w:jc w:val="center"/>
                    <w:rPr>
                      <w:rFonts w:ascii="宋体"/>
                      <w:sz w:val="18"/>
                    </w:rPr>
                  </w:pPr>
                  <w:r>
                    <w:rPr>
                      <w:rFonts w:ascii="宋体" w:hAnsi="宋体" w:hint="eastAsia"/>
                      <w:sz w:val="18"/>
                    </w:rPr>
                    <w:t>①</w:t>
                  </w:r>
                  <w:r>
                    <w:rPr>
                      <w:rFonts w:ascii="宋体" w:hint="eastAsia"/>
                      <w:sz w:val="18"/>
                    </w:rPr>
                    <w:t>效果明显</w:t>
                  </w:r>
                </w:p>
              </w:tc>
              <w:tc>
                <w:tcPr>
                  <w:tcW w:w="1682" w:type="dxa"/>
                  <w:vAlign w:val="center"/>
                </w:tcPr>
                <w:p w:rsidR="00F37D7D" w:rsidRDefault="0097305D">
                  <w:pPr>
                    <w:adjustRightInd w:val="0"/>
                    <w:snapToGrid w:val="0"/>
                    <w:rPr>
                      <w:rFonts w:ascii="宋体"/>
                      <w:sz w:val="18"/>
                    </w:rPr>
                  </w:pPr>
                  <w:r>
                    <w:rPr>
                      <w:rFonts w:ascii="宋体" w:hAnsi="宋体" w:hint="eastAsia"/>
                      <w:bCs/>
                      <w:sz w:val="18"/>
                      <w:szCs w:val="18"/>
                    </w:rPr>
                    <w:t>②</w:t>
                  </w:r>
                  <w:r>
                    <w:rPr>
                      <w:rFonts w:ascii="宋体" w:hint="eastAsia"/>
                      <w:sz w:val="18"/>
                    </w:rPr>
                    <w:t>有一定效果</w:t>
                  </w:r>
                </w:p>
              </w:tc>
              <w:tc>
                <w:tcPr>
                  <w:tcW w:w="1823" w:type="dxa"/>
                  <w:vAlign w:val="center"/>
                </w:tcPr>
                <w:p w:rsidR="00F37D7D" w:rsidRDefault="0097305D">
                  <w:pPr>
                    <w:adjustRightInd w:val="0"/>
                    <w:snapToGrid w:val="0"/>
                    <w:jc w:val="center"/>
                    <w:rPr>
                      <w:rFonts w:ascii="宋体"/>
                      <w:sz w:val="18"/>
                    </w:rPr>
                  </w:pPr>
                  <w:r>
                    <w:rPr>
                      <w:rFonts w:ascii="宋体" w:hAnsi="宋体" w:hint="eastAsia"/>
                      <w:bCs/>
                      <w:sz w:val="18"/>
                      <w:szCs w:val="18"/>
                    </w:rPr>
                    <w:t>③</w:t>
                  </w:r>
                  <w:r>
                    <w:rPr>
                      <w:rFonts w:ascii="宋体" w:hint="eastAsia"/>
                      <w:sz w:val="18"/>
                    </w:rPr>
                    <w:t>没有效果</w:t>
                  </w:r>
                </w:p>
              </w:tc>
              <w:tc>
                <w:tcPr>
                  <w:tcW w:w="1704" w:type="dxa"/>
                  <w:vAlign w:val="center"/>
                </w:tcPr>
                <w:p w:rsidR="00F37D7D" w:rsidRDefault="0097305D">
                  <w:pPr>
                    <w:adjustRightInd w:val="0"/>
                    <w:snapToGrid w:val="0"/>
                    <w:jc w:val="center"/>
                    <w:rPr>
                      <w:rFonts w:ascii="宋体"/>
                      <w:sz w:val="18"/>
                    </w:rPr>
                  </w:pPr>
                  <w:r>
                    <w:rPr>
                      <w:rFonts w:ascii="宋体" w:hAnsi="宋体" w:hint="eastAsia"/>
                      <w:bCs/>
                      <w:sz w:val="18"/>
                      <w:szCs w:val="18"/>
                    </w:rPr>
                    <w:t>④</w:t>
                  </w:r>
                  <w:r>
                    <w:rPr>
                      <w:rFonts w:ascii="宋体" w:hint="eastAsia"/>
                      <w:sz w:val="18"/>
                    </w:rPr>
                    <w:t>不清楚或</w:t>
                  </w:r>
                </w:p>
                <w:p w:rsidR="00F37D7D" w:rsidRDefault="0097305D">
                  <w:pPr>
                    <w:adjustRightInd w:val="0"/>
                    <w:snapToGrid w:val="0"/>
                    <w:jc w:val="center"/>
                    <w:rPr>
                      <w:rFonts w:ascii="宋体"/>
                      <w:sz w:val="18"/>
                    </w:rPr>
                  </w:pPr>
                  <w:r>
                    <w:rPr>
                      <w:rFonts w:ascii="宋体" w:hint="eastAsia"/>
                      <w:sz w:val="18"/>
                    </w:rPr>
                    <w:t>不享受该政策</w:t>
                  </w:r>
                </w:p>
              </w:tc>
            </w:tr>
            <w:tr w:rsidR="00F37D7D">
              <w:trPr>
                <w:trHeight w:val="340"/>
              </w:trPr>
              <w:tc>
                <w:tcPr>
                  <w:tcW w:w="2118" w:type="dxa"/>
                  <w:vAlign w:val="center"/>
                </w:tcPr>
                <w:p w:rsidR="00F37D7D" w:rsidRDefault="0097305D">
                  <w:pPr>
                    <w:adjustRightInd w:val="0"/>
                    <w:snapToGrid w:val="0"/>
                    <w:rPr>
                      <w:rFonts w:ascii="宋体"/>
                      <w:sz w:val="18"/>
                    </w:rPr>
                  </w:pPr>
                  <w:r>
                    <w:rPr>
                      <w:rFonts w:ascii="宋体" w:hAnsi="Calibri" w:hint="eastAsia"/>
                      <w:sz w:val="18"/>
                    </w:rPr>
                    <w:t>“放管服”改革</w:t>
                  </w:r>
                </w:p>
              </w:tc>
              <w:tc>
                <w:tcPr>
                  <w:tcW w:w="1682" w:type="dxa"/>
                </w:tcPr>
                <w:p w:rsidR="00F37D7D" w:rsidRDefault="00F37D7D">
                  <w:pPr>
                    <w:adjustRightInd w:val="0"/>
                    <w:snapToGrid w:val="0"/>
                    <w:rPr>
                      <w:rFonts w:ascii="宋体"/>
                      <w:sz w:val="18"/>
                    </w:rPr>
                  </w:pPr>
                </w:p>
              </w:tc>
              <w:tc>
                <w:tcPr>
                  <w:tcW w:w="1682" w:type="dxa"/>
                </w:tcPr>
                <w:p w:rsidR="00F37D7D" w:rsidRDefault="00F37D7D">
                  <w:pPr>
                    <w:adjustRightInd w:val="0"/>
                    <w:snapToGrid w:val="0"/>
                    <w:rPr>
                      <w:rFonts w:ascii="宋体"/>
                      <w:sz w:val="18"/>
                    </w:rPr>
                  </w:pPr>
                </w:p>
              </w:tc>
              <w:tc>
                <w:tcPr>
                  <w:tcW w:w="1823" w:type="dxa"/>
                </w:tcPr>
                <w:p w:rsidR="00F37D7D" w:rsidRDefault="00F37D7D">
                  <w:pPr>
                    <w:adjustRightInd w:val="0"/>
                    <w:snapToGrid w:val="0"/>
                    <w:rPr>
                      <w:rFonts w:ascii="宋体"/>
                      <w:sz w:val="18"/>
                    </w:rPr>
                  </w:pPr>
                </w:p>
              </w:tc>
              <w:tc>
                <w:tcPr>
                  <w:tcW w:w="1704" w:type="dxa"/>
                </w:tcPr>
                <w:p w:rsidR="00F37D7D" w:rsidRDefault="00F37D7D">
                  <w:pPr>
                    <w:adjustRightInd w:val="0"/>
                    <w:snapToGrid w:val="0"/>
                    <w:rPr>
                      <w:rFonts w:ascii="宋体"/>
                      <w:sz w:val="18"/>
                    </w:rPr>
                  </w:pPr>
                </w:p>
              </w:tc>
            </w:tr>
            <w:tr w:rsidR="00F37D7D">
              <w:trPr>
                <w:trHeight w:val="340"/>
              </w:trPr>
              <w:tc>
                <w:tcPr>
                  <w:tcW w:w="2118" w:type="dxa"/>
                  <w:vAlign w:val="center"/>
                </w:tcPr>
                <w:p w:rsidR="00F37D7D" w:rsidRDefault="0097305D">
                  <w:pPr>
                    <w:adjustRightInd w:val="0"/>
                    <w:snapToGrid w:val="0"/>
                    <w:rPr>
                      <w:rFonts w:ascii="宋体"/>
                      <w:sz w:val="18"/>
                    </w:rPr>
                  </w:pPr>
                  <w:r>
                    <w:rPr>
                      <w:rFonts w:ascii="宋体" w:hint="eastAsia"/>
                      <w:sz w:val="18"/>
                    </w:rPr>
                    <w:t>创新支持</w:t>
                  </w:r>
                </w:p>
              </w:tc>
              <w:tc>
                <w:tcPr>
                  <w:tcW w:w="1682" w:type="dxa"/>
                </w:tcPr>
                <w:p w:rsidR="00F37D7D" w:rsidRDefault="00F37D7D">
                  <w:pPr>
                    <w:adjustRightInd w:val="0"/>
                    <w:snapToGrid w:val="0"/>
                    <w:rPr>
                      <w:rFonts w:ascii="宋体"/>
                      <w:sz w:val="18"/>
                    </w:rPr>
                  </w:pPr>
                </w:p>
              </w:tc>
              <w:tc>
                <w:tcPr>
                  <w:tcW w:w="1682" w:type="dxa"/>
                </w:tcPr>
                <w:p w:rsidR="00F37D7D" w:rsidRDefault="00F37D7D">
                  <w:pPr>
                    <w:adjustRightInd w:val="0"/>
                    <w:snapToGrid w:val="0"/>
                    <w:rPr>
                      <w:rFonts w:ascii="宋体"/>
                      <w:sz w:val="18"/>
                    </w:rPr>
                  </w:pPr>
                </w:p>
              </w:tc>
              <w:tc>
                <w:tcPr>
                  <w:tcW w:w="1823" w:type="dxa"/>
                </w:tcPr>
                <w:p w:rsidR="00F37D7D" w:rsidRDefault="00F37D7D">
                  <w:pPr>
                    <w:adjustRightInd w:val="0"/>
                    <w:snapToGrid w:val="0"/>
                    <w:rPr>
                      <w:rFonts w:ascii="宋体"/>
                      <w:sz w:val="18"/>
                    </w:rPr>
                  </w:pPr>
                </w:p>
              </w:tc>
              <w:tc>
                <w:tcPr>
                  <w:tcW w:w="1704" w:type="dxa"/>
                </w:tcPr>
                <w:p w:rsidR="00F37D7D" w:rsidRDefault="00F37D7D">
                  <w:pPr>
                    <w:adjustRightInd w:val="0"/>
                    <w:snapToGrid w:val="0"/>
                    <w:rPr>
                      <w:rFonts w:ascii="宋体"/>
                      <w:sz w:val="18"/>
                    </w:rPr>
                  </w:pPr>
                </w:p>
              </w:tc>
            </w:tr>
            <w:tr w:rsidR="00F37D7D">
              <w:trPr>
                <w:trHeight w:val="340"/>
              </w:trPr>
              <w:tc>
                <w:tcPr>
                  <w:tcW w:w="2118" w:type="dxa"/>
                  <w:vAlign w:val="center"/>
                </w:tcPr>
                <w:p w:rsidR="00F37D7D" w:rsidRDefault="0097305D">
                  <w:pPr>
                    <w:adjustRightInd w:val="0"/>
                    <w:snapToGrid w:val="0"/>
                    <w:rPr>
                      <w:rFonts w:ascii="宋体"/>
                      <w:sz w:val="18"/>
                    </w:rPr>
                  </w:pPr>
                  <w:r>
                    <w:rPr>
                      <w:rFonts w:ascii="宋体" w:hint="eastAsia"/>
                      <w:sz w:val="18"/>
                    </w:rPr>
                    <w:t>减税降费</w:t>
                  </w:r>
                </w:p>
              </w:tc>
              <w:tc>
                <w:tcPr>
                  <w:tcW w:w="1682" w:type="dxa"/>
                </w:tcPr>
                <w:p w:rsidR="00F37D7D" w:rsidRDefault="00F37D7D">
                  <w:pPr>
                    <w:adjustRightInd w:val="0"/>
                    <w:snapToGrid w:val="0"/>
                    <w:rPr>
                      <w:rFonts w:ascii="宋体"/>
                      <w:sz w:val="18"/>
                    </w:rPr>
                  </w:pPr>
                </w:p>
              </w:tc>
              <w:tc>
                <w:tcPr>
                  <w:tcW w:w="1682" w:type="dxa"/>
                </w:tcPr>
                <w:p w:rsidR="00F37D7D" w:rsidRDefault="00F37D7D">
                  <w:pPr>
                    <w:adjustRightInd w:val="0"/>
                    <w:snapToGrid w:val="0"/>
                    <w:rPr>
                      <w:rFonts w:ascii="宋体"/>
                      <w:sz w:val="18"/>
                    </w:rPr>
                  </w:pPr>
                </w:p>
              </w:tc>
              <w:tc>
                <w:tcPr>
                  <w:tcW w:w="1823" w:type="dxa"/>
                </w:tcPr>
                <w:p w:rsidR="00F37D7D" w:rsidRDefault="00F37D7D">
                  <w:pPr>
                    <w:adjustRightInd w:val="0"/>
                    <w:snapToGrid w:val="0"/>
                    <w:rPr>
                      <w:rFonts w:ascii="宋体"/>
                      <w:sz w:val="18"/>
                    </w:rPr>
                  </w:pPr>
                </w:p>
              </w:tc>
              <w:tc>
                <w:tcPr>
                  <w:tcW w:w="1704" w:type="dxa"/>
                </w:tcPr>
                <w:p w:rsidR="00F37D7D" w:rsidRDefault="00F37D7D" w:rsidP="00EA51A2">
                  <w:pPr>
                    <w:adjustRightInd w:val="0"/>
                    <w:snapToGrid w:val="0"/>
                    <w:ind w:rightChars="-119" w:right="-250"/>
                    <w:rPr>
                      <w:rFonts w:ascii="宋体"/>
                      <w:sz w:val="18"/>
                    </w:rPr>
                  </w:pPr>
                </w:p>
              </w:tc>
            </w:tr>
            <w:tr w:rsidR="00F37D7D">
              <w:trPr>
                <w:trHeight w:val="340"/>
              </w:trPr>
              <w:tc>
                <w:tcPr>
                  <w:tcW w:w="2118" w:type="dxa"/>
                  <w:vAlign w:val="center"/>
                </w:tcPr>
                <w:p w:rsidR="00F37D7D" w:rsidRDefault="0097305D">
                  <w:pPr>
                    <w:adjustRightInd w:val="0"/>
                    <w:snapToGrid w:val="0"/>
                    <w:rPr>
                      <w:rFonts w:ascii="宋体"/>
                      <w:sz w:val="18"/>
                    </w:rPr>
                  </w:pPr>
                  <w:r>
                    <w:rPr>
                      <w:rFonts w:ascii="宋体" w:hint="eastAsia"/>
                      <w:sz w:val="18"/>
                    </w:rPr>
                    <w:t>缓解融资难、融资贵</w:t>
                  </w:r>
                </w:p>
              </w:tc>
              <w:tc>
                <w:tcPr>
                  <w:tcW w:w="1682" w:type="dxa"/>
                </w:tcPr>
                <w:p w:rsidR="00F37D7D" w:rsidRDefault="00F37D7D">
                  <w:pPr>
                    <w:adjustRightInd w:val="0"/>
                    <w:snapToGrid w:val="0"/>
                    <w:rPr>
                      <w:rFonts w:ascii="宋体"/>
                      <w:sz w:val="18"/>
                    </w:rPr>
                  </w:pPr>
                </w:p>
              </w:tc>
              <w:tc>
                <w:tcPr>
                  <w:tcW w:w="1682" w:type="dxa"/>
                </w:tcPr>
                <w:p w:rsidR="00F37D7D" w:rsidRDefault="00F37D7D">
                  <w:pPr>
                    <w:adjustRightInd w:val="0"/>
                    <w:snapToGrid w:val="0"/>
                    <w:rPr>
                      <w:rFonts w:ascii="宋体"/>
                      <w:sz w:val="18"/>
                    </w:rPr>
                  </w:pPr>
                </w:p>
              </w:tc>
              <w:tc>
                <w:tcPr>
                  <w:tcW w:w="1823" w:type="dxa"/>
                </w:tcPr>
                <w:p w:rsidR="00F37D7D" w:rsidRDefault="00F37D7D">
                  <w:pPr>
                    <w:adjustRightInd w:val="0"/>
                    <w:snapToGrid w:val="0"/>
                    <w:rPr>
                      <w:rFonts w:ascii="宋体"/>
                      <w:sz w:val="18"/>
                    </w:rPr>
                  </w:pPr>
                </w:p>
              </w:tc>
              <w:tc>
                <w:tcPr>
                  <w:tcW w:w="1704" w:type="dxa"/>
                </w:tcPr>
                <w:p w:rsidR="00F37D7D" w:rsidRDefault="00F37D7D">
                  <w:pPr>
                    <w:adjustRightInd w:val="0"/>
                    <w:snapToGrid w:val="0"/>
                    <w:rPr>
                      <w:rFonts w:ascii="宋体"/>
                      <w:sz w:val="18"/>
                    </w:rPr>
                  </w:pPr>
                </w:p>
              </w:tc>
            </w:tr>
            <w:tr w:rsidR="00F37D7D">
              <w:trPr>
                <w:trHeight w:val="340"/>
              </w:trPr>
              <w:tc>
                <w:tcPr>
                  <w:tcW w:w="2118" w:type="dxa"/>
                  <w:vAlign w:val="center"/>
                </w:tcPr>
                <w:p w:rsidR="00F37D7D" w:rsidRDefault="0097305D">
                  <w:pPr>
                    <w:adjustRightInd w:val="0"/>
                    <w:snapToGrid w:val="0"/>
                    <w:rPr>
                      <w:rFonts w:ascii="宋体"/>
                      <w:sz w:val="18"/>
                    </w:rPr>
                  </w:pPr>
                  <w:r>
                    <w:rPr>
                      <w:rFonts w:ascii="宋体" w:hint="eastAsia"/>
                      <w:sz w:val="18"/>
                    </w:rPr>
                    <w:t>清理拖欠账款</w:t>
                  </w:r>
                </w:p>
              </w:tc>
              <w:tc>
                <w:tcPr>
                  <w:tcW w:w="1682" w:type="dxa"/>
                </w:tcPr>
                <w:p w:rsidR="00F37D7D" w:rsidRDefault="00F37D7D">
                  <w:pPr>
                    <w:adjustRightInd w:val="0"/>
                    <w:snapToGrid w:val="0"/>
                    <w:rPr>
                      <w:rFonts w:ascii="宋体"/>
                      <w:sz w:val="18"/>
                    </w:rPr>
                  </w:pPr>
                </w:p>
              </w:tc>
              <w:tc>
                <w:tcPr>
                  <w:tcW w:w="1682" w:type="dxa"/>
                </w:tcPr>
                <w:p w:rsidR="00F37D7D" w:rsidRDefault="00F37D7D">
                  <w:pPr>
                    <w:adjustRightInd w:val="0"/>
                    <w:snapToGrid w:val="0"/>
                    <w:rPr>
                      <w:rFonts w:ascii="宋体"/>
                      <w:sz w:val="18"/>
                    </w:rPr>
                  </w:pPr>
                </w:p>
              </w:tc>
              <w:tc>
                <w:tcPr>
                  <w:tcW w:w="1823" w:type="dxa"/>
                </w:tcPr>
                <w:p w:rsidR="00F37D7D" w:rsidRDefault="00F37D7D">
                  <w:pPr>
                    <w:adjustRightInd w:val="0"/>
                    <w:snapToGrid w:val="0"/>
                    <w:rPr>
                      <w:rFonts w:ascii="宋体"/>
                      <w:sz w:val="18"/>
                    </w:rPr>
                  </w:pPr>
                </w:p>
              </w:tc>
              <w:tc>
                <w:tcPr>
                  <w:tcW w:w="1704" w:type="dxa"/>
                </w:tcPr>
                <w:p w:rsidR="00F37D7D" w:rsidRDefault="00F37D7D">
                  <w:pPr>
                    <w:adjustRightInd w:val="0"/>
                    <w:snapToGrid w:val="0"/>
                    <w:rPr>
                      <w:rFonts w:ascii="宋体"/>
                      <w:sz w:val="18"/>
                    </w:rPr>
                  </w:pPr>
                </w:p>
              </w:tc>
            </w:tr>
            <w:tr w:rsidR="00F37D7D">
              <w:trPr>
                <w:trHeight w:val="340"/>
              </w:trPr>
              <w:tc>
                <w:tcPr>
                  <w:tcW w:w="2118" w:type="dxa"/>
                  <w:vAlign w:val="center"/>
                </w:tcPr>
                <w:p w:rsidR="00F37D7D" w:rsidRDefault="0097305D">
                  <w:pPr>
                    <w:adjustRightInd w:val="0"/>
                    <w:snapToGrid w:val="0"/>
                    <w:rPr>
                      <w:rFonts w:ascii="宋体"/>
                      <w:sz w:val="18"/>
                    </w:rPr>
                  </w:pPr>
                  <w:r>
                    <w:rPr>
                      <w:rFonts w:ascii="宋体"/>
                      <w:sz w:val="18"/>
                    </w:rPr>
                    <w:t>“</w:t>
                  </w:r>
                  <w:r>
                    <w:rPr>
                      <w:rFonts w:ascii="宋体" w:hint="eastAsia"/>
                      <w:sz w:val="18"/>
                    </w:rPr>
                    <w:t>一带一路</w:t>
                  </w:r>
                  <w:r>
                    <w:rPr>
                      <w:rFonts w:ascii="宋体"/>
                      <w:sz w:val="18"/>
                    </w:rPr>
                    <w:t>”</w:t>
                  </w:r>
                  <w:r>
                    <w:rPr>
                      <w:rFonts w:ascii="宋体" w:hint="eastAsia"/>
                      <w:sz w:val="18"/>
                    </w:rPr>
                    <w:t>建设</w:t>
                  </w:r>
                </w:p>
              </w:tc>
              <w:tc>
                <w:tcPr>
                  <w:tcW w:w="1682" w:type="dxa"/>
                </w:tcPr>
                <w:p w:rsidR="00F37D7D" w:rsidRDefault="00F37D7D">
                  <w:pPr>
                    <w:adjustRightInd w:val="0"/>
                    <w:snapToGrid w:val="0"/>
                    <w:rPr>
                      <w:rFonts w:ascii="宋体"/>
                      <w:sz w:val="18"/>
                    </w:rPr>
                  </w:pPr>
                </w:p>
              </w:tc>
              <w:tc>
                <w:tcPr>
                  <w:tcW w:w="1682" w:type="dxa"/>
                </w:tcPr>
                <w:p w:rsidR="00F37D7D" w:rsidRDefault="00F37D7D">
                  <w:pPr>
                    <w:adjustRightInd w:val="0"/>
                    <w:snapToGrid w:val="0"/>
                    <w:rPr>
                      <w:rFonts w:ascii="宋体"/>
                      <w:sz w:val="18"/>
                    </w:rPr>
                  </w:pPr>
                </w:p>
              </w:tc>
              <w:tc>
                <w:tcPr>
                  <w:tcW w:w="1823" w:type="dxa"/>
                </w:tcPr>
                <w:p w:rsidR="00F37D7D" w:rsidRDefault="00F37D7D">
                  <w:pPr>
                    <w:adjustRightInd w:val="0"/>
                    <w:snapToGrid w:val="0"/>
                    <w:rPr>
                      <w:rFonts w:ascii="宋体"/>
                      <w:sz w:val="18"/>
                    </w:rPr>
                  </w:pPr>
                </w:p>
              </w:tc>
              <w:tc>
                <w:tcPr>
                  <w:tcW w:w="1704" w:type="dxa"/>
                </w:tcPr>
                <w:p w:rsidR="00F37D7D" w:rsidRDefault="00F37D7D">
                  <w:pPr>
                    <w:adjustRightInd w:val="0"/>
                    <w:snapToGrid w:val="0"/>
                    <w:rPr>
                      <w:rFonts w:ascii="宋体"/>
                      <w:sz w:val="18"/>
                    </w:rPr>
                  </w:pPr>
                </w:p>
              </w:tc>
            </w:tr>
            <w:tr w:rsidR="00F37D7D">
              <w:trPr>
                <w:trHeight w:val="340"/>
              </w:trPr>
              <w:tc>
                <w:tcPr>
                  <w:tcW w:w="2118" w:type="dxa"/>
                  <w:vAlign w:val="center"/>
                </w:tcPr>
                <w:p w:rsidR="00F37D7D" w:rsidRDefault="0097305D">
                  <w:pPr>
                    <w:adjustRightInd w:val="0"/>
                    <w:snapToGrid w:val="0"/>
                    <w:rPr>
                      <w:rFonts w:ascii="宋体"/>
                      <w:sz w:val="18"/>
                    </w:rPr>
                  </w:pPr>
                  <w:r>
                    <w:rPr>
                      <w:rFonts w:ascii="宋体" w:hAnsi="Calibri" w:hint="eastAsia"/>
                      <w:sz w:val="18"/>
                    </w:rPr>
                    <w:t>稳外贸</w:t>
                  </w:r>
                  <w:proofErr w:type="gramStart"/>
                  <w:r>
                    <w:rPr>
                      <w:rFonts w:ascii="宋体" w:hAnsi="Calibri" w:hint="eastAsia"/>
                      <w:sz w:val="18"/>
                    </w:rPr>
                    <w:t>稳外资</w:t>
                  </w:r>
                  <w:proofErr w:type="gramEnd"/>
                  <w:r>
                    <w:rPr>
                      <w:rFonts w:ascii="宋体" w:hAnsi="Calibri" w:hint="eastAsia"/>
                      <w:sz w:val="18"/>
                    </w:rPr>
                    <w:t>系列政策</w:t>
                  </w:r>
                </w:p>
              </w:tc>
              <w:tc>
                <w:tcPr>
                  <w:tcW w:w="1682" w:type="dxa"/>
                </w:tcPr>
                <w:p w:rsidR="00F37D7D" w:rsidRDefault="00F37D7D">
                  <w:pPr>
                    <w:adjustRightInd w:val="0"/>
                    <w:snapToGrid w:val="0"/>
                    <w:rPr>
                      <w:rFonts w:ascii="宋体"/>
                      <w:sz w:val="18"/>
                    </w:rPr>
                  </w:pPr>
                </w:p>
              </w:tc>
              <w:tc>
                <w:tcPr>
                  <w:tcW w:w="1682" w:type="dxa"/>
                </w:tcPr>
                <w:p w:rsidR="00F37D7D" w:rsidRDefault="00F37D7D">
                  <w:pPr>
                    <w:adjustRightInd w:val="0"/>
                    <w:snapToGrid w:val="0"/>
                    <w:rPr>
                      <w:rFonts w:ascii="宋体"/>
                      <w:sz w:val="18"/>
                    </w:rPr>
                  </w:pPr>
                </w:p>
              </w:tc>
              <w:tc>
                <w:tcPr>
                  <w:tcW w:w="1823" w:type="dxa"/>
                </w:tcPr>
                <w:p w:rsidR="00F37D7D" w:rsidRDefault="00F37D7D">
                  <w:pPr>
                    <w:adjustRightInd w:val="0"/>
                    <w:snapToGrid w:val="0"/>
                    <w:rPr>
                      <w:rFonts w:ascii="宋体"/>
                      <w:sz w:val="18"/>
                    </w:rPr>
                  </w:pPr>
                </w:p>
              </w:tc>
              <w:tc>
                <w:tcPr>
                  <w:tcW w:w="1704" w:type="dxa"/>
                </w:tcPr>
                <w:p w:rsidR="00F37D7D" w:rsidRDefault="00F37D7D">
                  <w:pPr>
                    <w:adjustRightInd w:val="0"/>
                    <w:snapToGrid w:val="0"/>
                    <w:rPr>
                      <w:rFonts w:ascii="宋体"/>
                      <w:sz w:val="18"/>
                    </w:rPr>
                  </w:pPr>
                </w:p>
              </w:tc>
            </w:tr>
          </w:tbl>
          <w:p w:rsidR="00F37D7D" w:rsidRDefault="00F37D7D">
            <w:pPr>
              <w:adjustRightInd w:val="0"/>
              <w:snapToGrid w:val="0"/>
              <w:rPr>
                <w:rFonts w:ascii="宋体"/>
                <w:sz w:val="18"/>
              </w:rPr>
            </w:pPr>
          </w:p>
        </w:tc>
      </w:tr>
      <w:tr w:rsidR="00F37D7D">
        <w:trPr>
          <w:gridAfter w:val="1"/>
          <w:wAfter w:w="14" w:type="pct"/>
          <w:cantSplit/>
          <w:trHeight w:val="510"/>
        </w:trPr>
        <w:tc>
          <w:tcPr>
            <w:tcW w:w="209" w:type="pct"/>
            <w:tcBorders>
              <w:top w:val="single" w:sz="2" w:space="0" w:color="auto"/>
              <w:left w:val="double" w:sz="4" w:space="0" w:color="auto"/>
              <w:bottom w:val="single" w:sz="2" w:space="0" w:color="auto"/>
              <w:right w:val="single" w:sz="2" w:space="0" w:color="auto"/>
            </w:tcBorders>
            <w:vAlign w:val="center"/>
          </w:tcPr>
          <w:p w:rsidR="00F37D7D" w:rsidRDefault="0097305D">
            <w:pPr>
              <w:adjustRightInd w:val="0"/>
              <w:snapToGrid w:val="0"/>
              <w:spacing w:line="280" w:lineRule="exact"/>
              <w:jc w:val="center"/>
              <w:rPr>
                <w:rFonts w:ascii="宋体" w:hAnsi="宋体"/>
                <w:sz w:val="18"/>
              </w:rPr>
            </w:pPr>
            <w:r>
              <w:rPr>
                <w:rFonts w:ascii="宋体" w:hAnsi="宋体" w:hint="eastAsia"/>
                <w:sz w:val="18"/>
              </w:rPr>
              <w:t>35</w:t>
            </w:r>
          </w:p>
        </w:tc>
        <w:tc>
          <w:tcPr>
            <w:tcW w:w="4775" w:type="pct"/>
            <w:gridSpan w:val="2"/>
            <w:tcBorders>
              <w:top w:val="single" w:sz="2" w:space="0" w:color="auto"/>
              <w:left w:val="single" w:sz="2" w:space="0" w:color="auto"/>
              <w:bottom w:val="single" w:sz="2" w:space="0" w:color="auto"/>
              <w:right w:val="double" w:sz="4" w:space="0" w:color="auto"/>
            </w:tcBorders>
            <w:vAlign w:val="center"/>
          </w:tcPr>
          <w:p w:rsidR="00F37D7D" w:rsidRDefault="0097305D">
            <w:pPr>
              <w:adjustRightInd w:val="0"/>
              <w:snapToGrid w:val="0"/>
              <w:ind w:firstLineChars="50" w:firstLine="90"/>
              <w:rPr>
                <w:rFonts w:ascii="宋体"/>
                <w:sz w:val="18"/>
              </w:rPr>
            </w:pPr>
            <w:r>
              <w:rPr>
                <w:rFonts w:ascii="宋体" w:hAnsi="宋体" w:hint="eastAsia"/>
                <w:sz w:val="18"/>
              </w:rPr>
              <w:t>如果政策效果不明显，主要原因是什么？（可多选，最多选</w:t>
            </w:r>
            <w:r>
              <w:rPr>
                <w:rFonts w:ascii="宋体" w:hAnsi="宋体"/>
                <w:sz w:val="18"/>
              </w:rPr>
              <w:t>3</w:t>
            </w:r>
            <w:r>
              <w:rPr>
                <w:rFonts w:ascii="宋体" w:hAnsi="宋体" w:hint="eastAsia"/>
                <w:sz w:val="18"/>
              </w:rPr>
              <w:t>项）</w:t>
            </w:r>
          </w:p>
          <w:tbl>
            <w:tblPr>
              <w:tblW w:w="8999" w:type="dxa"/>
              <w:tblBorders>
                <w:top w:val="single" w:sz="2" w:space="0" w:color="auto"/>
                <w:insideH w:val="single" w:sz="2" w:space="0" w:color="auto"/>
                <w:insideV w:val="single" w:sz="2" w:space="0" w:color="auto"/>
              </w:tblBorders>
              <w:tblLook w:val="04A0" w:firstRow="1" w:lastRow="0" w:firstColumn="1" w:lastColumn="0" w:noHBand="0" w:noVBand="1"/>
            </w:tblPr>
            <w:tblGrid>
              <w:gridCol w:w="2116"/>
              <w:gridCol w:w="1120"/>
              <w:gridCol w:w="1400"/>
              <w:gridCol w:w="981"/>
              <w:gridCol w:w="1120"/>
              <w:gridCol w:w="1400"/>
              <w:gridCol w:w="862"/>
            </w:tblGrid>
            <w:tr w:rsidR="00F37D7D">
              <w:trPr>
                <w:trHeight w:val="456"/>
              </w:trPr>
              <w:tc>
                <w:tcPr>
                  <w:tcW w:w="2116" w:type="dxa"/>
                </w:tcPr>
                <w:p w:rsidR="00F37D7D" w:rsidRDefault="00F37D7D">
                  <w:pPr>
                    <w:adjustRightInd w:val="0"/>
                    <w:snapToGrid w:val="0"/>
                    <w:rPr>
                      <w:rFonts w:ascii="宋体"/>
                      <w:sz w:val="18"/>
                    </w:rPr>
                  </w:pPr>
                </w:p>
              </w:tc>
              <w:tc>
                <w:tcPr>
                  <w:tcW w:w="1120" w:type="dxa"/>
                  <w:vAlign w:val="center"/>
                </w:tcPr>
                <w:p w:rsidR="00F37D7D" w:rsidRDefault="0097305D">
                  <w:pPr>
                    <w:adjustRightInd w:val="0"/>
                    <w:snapToGrid w:val="0"/>
                    <w:jc w:val="center"/>
                    <w:rPr>
                      <w:rFonts w:ascii="宋体"/>
                      <w:sz w:val="18"/>
                    </w:rPr>
                  </w:pPr>
                  <w:r>
                    <w:rPr>
                      <w:rFonts w:ascii="宋体" w:hAnsi="宋体" w:hint="eastAsia"/>
                      <w:sz w:val="18"/>
                    </w:rPr>
                    <w:t>①</w:t>
                  </w:r>
                  <w:r>
                    <w:rPr>
                      <w:rFonts w:ascii="宋体" w:hAnsi="宋体" w:hint="eastAsia"/>
                      <w:bCs/>
                      <w:sz w:val="18"/>
                      <w:szCs w:val="18"/>
                    </w:rPr>
                    <w:t>政策执行力度不够</w:t>
                  </w:r>
                </w:p>
              </w:tc>
              <w:tc>
                <w:tcPr>
                  <w:tcW w:w="1400" w:type="dxa"/>
                  <w:vAlign w:val="center"/>
                </w:tcPr>
                <w:p w:rsidR="00F37D7D" w:rsidRDefault="0097305D">
                  <w:pPr>
                    <w:adjustRightInd w:val="0"/>
                    <w:snapToGrid w:val="0"/>
                    <w:jc w:val="center"/>
                    <w:rPr>
                      <w:rFonts w:ascii="宋体"/>
                      <w:sz w:val="18"/>
                    </w:rPr>
                  </w:pPr>
                  <w:r>
                    <w:rPr>
                      <w:rFonts w:ascii="宋体" w:hAnsi="宋体" w:hint="eastAsia"/>
                      <w:bCs/>
                      <w:sz w:val="18"/>
                      <w:szCs w:val="18"/>
                    </w:rPr>
                    <w:t>②宣传力度不够</w:t>
                  </w:r>
                  <w:r>
                    <w:rPr>
                      <w:rFonts w:ascii="宋体"/>
                      <w:bCs/>
                      <w:sz w:val="18"/>
                      <w:szCs w:val="18"/>
                    </w:rPr>
                    <w:t>,</w:t>
                  </w:r>
                  <w:r>
                    <w:rPr>
                      <w:rFonts w:ascii="宋体" w:hAnsi="宋体" w:hint="eastAsia"/>
                      <w:bCs/>
                      <w:sz w:val="18"/>
                      <w:szCs w:val="18"/>
                    </w:rPr>
                    <w:t>企业不知晓</w:t>
                  </w:r>
                </w:p>
              </w:tc>
              <w:tc>
                <w:tcPr>
                  <w:tcW w:w="981" w:type="dxa"/>
                  <w:vAlign w:val="center"/>
                </w:tcPr>
                <w:p w:rsidR="00F37D7D" w:rsidRDefault="0097305D">
                  <w:pPr>
                    <w:adjustRightInd w:val="0"/>
                    <w:snapToGrid w:val="0"/>
                    <w:jc w:val="center"/>
                    <w:rPr>
                      <w:rFonts w:ascii="宋体"/>
                      <w:sz w:val="18"/>
                    </w:rPr>
                  </w:pPr>
                  <w:r>
                    <w:rPr>
                      <w:rFonts w:ascii="宋体" w:hAnsi="宋体" w:hint="eastAsia"/>
                      <w:bCs/>
                      <w:sz w:val="18"/>
                      <w:szCs w:val="18"/>
                    </w:rPr>
                    <w:t>③申请程序繁杂</w:t>
                  </w:r>
                </w:p>
              </w:tc>
              <w:tc>
                <w:tcPr>
                  <w:tcW w:w="1120" w:type="dxa"/>
                  <w:vAlign w:val="center"/>
                </w:tcPr>
                <w:p w:rsidR="00F37D7D" w:rsidRDefault="0097305D">
                  <w:pPr>
                    <w:adjustRightInd w:val="0"/>
                    <w:snapToGrid w:val="0"/>
                    <w:jc w:val="center"/>
                    <w:rPr>
                      <w:rFonts w:ascii="宋体"/>
                      <w:sz w:val="18"/>
                    </w:rPr>
                  </w:pPr>
                  <w:r>
                    <w:rPr>
                      <w:rFonts w:ascii="宋体" w:hAnsi="宋体" w:hint="eastAsia"/>
                      <w:bCs/>
                      <w:sz w:val="18"/>
                      <w:szCs w:val="18"/>
                    </w:rPr>
                    <w:t>④</w:t>
                  </w:r>
                  <w:r>
                    <w:rPr>
                      <w:rFonts w:ascii="宋体" w:hAnsi="宋体" w:hint="eastAsia"/>
                      <w:sz w:val="18"/>
                    </w:rPr>
                    <w:t>政策吸引力不足</w:t>
                  </w:r>
                </w:p>
              </w:tc>
              <w:tc>
                <w:tcPr>
                  <w:tcW w:w="1400" w:type="dxa"/>
                  <w:vAlign w:val="center"/>
                </w:tcPr>
                <w:p w:rsidR="00F37D7D" w:rsidRDefault="0097305D">
                  <w:pPr>
                    <w:adjustRightInd w:val="0"/>
                    <w:snapToGrid w:val="0"/>
                    <w:jc w:val="center"/>
                    <w:rPr>
                      <w:rFonts w:ascii="宋体"/>
                      <w:sz w:val="18"/>
                    </w:rPr>
                  </w:pPr>
                  <w:r>
                    <w:rPr>
                      <w:rFonts w:ascii="宋体" w:hAnsi="宋体"/>
                      <w:bCs/>
                      <w:sz w:val="18"/>
                      <w:szCs w:val="18"/>
                    </w:rPr>
                    <w:fldChar w:fldCharType="begin"/>
                  </w:r>
                  <w:r>
                    <w:rPr>
                      <w:rFonts w:ascii="宋体" w:hAnsi="宋体"/>
                      <w:bCs/>
                      <w:sz w:val="18"/>
                      <w:szCs w:val="18"/>
                    </w:rPr>
                    <w:instrText xml:space="preserve"> = 5 \* GB3 </w:instrText>
                  </w:r>
                  <w:r>
                    <w:rPr>
                      <w:rFonts w:ascii="宋体" w:hAnsi="宋体"/>
                      <w:bCs/>
                      <w:sz w:val="18"/>
                      <w:szCs w:val="18"/>
                    </w:rPr>
                    <w:fldChar w:fldCharType="separate"/>
                  </w:r>
                  <w:r>
                    <w:rPr>
                      <w:rFonts w:ascii="宋体" w:hAnsi="宋体" w:hint="eastAsia"/>
                      <w:bCs/>
                      <w:sz w:val="18"/>
                      <w:szCs w:val="18"/>
                    </w:rPr>
                    <w:t>⑤</w:t>
                  </w:r>
                  <w:r>
                    <w:rPr>
                      <w:rFonts w:ascii="宋体" w:hAnsi="宋体"/>
                      <w:bCs/>
                      <w:sz w:val="18"/>
                      <w:szCs w:val="18"/>
                    </w:rPr>
                    <w:fldChar w:fldCharType="end"/>
                  </w:r>
                  <w:r>
                    <w:rPr>
                      <w:rFonts w:ascii="宋体" w:hAnsi="宋体" w:hint="eastAsia"/>
                      <w:sz w:val="18"/>
                    </w:rPr>
                    <w:t>不具备享受该政策资格</w:t>
                  </w:r>
                </w:p>
              </w:tc>
              <w:tc>
                <w:tcPr>
                  <w:tcW w:w="862" w:type="dxa"/>
                  <w:vAlign w:val="center"/>
                </w:tcPr>
                <w:p w:rsidR="00F37D7D" w:rsidRDefault="0097305D">
                  <w:pPr>
                    <w:adjustRightInd w:val="0"/>
                    <w:snapToGrid w:val="0"/>
                    <w:ind w:leftChars="-50" w:left="-105" w:rightChars="-50" w:right="-105"/>
                    <w:jc w:val="center"/>
                    <w:rPr>
                      <w:rFonts w:ascii="宋体"/>
                      <w:sz w:val="18"/>
                    </w:rPr>
                  </w:pPr>
                  <w:r>
                    <w:rPr>
                      <w:rFonts w:ascii="宋体" w:hAnsi="宋体" w:hint="eastAsia"/>
                      <w:bCs/>
                      <w:sz w:val="18"/>
                      <w:szCs w:val="18"/>
                    </w:rPr>
                    <w:t>⑥</w:t>
                  </w:r>
                  <w:r>
                    <w:rPr>
                      <w:rFonts w:ascii="宋体" w:hAnsi="宋体" w:hint="eastAsia"/>
                      <w:sz w:val="18"/>
                    </w:rPr>
                    <w:t>其他</w:t>
                  </w:r>
                </w:p>
              </w:tc>
            </w:tr>
            <w:tr w:rsidR="00F37D7D">
              <w:trPr>
                <w:trHeight w:val="221"/>
              </w:trPr>
              <w:tc>
                <w:tcPr>
                  <w:tcW w:w="2116" w:type="dxa"/>
                </w:tcPr>
                <w:p w:rsidR="00F37D7D" w:rsidRDefault="0097305D">
                  <w:pPr>
                    <w:adjustRightInd w:val="0"/>
                    <w:snapToGrid w:val="0"/>
                    <w:rPr>
                      <w:rFonts w:ascii="宋体"/>
                      <w:sz w:val="18"/>
                    </w:rPr>
                  </w:pPr>
                  <w:r>
                    <w:rPr>
                      <w:rFonts w:ascii="宋体" w:hAnsi="Calibri" w:hint="eastAsia"/>
                      <w:sz w:val="18"/>
                    </w:rPr>
                    <w:t>“放管服”改革</w:t>
                  </w: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981" w:type="dxa"/>
                </w:tcPr>
                <w:p w:rsidR="00F37D7D" w:rsidRDefault="00F37D7D">
                  <w:pPr>
                    <w:adjustRightInd w:val="0"/>
                    <w:snapToGrid w:val="0"/>
                    <w:rPr>
                      <w:rFonts w:ascii="宋体"/>
                      <w:sz w:val="18"/>
                    </w:rPr>
                  </w:pP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862" w:type="dxa"/>
                </w:tcPr>
                <w:p w:rsidR="00F37D7D" w:rsidRDefault="00F37D7D">
                  <w:pPr>
                    <w:adjustRightInd w:val="0"/>
                    <w:snapToGrid w:val="0"/>
                    <w:rPr>
                      <w:rFonts w:ascii="宋体"/>
                      <w:sz w:val="18"/>
                    </w:rPr>
                  </w:pPr>
                </w:p>
              </w:tc>
            </w:tr>
            <w:tr w:rsidR="00F37D7D">
              <w:trPr>
                <w:trHeight w:val="231"/>
              </w:trPr>
              <w:tc>
                <w:tcPr>
                  <w:tcW w:w="2116" w:type="dxa"/>
                </w:tcPr>
                <w:p w:rsidR="00F37D7D" w:rsidRDefault="0097305D">
                  <w:pPr>
                    <w:adjustRightInd w:val="0"/>
                    <w:snapToGrid w:val="0"/>
                    <w:rPr>
                      <w:rFonts w:ascii="宋体"/>
                      <w:sz w:val="18"/>
                    </w:rPr>
                  </w:pPr>
                  <w:r>
                    <w:rPr>
                      <w:rFonts w:ascii="宋体" w:hint="eastAsia"/>
                      <w:sz w:val="18"/>
                    </w:rPr>
                    <w:t>创新支持</w:t>
                  </w: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981" w:type="dxa"/>
                </w:tcPr>
                <w:p w:rsidR="00F37D7D" w:rsidRDefault="00F37D7D">
                  <w:pPr>
                    <w:adjustRightInd w:val="0"/>
                    <w:snapToGrid w:val="0"/>
                    <w:rPr>
                      <w:rFonts w:ascii="宋体"/>
                      <w:sz w:val="18"/>
                    </w:rPr>
                  </w:pP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862" w:type="dxa"/>
                </w:tcPr>
                <w:p w:rsidR="00F37D7D" w:rsidRDefault="00F37D7D">
                  <w:pPr>
                    <w:adjustRightInd w:val="0"/>
                    <w:snapToGrid w:val="0"/>
                    <w:rPr>
                      <w:rFonts w:ascii="宋体"/>
                      <w:sz w:val="18"/>
                    </w:rPr>
                  </w:pPr>
                </w:p>
              </w:tc>
            </w:tr>
            <w:tr w:rsidR="00F37D7D">
              <w:trPr>
                <w:trHeight w:val="231"/>
              </w:trPr>
              <w:tc>
                <w:tcPr>
                  <w:tcW w:w="2116" w:type="dxa"/>
                </w:tcPr>
                <w:p w:rsidR="00F37D7D" w:rsidRDefault="0097305D">
                  <w:pPr>
                    <w:adjustRightInd w:val="0"/>
                    <w:snapToGrid w:val="0"/>
                    <w:rPr>
                      <w:rFonts w:ascii="宋体"/>
                      <w:sz w:val="18"/>
                    </w:rPr>
                  </w:pPr>
                  <w:r>
                    <w:rPr>
                      <w:rFonts w:ascii="宋体" w:hint="eastAsia"/>
                      <w:sz w:val="18"/>
                    </w:rPr>
                    <w:t>减税降费</w:t>
                  </w: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981" w:type="dxa"/>
                </w:tcPr>
                <w:p w:rsidR="00F37D7D" w:rsidRDefault="00F37D7D">
                  <w:pPr>
                    <w:adjustRightInd w:val="0"/>
                    <w:snapToGrid w:val="0"/>
                    <w:rPr>
                      <w:rFonts w:ascii="宋体"/>
                      <w:sz w:val="18"/>
                    </w:rPr>
                  </w:pP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862" w:type="dxa"/>
                </w:tcPr>
                <w:p w:rsidR="00F37D7D" w:rsidRDefault="00F37D7D">
                  <w:pPr>
                    <w:adjustRightInd w:val="0"/>
                    <w:snapToGrid w:val="0"/>
                    <w:rPr>
                      <w:rFonts w:ascii="宋体"/>
                      <w:sz w:val="18"/>
                    </w:rPr>
                  </w:pPr>
                </w:p>
              </w:tc>
            </w:tr>
            <w:tr w:rsidR="00F37D7D">
              <w:trPr>
                <w:trHeight w:val="231"/>
              </w:trPr>
              <w:tc>
                <w:tcPr>
                  <w:tcW w:w="2116" w:type="dxa"/>
                </w:tcPr>
                <w:p w:rsidR="00F37D7D" w:rsidRDefault="0097305D">
                  <w:pPr>
                    <w:adjustRightInd w:val="0"/>
                    <w:snapToGrid w:val="0"/>
                    <w:rPr>
                      <w:rFonts w:ascii="宋体"/>
                      <w:sz w:val="18"/>
                    </w:rPr>
                  </w:pPr>
                  <w:r>
                    <w:rPr>
                      <w:rFonts w:ascii="宋体" w:hint="eastAsia"/>
                      <w:sz w:val="18"/>
                    </w:rPr>
                    <w:t>缓解融资难、融资贵</w:t>
                  </w: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981" w:type="dxa"/>
                </w:tcPr>
                <w:p w:rsidR="00F37D7D" w:rsidRDefault="00F37D7D">
                  <w:pPr>
                    <w:adjustRightInd w:val="0"/>
                    <w:snapToGrid w:val="0"/>
                    <w:rPr>
                      <w:rFonts w:ascii="宋体"/>
                      <w:sz w:val="18"/>
                    </w:rPr>
                  </w:pP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862" w:type="dxa"/>
                </w:tcPr>
                <w:p w:rsidR="00F37D7D" w:rsidRDefault="00F37D7D">
                  <w:pPr>
                    <w:adjustRightInd w:val="0"/>
                    <w:snapToGrid w:val="0"/>
                    <w:rPr>
                      <w:rFonts w:ascii="宋体"/>
                      <w:sz w:val="18"/>
                    </w:rPr>
                  </w:pPr>
                </w:p>
              </w:tc>
            </w:tr>
            <w:tr w:rsidR="00F37D7D">
              <w:trPr>
                <w:trHeight w:val="231"/>
              </w:trPr>
              <w:tc>
                <w:tcPr>
                  <w:tcW w:w="2116" w:type="dxa"/>
                </w:tcPr>
                <w:p w:rsidR="00F37D7D" w:rsidRDefault="0097305D">
                  <w:pPr>
                    <w:adjustRightInd w:val="0"/>
                    <w:snapToGrid w:val="0"/>
                    <w:rPr>
                      <w:rFonts w:ascii="宋体"/>
                      <w:sz w:val="18"/>
                    </w:rPr>
                  </w:pPr>
                  <w:r>
                    <w:rPr>
                      <w:rFonts w:ascii="宋体" w:hint="eastAsia"/>
                      <w:sz w:val="18"/>
                    </w:rPr>
                    <w:t>清理拖欠账款</w:t>
                  </w: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981" w:type="dxa"/>
                </w:tcPr>
                <w:p w:rsidR="00F37D7D" w:rsidRDefault="00F37D7D">
                  <w:pPr>
                    <w:adjustRightInd w:val="0"/>
                    <w:snapToGrid w:val="0"/>
                    <w:rPr>
                      <w:rFonts w:ascii="宋体"/>
                      <w:sz w:val="18"/>
                    </w:rPr>
                  </w:pP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862" w:type="dxa"/>
                </w:tcPr>
                <w:p w:rsidR="00F37D7D" w:rsidRDefault="00F37D7D">
                  <w:pPr>
                    <w:adjustRightInd w:val="0"/>
                    <w:snapToGrid w:val="0"/>
                    <w:rPr>
                      <w:rFonts w:ascii="宋体"/>
                      <w:sz w:val="18"/>
                    </w:rPr>
                  </w:pPr>
                </w:p>
              </w:tc>
            </w:tr>
            <w:tr w:rsidR="00F37D7D">
              <w:trPr>
                <w:trHeight w:val="231"/>
              </w:trPr>
              <w:tc>
                <w:tcPr>
                  <w:tcW w:w="2116" w:type="dxa"/>
                </w:tcPr>
                <w:p w:rsidR="00F37D7D" w:rsidRDefault="0097305D">
                  <w:pPr>
                    <w:adjustRightInd w:val="0"/>
                    <w:snapToGrid w:val="0"/>
                    <w:rPr>
                      <w:rFonts w:ascii="宋体"/>
                      <w:sz w:val="18"/>
                    </w:rPr>
                  </w:pPr>
                  <w:r>
                    <w:rPr>
                      <w:rFonts w:ascii="宋体"/>
                      <w:sz w:val="18"/>
                    </w:rPr>
                    <w:t>“</w:t>
                  </w:r>
                  <w:r>
                    <w:rPr>
                      <w:rFonts w:ascii="宋体" w:hint="eastAsia"/>
                      <w:sz w:val="18"/>
                    </w:rPr>
                    <w:t>一带一路</w:t>
                  </w:r>
                  <w:r>
                    <w:rPr>
                      <w:rFonts w:ascii="宋体"/>
                      <w:sz w:val="18"/>
                    </w:rPr>
                    <w:t>”</w:t>
                  </w:r>
                  <w:r>
                    <w:rPr>
                      <w:rFonts w:ascii="宋体" w:hint="eastAsia"/>
                      <w:sz w:val="18"/>
                    </w:rPr>
                    <w:t>建设</w:t>
                  </w: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981" w:type="dxa"/>
                </w:tcPr>
                <w:p w:rsidR="00F37D7D" w:rsidRDefault="00F37D7D">
                  <w:pPr>
                    <w:adjustRightInd w:val="0"/>
                    <w:snapToGrid w:val="0"/>
                    <w:rPr>
                      <w:rFonts w:ascii="宋体"/>
                      <w:sz w:val="18"/>
                    </w:rPr>
                  </w:pP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862" w:type="dxa"/>
                </w:tcPr>
                <w:p w:rsidR="00F37D7D" w:rsidRDefault="00F37D7D">
                  <w:pPr>
                    <w:adjustRightInd w:val="0"/>
                    <w:snapToGrid w:val="0"/>
                    <w:rPr>
                      <w:rFonts w:ascii="宋体"/>
                      <w:sz w:val="18"/>
                    </w:rPr>
                  </w:pPr>
                </w:p>
              </w:tc>
            </w:tr>
            <w:tr w:rsidR="00F37D7D">
              <w:trPr>
                <w:trHeight w:val="221"/>
              </w:trPr>
              <w:tc>
                <w:tcPr>
                  <w:tcW w:w="2116" w:type="dxa"/>
                </w:tcPr>
                <w:p w:rsidR="00F37D7D" w:rsidRDefault="0097305D">
                  <w:pPr>
                    <w:adjustRightInd w:val="0"/>
                    <w:snapToGrid w:val="0"/>
                    <w:rPr>
                      <w:rFonts w:ascii="宋体"/>
                      <w:sz w:val="18"/>
                    </w:rPr>
                  </w:pPr>
                  <w:r>
                    <w:rPr>
                      <w:rFonts w:ascii="宋体" w:hAnsi="Calibri" w:hint="eastAsia"/>
                      <w:sz w:val="18"/>
                    </w:rPr>
                    <w:t>稳外贸</w:t>
                  </w:r>
                  <w:proofErr w:type="gramStart"/>
                  <w:r>
                    <w:rPr>
                      <w:rFonts w:ascii="宋体" w:hAnsi="Calibri" w:hint="eastAsia"/>
                      <w:sz w:val="18"/>
                    </w:rPr>
                    <w:t>稳外资</w:t>
                  </w:r>
                  <w:proofErr w:type="gramEnd"/>
                  <w:r>
                    <w:rPr>
                      <w:rFonts w:ascii="宋体" w:hAnsi="Calibri" w:hint="eastAsia"/>
                      <w:sz w:val="18"/>
                    </w:rPr>
                    <w:t>系列政策</w:t>
                  </w: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981" w:type="dxa"/>
                </w:tcPr>
                <w:p w:rsidR="00F37D7D" w:rsidRDefault="00F37D7D">
                  <w:pPr>
                    <w:adjustRightInd w:val="0"/>
                    <w:snapToGrid w:val="0"/>
                    <w:rPr>
                      <w:rFonts w:ascii="宋体"/>
                      <w:sz w:val="18"/>
                    </w:rPr>
                  </w:pPr>
                </w:p>
              </w:tc>
              <w:tc>
                <w:tcPr>
                  <w:tcW w:w="1120" w:type="dxa"/>
                </w:tcPr>
                <w:p w:rsidR="00F37D7D" w:rsidRDefault="00F37D7D">
                  <w:pPr>
                    <w:adjustRightInd w:val="0"/>
                    <w:snapToGrid w:val="0"/>
                    <w:rPr>
                      <w:rFonts w:ascii="宋体"/>
                      <w:sz w:val="18"/>
                    </w:rPr>
                  </w:pPr>
                </w:p>
              </w:tc>
              <w:tc>
                <w:tcPr>
                  <w:tcW w:w="1400" w:type="dxa"/>
                </w:tcPr>
                <w:p w:rsidR="00F37D7D" w:rsidRDefault="00F37D7D">
                  <w:pPr>
                    <w:adjustRightInd w:val="0"/>
                    <w:snapToGrid w:val="0"/>
                    <w:rPr>
                      <w:rFonts w:ascii="宋体"/>
                      <w:sz w:val="18"/>
                    </w:rPr>
                  </w:pPr>
                </w:p>
              </w:tc>
              <w:tc>
                <w:tcPr>
                  <w:tcW w:w="862" w:type="dxa"/>
                </w:tcPr>
                <w:p w:rsidR="00F37D7D" w:rsidRDefault="00F37D7D">
                  <w:pPr>
                    <w:adjustRightInd w:val="0"/>
                    <w:snapToGrid w:val="0"/>
                    <w:rPr>
                      <w:rFonts w:ascii="宋体"/>
                      <w:sz w:val="18"/>
                    </w:rPr>
                  </w:pPr>
                </w:p>
              </w:tc>
            </w:tr>
          </w:tbl>
          <w:p w:rsidR="00F37D7D" w:rsidRDefault="00F37D7D">
            <w:pPr>
              <w:pStyle w:val="ad"/>
              <w:adjustRightInd w:val="0"/>
              <w:snapToGrid w:val="0"/>
              <w:ind w:left="112" w:firstLineChars="0" w:firstLine="0"/>
              <w:rPr>
                <w:rFonts w:ascii="宋体"/>
                <w:bCs/>
                <w:sz w:val="18"/>
                <w:szCs w:val="18"/>
              </w:rPr>
            </w:pPr>
          </w:p>
        </w:tc>
      </w:tr>
      <w:tr w:rsidR="00F37D7D">
        <w:trPr>
          <w:gridAfter w:val="1"/>
          <w:wAfter w:w="14" w:type="pct"/>
          <w:cantSplit/>
          <w:trHeight w:val="335"/>
        </w:trPr>
        <w:tc>
          <w:tcPr>
            <w:tcW w:w="209" w:type="pct"/>
            <w:tcBorders>
              <w:top w:val="single" w:sz="2" w:space="0" w:color="auto"/>
              <w:left w:val="double" w:sz="4" w:space="0" w:color="auto"/>
              <w:bottom w:val="double" w:sz="4" w:space="0" w:color="auto"/>
            </w:tcBorders>
            <w:vAlign w:val="center"/>
          </w:tcPr>
          <w:p w:rsidR="00F37D7D" w:rsidRDefault="0097305D">
            <w:pPr>
              <w:adjustRightInd w:val="0"/>
              <w:snapToGrid w:val="0"/>
              <w:spacing w:line="280" w:lineRule="exact"/>
              <w:jc w:val="center"/>
              <w:rPr>
                <w:rFonts w:ascii="宋体" w:hAnsi="宋体"/>
                <w:sz w:val="18"/>
              </w:rPr>
            </w:pPr>
            <w:r>
              <w:rPr>
                <w:rFonts w:ascii="宋体" w:hAnsi="宋体" w:hint="eastAsia"/>
                <w:sz w:val="18"/>
              </w:rPr>
              <w:t>36</w:t>
            </w:r>
          </w:p>
        </w:tc>
        <w:tc>
          <w:tcPr>
            <w:tcW w:w="4775" w:type="pct"/>
            <w:gridSpan w:val="2"/>
            <w:tcBorders>
              <w:top w:val="single" w:sz="2" w:space="0" w:color="auto"/>
              <w:bottom w:val="double" w:sz="4" w:space="0" w:color="auto"/>
              <w:right w:val="double" w:sz="4" w:space="0" w:color="auto"/>
            </w:tcBorders>
            <w:vAlign w:val="center"/>
          </w:tcPr>
          <w:p w:rsidR="00F37D7D" w:rsidRDefault="0097305D">
            <w:pPr>
              <w:adjustRightInd w:val="0"/>
              <w:snapToGrid w:val="0"/>
              <w:ind w:firstLineChars="50" w:firstLine="90"/>
              <w:rPr>
                <w:rFonts w:ascii="宋体"/>
                <w:sz w:val="18"/>
              </w:rPr>
            </w:pPr>
            <w:r>
              <w:rPr>
                <w:rFonts w:ascii="宋体" w:hAnsi="宋体" w:hint="eastAsia"/>
                <w:sz w:val="18"/>
              </w:rPr>
              <w:t>贵企业还关心哪方面的政策，或对现有政策有何建议：</w:t>
            </w:r>
            <w:r>
              <w:rPr>
                <w:rFonts w:ascii="宋体" w:hAnsi="宋体"/>
                <w:sz w:val="18"/>
                <w:u w:val="single"/>
              </w:rPr>
              <w:t xml:space="preserve">                                                </w:t>
            </w:r>
          </w:p>
        </w:tc>
      </w:tr>
    </w:tbl>
    <w:p w:rsidR="00F37D7D" w:rsidRDefault="0097305D">
      <w:pPr>
        <w:spacing w:line="320" w:lineRule="exact"/>
        <w:ind w:rightChars="-250" w:right="-525"/>
        <w:rPr>
          <w:rFonts w:ascii="宋体"/>
          <w:sz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报出日期：２０</w:t>
      </w:r>
      <w:r>
        <w:rPr>
          <w:rFonts w:ascii="宋体" w:hAnsi="宋体"/>
          <w:sz w:val="18"/>
          <w:szCs w:val="18"/>
        </w:rPr>
        <w:t xml:space="preserve">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rsidR="00F37D7D" w:rsidRDefault="0097305D">
      <w:pPr>
        <w:spacing w:line="320" w:lineRule="exact"/>
        <w:rPr>
          <w:rFonts w:ascii="宋体"/>
          <w:sz w:val="18"/>
        </w:rPr>
      </w:pPr>
      <w:r>
        <w:rPr>
          <w:rFonts w:ascii="宋体" w:hAnsi="宋体" w:hint="eastAsia"/>
          <w:sz w:val="18"/>
        </w:rPr>
        <w:t>说明：</w:t>
      </w:r>
      <w:r>
        <w:rPr>
          <w:rFonts w:ascii="宋体" w:hAnsi="宋体"/>
          <w:sz w:val="18"/>
        </w:rPr>
        <w:t>1.</w:t>
      </w:r>
      <w:r>
        <w:rPr>
          <w:rFonts w:ascii="宋体" w:hAnsi="宋体" w:hint="eastAsia"/>
          <w:sz w:val="18"/>
        </w:rPr>
        <w:t>统计范围：抽取的规模以上工业法人单位，包括辖区内全部大中型和部分小微型工业企业，由主要负责人</w:t>
      </w:r>
      <w:r>
        <w:rPr>
          <w:rFonts w:ascii="宋体" w:hAnsi="宋体"/>
          <w:sz w:val="18"/>
        </w:rPr>
        <w:t>(</w:t>
      </w:r>
      <w:r>
        <w:rPr>
          <w:rFonts w:ascii="宋体" w:hAnsi="宋体" w:hint="eastAsia"/>
          <w:sz w:val="18"/>
        </w:rPr>
        <w:t>或主管经营负责人</w:t>
      </w:r>
      <w:r>
        <w:rPr>
          <w:rFonts w:ascii="宋体" w:hAnsi="宋体"/>
          <w:sz w:val="18"/>
        </w:rPr>
        <w:t>)</w:t>
      </w:r>
      <w:r>
        <w:rPr>
          <w:rFonts w:ascii="宋体" w:hAnsi="宋体" w:hint="eastAsia"/>
          <w:sz w:val="18"/>
        </w:rPr>
        <w:t>填写。</w:t>
      </w:r>
    </w:p>
    <w:p w:rsidR="00F37D7D" w:rsidRDefault="0097305D" w:rsidP="00EA51A2">
      <w:pPr>
        <w:snapToGrid w:val="0"/>
        <w:ind w:leftChars="258" w:left="2162" w:hangingChars="900" w:hanging="1620"/>
        <w:rPr>
          <w:rFonts w:ascii="宋体"/>
          <w:sz w:val="18"/>
          <w:szCs w:val="18"/>
        </w:rPr>
      </w:pPr>
      <w:r>
        <w:rPr>
          <w:rFonts w:ascii="宋体" w:hAnsi="宋体"/>
          <w:sz w:val="18"/>
          <w:szCs w:val="18"/>
        </w:rPr>
        <w:t>2.</w:t>
      </w:r>
      <w:r>
        <w:rPr>
          <w:rFonts w:ascii="宋体" w:hAnsi="宋体" w:hint="eastAsia"/>
          <w:sz w:val="18"/>
          <w:szCs w:val="18"/>
        </w:rPr>
        <w:t>报送日期及方式：调查单位一季度季后8日、二季度季后7日、三季度季后10日、四季度季后9日12:00前独立自行网上填报。</w:t>
      </w:r>
    </w:p>
    <w:p w:rsidR="00F37D7D" w:rsidRDefault="0097305D">
      <w:pPr>
        <w:adjustRightInd w:val="0"/>
        <w:snapToGrid w:val="0"/>
        <w:spacing w:line="320" w:lineRule="exact"/>
        <w:ind w:firstLineChars="300" w:firstLine="540"/>
        <w:rPr>
          <w:rFonts w:ascii="宋体" w:hAnsi="宋体"/>
          <w:sz w:val="18"/>
        </w:rPr>
      </w:pPr>
      <w:r>
        <w:rPr>
          <w:rFonts w:ascii="宋体" w:hAnsi="宋体"/>
          <w:sz w:val="18"/>
        </w:rPr>
        <w:t>3.</w:t>
      </w:r>
      <w:r>
        <w:rPr>
          <w:rFonts w:ascii="宋体" w:hAnsi="宋体" w:hint="eastAsia"/>
          <w:sz w:val="18"/>
        </w:rPr>
        <w:t>本表所列问题根据每季度工业经济运行情况进行调整，调整范围一般不超过</w:t>
      </w:r>
      <w:r>
        <w:rPr>
          <w:rFonts w:ascii="宋体" w:hAnsi="宋体"/>
          <w:sz w:val="18"/>
        </w:rPr>
        <w:t>3-5</w:t>
      </w:r>
      <w:r>
        <w:rPr>
          <w:rFonts w:ascii="宋体" w:hAnsi="宋体" w:hint="eastAsia"/>
          <w:sz w:val="18"/>
        </w:rPr>
        <w:t>个问题。</w:t>
      </w:r>
    </w:p>
    <w:p w:rsidR="00F37D7D" w:rsidRDefault="00F37D7D">
      <w:pPr>
        <w:spacing w:line="360" w:lineRule="exact"/>
        <w:jc w:val="center"/>
        <w:rPr>
          <w:rFonts w:eastAsia="方正小标宋简体"/>
          <w:bCs/>
          <w:sz w:val="30"/>
          <w:szCs w:val="30"/>
        </w:rPr>
      </w:pPr>
    </w:p>
    <w:p w:rsidR="00F37D7D" w:rsidRDefault="00F37D7D">
      <w:pPr>
        <w:spacing w:line="360" w:lineRule="exact"/>
        <w:jc w:val="center"/>
        <w:rPr>
          <w:rFonts w:eastAsia="方正小标宋简体"/>
          <w:bCs/>
          <w:sz w:val="30"/>
          <w:szCs w:val="30"/>
        </w:rPr>
      </w:pPr>
    </w:p>
    <w:p w:rsidR="00F37D7D" w:rsidRDefault="00F37D7D">
      <w:pPr>
        <w:spacing w:line="440" w:lineRule="exact"/>
        <w:jc w:val="center"/>
        <w:rPr>
          <w:rFonts w:eastAsia="方正小标宋简体"/>
          <w:bCs/>
          <w:sz w:val="30"/>
          <w:szCs w:val="30"/>
        </w:rPr>
      </w:pPr>
    </w:p>
    <w:p w:rsidR="00F37D7D" w:rsidRDefault="00F37D7D">
      <w:pPr>
        <w:spacing w:line="440" w:lineRule="exact"/>
        <w:jc w:val="center"/>
        <w:rPr>
          <w:rFonts w:eastAsia="方正小标宋简体"/>
          <w:bCs/>
          <w:sz w:val="30"/>
          <w:szCs w:val="30"/>
        </w:rPr>
      </w:pPr>
    </w:p>
    <w:p w:rsidR="00F37D7D" w:rsidRDefault="00F37D7D">
      <w:pPr>
        <w:spacing w:line="440" w:lineRule="exact"/>
        <w:jc w:val="center"/>
        <w:rPr>
          <w:rFonts w:eastAsia="方正小标宋简体"/>
          <w:bCs/>
          <w:sz w:val="30"/>
          <w:szCs w:val="30"/>
        </w:rPr>
      </w:pPr>
    </w:p>
    <w:p w:rsidR="00F37D7D" w:rsidRDefault="00F37D7D">
      <w:pPr>
        <w:spacing w:line="440" w:lineRule="exact"/>
        <w:jc w:val="center"/>
        <w:rPr>
          <w:rFonts w:eastAsia="方正小标宋简体"/>
          <w:bCs/>
          <w:sz w:val="30"/>
          <w:szCs w:val="30"/>
        </w:rPr>
      </w:pPr>
    </w:p>
    <w:p w:rsidR="00F37D7D" w:rsidRDefault="00F37D7D" w:rsidP="00EA51A2">
      <w:pPr>
        <w:pStyle w:val="20"/>
        <w:ind w:left="420" w:firstLine="420"/>
      </w:pPr>
    </w:p>
    <w:p w:rsidR="00F37D7D" w:rsidRDefault="00F37D7D">
      <w:pPr>
        <w:spacing w:line="440" w:lineRule="exact"/>
        <w:jc w:val="center"/>
        <w:rPr>
          <w:rFonts w:eastAsia="方正小标宋简体"/>
          <w:bCs/>
          <w:sz w:val="30"/>
          <w:szCs w:val="30"/>
        </w:rPr>
      </w:pP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105" w:name="_Toc503170282"/>
      <w:bookmarkStart w:id="106" w:name="_Toc1327312336"/>
      <w:bookmarkStart w:id="107" w:name="_Toc1064072189"/>
      <w:r>
        <w:rPr>
          <w:rFonts w:ascii="宋体" w:hAnsi="宋体" w:cs="宋体" w:hint="eastAsia"/>
          <w:b/>
          <w:bCs/>
          <w:sz w:val="32"/>
          <w:szCs w:val="32"/>
        </w:rPr>
        <w:t>能源购进、消费与库存</w:t>
      </w:r>
      <w:bookmarkEnd w:id="105"/>
      <w:bookmarkEnd w:id="106"/>
      <w:bookmarkEnd w:id="107"/>
    </w:p>
    <w:tbl>
      <w:tblPr>
        <w:tblW w:w="0" w:type="auto"/>
        <w:jc w:val="center"/>
        <w:tblLayout w:type="fixed"/>
        <w:tblCellMar>
          <w:left w:w="0" w:type="dxa"/>
          <w:right w:w="0" w:type="dxa"/>
        </w:tblCellMar>
        <w:tblLook w:val="04A0" w:firstRow="1" w:lastRow="0" w:firstColumn="1" w:lastColumn="0" w:noHBand="0" w:noVBand="1"/>
      </w:tblPr>
      <w:tblGrid>
        <w:gridCol w:w="3181"/>
        <w:gridCol w:w="753"/>
        <w:gridCol w:w="2962"/>
        <w:gridCol w:w="840"/>
        <w:gridCol w:w="1666"/>
      </w:tblGrid>
      <w:tr w:rsidR="00F37D7D">
        <w:trPr>
          <w:jc w:val="center"/>
        </w:trPr>
        <w:tc>
          <w:tcPr>
            <w:tcW w:w="3181" w:type="dxa"/>
          </w:tcPr>
          <w:p w:rsidR="00F37D7D" w:rsidRDefault="00F37D7D">
            <w:pPr>
              <w:spacing w:line="260" w:lineRule="exact"/>
              <w:rPr>
                <w:sz w:val="18"/>
                <w:szCs w:val="18"/>
              </w:rPr>
            </w:pPr>
          </w:p>
        </w:tc>
        <w:tc>
          <w:tcPr>
            <w:tcW w:w="753" w:type="dxa"/>
          </w:tcPr>
          <w:p w:rsidR="00F37D7D" w:rsidRDefault="00F37D7D">
            <w:pPr>
              <w:spacing w:line="260" w:lineRule="exact"/>
              <w:rPr>
                <w:sz w:val="18"/>
                <w:szCs w:val="18"/>
              </w:rPr>
            </w:pPr>
          </w:p>
        </w:tc>
        <w:tc>
          <w:tcPr>
            <w:tcW w:w="2962" w:type="dxa"/>
          </w:tcPr>
          <w:p w:rsidR="00F37D7D" w:rsidRDefault="00F37D7D">
            <w:pPr>
              <w:spacing w:line="260" w:lineRule="exact"/>
              <w:rPr>
                <w:sz w:val="18"/>
                <w:szCs w:val="18"/>
              </w:rPr>
            </w:pPr>
          </w:p>
        </w:tc>
        <w:tc>
          <w:tcPr>
            <w:tcW w:w="840" w:type="dxa"/>
            <w:tcMar>
              <w:left w:w="0" w:type="dxa"/>
              <w:right w:w="0" w:type="dxa"/>
            </w:tcMar>
          </w:tcPr>
          <w:p w:rsidR="00F37D7D" w:rsidRDefault="0097305D">
            <w:pPr>
              <w:spacing w:line="260" w:lineRule="exact"/>
              <w:rPr>
                <w:sz w:val="18"/>
                <w:szCs w:val="18"/>
              </w:rPr>
            </w:pPr>
            <w:r>
              <w:rPr>
                <w:sz w:val="18"/>
                <w:szCs w:val="18"/>
              </w:rPr>
              <w:t>表</w:t>
            </w:r>
            <w:r>
              <w:rPr>
                <w:sz w:val="18"/>
                <w:szCs w:val="18"/>
              </w:rPr>
              <w:t xml:space="preserve">    </w:t>
            </w:r>
            <w:r>
              <w:rPr>
                <w:sz w:val="18"/>
                <w:szCs w:val="18"/>
              </w:rPr>
              <w:t>号：</w:t>
            </w:r>
          </w:p>
        </w:tc>
        <w:tc>
          <w:tcPr>
            <w:tcW w:w="1666" w:type="dxa"/>
            <w:vAlign w:val="center"/>
          </w:tcPr>
          <w:p w:rsidR="00F37D7D" w:rsidRDefault="0097305D">
            <w:pPr>
              <w:spacing w:line="260" w:lineRule="exact"/>
              <w:jc w:val="distribute"/>
              <w:rPr>
                <w:sz w:val="18"/>
                <w:szCs w:val="18"/>
              </w:rPr>
            </w:pPr>
            <w:r>
              <w:rPr>
                <w:sz w:val="18"/>
                <w:szCs w:val="18"/>
              </w:rPr>
              <w:t>２０５－１表</w:t>
            </w:r>
          </w:p>
        </w:tc>
      </w:tr>
      <w:tr w:rsidR="00F37D7D">
        <w:trPr>
          <w:jc w:val="center"/>
        </w:trPr>
        <w:tc>
          <w:tcPr>
            <w:tcW w:w="6896" w:type="dxa"/>
            <w:gridSpan w:val="3"/>
          </w:tcPr>
          <w:p w:rsidR="00F37D7D" w:rsidRDefault="00F37D7D">
            <w:pPr>
              <w:spacing w:line="260" w:lineRule="exact"/>
              <w:rPr>
                <w:sz w:val="18"/>
                <w:szCs w:val="18"/>
              </w:rPr>
            </w:pPr>
          </w:p>
        </w:tc>
        <w:tc>
          <w:tcPr>
            <w:tcW w:w="840" w:type="dxa"/>
            <w:tcMar>
              <w:left w:w="0" w:type="dxa"/>
              <w:right w:w="0" w:type="dxa"/>
            </w:tcMar>
            <w:vAlign w:val="center"/>
          </w:tcPr>
          <w:p w:rsidR="00F37D7D" w:rsidRDefault="0097305D">
            <w:pPr>
              <w:spacing w:line="260" w:lineRule="exact"/>
              <w:rPr>
                <w:sz w:val="18"/>
                <w:szCs w:val="18"/>
              </w:rPr>
            </w:pPr>
            <w:r>
              <w:rPr>
                <w:sz w:val="18"/>
                <w:szCs w:val="18"/>
              </w:rPr>
              <w:t>制定机关：</w:t>
            </w:r>
          </w:p>
        </w:tc>
        <w:tc>
          <w:tcPr>
            <w:tcW w:w="1666" w:type="dxa"/>
            <w:vAlign w:val="center"/>
          </w:tcPr>
          <w:p w:rsidR="00F37D7D" w:rsidRDefault="0097305D">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F37D7D">
        <w:trPr>
          <w:jc w:val="center"/>
        </w:trPr>
        <w:tc>
          <w:tcPr>
            <w:tcW w:w="6896" w:type="dxa"/>
            <w:gridSpan w:val="3"/>
          </w:tcPr>
          <w:p w:rsidR="00F37D7D" w:rsidRDefault="0097305D">
            <w:pPr>
              <w:spacing w:line="260" w:lineRule="exact"/>
              <w:rPr>
                <w:sz w:val="18"/>
                <w:szCs w:val="18"/>
              </w:rPr>
            </w:pPr>
            <w:r>
              <w:rPr>
                <w:sz w:val="18"/>
                <w:szCs w:val="18"/>
              </w:rPr>
              <w:t>统一社会信用代码</w:t>
            </w:r>
            <w:r>
              <w:rPr>
                <w:rFonts w:ascii="宋体" w:hAnsi="宋体" w:cs="宋体" w:hint="eastAsia"/>
                <w:kern w:val="0"/>
                <w:sz w:val="18"/>
                <w:szCs w:val="18"/>
              </w:rPr>
              <w:t>□□□□□□□□□□□□□□□□□□</w:t>
            </w:r>
          </w:p>
        </w:tc>
        <w:tc>
          <w:tcPr>
            <w:tcW w:w="840" w:type="dxa"/>
            <w:tcMar>
              <w:left w:w="0" w:type="dxa"/>
              <w:right w:w="0" w:type="dxa"/>
            </w:tcMar>
            <w:vAlign w:val="center"/>
          </w:tcPr>
          <w:p w:rsidR="00F37D7D" w:rsidRDefault="0097305D">
            <w:pPr>
              <w:spacing w:line="260" w:lineRule="exact"/>
              <w:rPr>
                <w:sz w:val="18"/>
                <w:szCs w:val="18"/>
              </w:rPr>
            </w:pPr>
            <w:r>
              <w:rPr>
                <w:sz w:val="18"/>
                <w:szCs w:val="18"/>
              </w:rPr>
              <w:t>文</w:t>
            </w:r>
            <w:r>
              <w:rPr>
                <w:sz w:val="18"/>
                <w:szCs w:val="18"/>
              </w:rPr>
              <w:t xml:space="preserve">    </w:t>
            </w:r>
            <w:r>
              <w:rPr>
                <w:sz w:val="18"/>
                <w:szCs w:val="18"/>
              </w:rPr>
              <w:t>号：</w:t>
            </w:r>
          </w:p>
        </w:tc>
        <w:tc>
          <w:tcPr>
            <w:tcW w:w="1666" w:type="dxa"/>
            <w:vAlign w:val="center"/>
          </w:tcPr>
          <w:p w:rsidR="00F37D7D" w:rsidRDefault="0097305D">
            <w:pPr>
              <w:spacing w:line="260" w:lineRule="exact"/>
              <w:jc w:val="distribute"/>
              <w:rPr>
                <w:sz w:val="18"/>
                <w:szCs w:val="18"/>
              </w:rPr>
            </w:pPr>
            <w:r>
              <w:rPr>
                <w:rFonts w:ascii="宋体" w:hAnsi="宋体"/>
                <w:sz w:val="18"/>
                <w:szCs w:val="18"/>
              </w:rPr>
              <w:t>国统字</w:t>
            </w:r>
            <w:r>
              <w:rPr>
                <w:rFonts w:ascii="宋体" w:hAnsi="宋体" w:hint="eastAsia"/>
                <w:spacing w:val="-10"/>
                <w:sz w:val="18"/>
                <w:szCs w:val="18"/>
              </w:rPr>
              <w:t>〔2023〕88</w:t>
            </w:r>
            <w:r>
              <w:rPr>
                <w:rFonts w:ascii="宋体" w:hAnsi="宋体"/>
                <w:spacing w:val="-3"/>
                <w:sz w:val="18"/>
                <w:szCs w:val="18"/>
              </w:rPr>
              <w:t>号</w:t>
            </w:r>
          </w:p>
        </w:tc>
      </w:tr>
      <w:tr w:rsidR="00F37D7D">
        <w:trPr>
          <w:jc w:val="center"/>
        </w:trPr>
        <w:tc>
          <w:tcPr>
            <w:tcW w:w="3181" w:type="dxa"/>
          </w:tcPr>
          <w:p w:rsidR="00F37D7D" w:rsidRDefault="0097305D">
            <w:pPr>
              <w:spacing w:line="260" w:lineRule="exact"/>
              <w:rPr>
                <w:sz w:val="18"/>
                <w:szCs w:val="18"/>
              </w:rPr>
            </w:pPr>
            <w:r>
              <w:rPr>
                <w:sz w:val="18"/>
              </w:rPr>
              <w:t>单位详细名称：</w:t>
            </w:r>
          </w:p>
        </w:tc>
        <w:tc>
          <w:tcPr>
            <w:tcW w:w="753" w:type="dxa"/>
          </w:tcPr>
          <w:p w:rsidR="00F37D7D" w:rsidRDefault="00F37D7D">
            <w:pPr>
              <w:spacing w:line="260" w:lineRule="exact"/>
              <w:rPr>
                <w:sz w:val="18"/>
                <w:szCs w:val="18"/>
              </w:rPr>
            </w:pPr>
          </w:p>
        </w:tc>
        <w:tc>
          <w:tcPr>
            <w:tcW w:w="2962" w:type="dxa"/>
          </w:tcPr>
          <w:p w:rsidR="00F37D7D" w:rsidRDefault="0097305D">
            <w:pPr>
              <w:spacing w:line="260" w:lineRule="exact"/>
              <w:ind w:firstLineChars="100" w:firstLine="180"/>
              <w:rPr>
                <w:sz w:val="18"/>
                <w:szCs w:val="18"/>
              </w:rPr>
            </w:pPr>
            <w:r>
              <w:rPr>
                <w:sz w:val="18"/>
                <w:szCs w:val="18"/>
              </w:rPr>
              <w:t>２０　　年</w:t>
            </w:r>
            <w:r>
              <w:rPr>
                <w:rFonts w:hint="eastAsia"/>
                <w:sz w:val="18"/>
                <w:szCs w:val="18"/>
              </w:rPr>
              <w:t xml:space="preserve">　１</w:t>
            </w:r>
            <w:r>
              <w:rPr>
                <w:sz w:val="18"/>
                <w:szCs w:val="18"/>
              </w:rPr>
              <w:t>－　月</w:t>
            </w:r>
          </w:p>
        </w:tc>
        <w:tc>
          <w:tcPr>
            <w:tcW w:w="840" w:type="dxa"/>
            <w:tcMar>
              <w:left w:w="0" w:type="dxa"/>
              <w:right w:w="0" w:type="dxa"/>
            </w:tcMar>
            <w:vAlign w:val="center"/>
          </w:tcPr>
          <w:p w:rsidR="00F37D7D" w:rsidRDefault="0097305D">
            <w:pPr>
              <w:spacing w:line="260" w:lineRule="exact"/>
              <w:rPr>
                <w:sz w:val="18"/>
                <w:szCs w:val="18"/>
              </w:rPr>
            </w:pPr>
            <w:r>
              <w:rPr>
                <w:sz w:val="18"/>
                <w:szCs w:val="18"/>
              </w:rPr>
              <w:t>有效期至：</w:t>
            </w:r>
          </w:p>
        </w:tc>
        <w:tc>
          <w:tcPr>
            <w:tcW w:w="1666" w:type="dxa"/>
            <w:vAlign w:val="center"/>
          </w:tcPr>
          <w:p w:rsidR="00F37D7D" w:rsidRDefault="0097305D">
            <w:pPr>
              <w:spacing w:line="260" w:lineRule="exact"/>
              <w:jc w:val="distribute"/>
              <w:rPr>
                <w:sz w:val="18"/>
                <w:szCs w:val="18"/>
              </w:rPr>
            </w:pPr>
            <w:r>
              <w:rPr>
                <w:sz w:val="18"/>
                <w:szCs w:val="18"/>
              </w:rPr>
              <w:t>２０２５年１月</w:t>
            </w:r>
          </w:p>
        </w:tc>
      </w:tr>
    </w:tbl>
    <w:p w:rsidR="00F37D7D" w:rsidRDefault="00F37D7D">
      <w:pPr>
        <w:spacing w:line="20" w:lineRule="exact"/>
        <w:rPr>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554"/>
        <w:gridCol w:w="503"/>
        <w:gridCol w:w="506"/>
        <w:gridCol w:w="783"/>
        <w:gridCol w:w="783"/>
        <w:gridCol w:w="783"/>
        <w:gridCol w:w="783"/>
        <w:gridCol w:w="783"/>
        <w:gridCol w:w="783"/>
        <w:gridCol w:w="783"/>
        <w:gridCol w:w="783"/>
        <w:gridCol w:w="783"/>
        <w:gridCol w:w="802"/>
      </w:tblGrid>
      <w:tr w:rsidR="00F37D7D">
        <w:trPr>
          <w:trHeight w:val="454"/>
          <w:jc w:val="center"/>
        </w:trPr>
        <w:tc>
          <w:tcPr>
            <w:tcW w:w="554" w:type="dxa"/>
            <w:vMerge w:val="restart"/>
            <w:tcBorders>
              <w:top w:val="single" w:sz="8" w:space="0" w:color="auto"/>
              <w:left w:val="nil"/>
              <w:bottom w:val="single" w:sz="2" w:space="0" w:color="auto"/>
              <w:right w:val="single" w:sz="2" w:space="0" w:color="auto"/>
            </w:tcBorders>
            <w:vAlign w:val="center"/>
          </w:tcPr>
          <w:p w:rsidR="00F37D7D" w:rsidRDefault="0097305D">
            <w:pPr>
              <w:widowControl/>
              <w:adjustRightInd w:val="0"/>
              <w:spacing w:line="240" w:lineRule="exact"/>
              <w:jc w:val="center"/>
              <w:rPr>
                <w:bCs/>
                <w:sz w:val="18"/>
                <w:szCs w:val="18"/>
              </w:rPr>
            </w:pPr>
            <w:r>
              <w:rPr>
                <w:bCs/>
                <w:sz w:val="18"/>
                <w:szCs w:val="18"/>
              </w:rPr>
              <w:t>能源</w:t>
            </w:r>
            <w:r>
              <w:rPr>
                <w:bCs/>
                <w:sz w:val="18"/>
                <w:szCs w:val="18"/>
              </w:rPr>
              <w:t xml:space="preserve">               </w:t>
            </w:r>
            <w:r>
              <w:rPr>
                <w:bCs/>
                <w:sz w:val="18"/>
                <w:szCs w:val="18"/>
              </w:rPr>
              <w:t>名称</w:t>
            </w:r>
          </w:p>
        </w:tc>
        <w:tc>
          <w:tcPr>
            <w:tcW w:w="503" w:type="dxa"/>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adjustRightInd w:val="0"/>
              <w:spacing w:line="240" w:lineRule="exact"/>
              <w:jc w:val="center"/>
              <w:rPr>
                <w:bCs/>
                <w:sz w:val="18"/>
                <w:szCs w:val="18"/>
              </w:rPr>
            </w:pPr>
            <w:r>
              <w:rPr>
                <w:bCs/>
                <w:sz w:val="18"/>
                <w:szCs w:val="18"/>
              </w:rPr>
              <w:t>计量</w:t>
            </w:r>
            <w:r>
              <w:rPr>
                <w:bCs/>
                <w:sz w:val="18"/>
                <w:szCs w:val="18"/>
              </w:rPr>
              <w:t xml:space="preserve">  </w:t>
            </w:r>
            <w:r>
              <w:rPr>
                <w:bCs/>
                <w:sz w:val="18"/>
                <w:szCs w:val="18"/>
              </w:rPr>
              <w:t>单位</w:t>
            </w:r>
          </w:p>
        </w:tc>
        <w:tc>
          <w:tcPr>
            <w:tcW w:w="506" w:type="dxa"/>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rPr>
                <w:bCs/>
                <w:sz w:val="18"/>
                <w:szCs w:val="18"/>
              </w:rPr>
            </w:pPr>
            <w:r>
              <w:rPr>
                <w:bCs/>
                <w:sz w:val="18"/>
                <w:szCs w:val="18"/>
              </w:rPr>
              <w:t>代码</w:t>
            </w:r>
          </w:p>
        </w:tc>
        <w:tc>
          <w:tcPr>
            <w:tcW w:w="783" w:type="dxa"/>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adjustRightInd w:val="0"/>
              <w:spacing w:line="240" w:lineRule="exact"/>
              <w:jc w:val="center"/>
              <w:rPr>
                <w:bCs/>
                <w:sz w:val="18"/>
                <w:szCs w:val="18"/>
              </w:rPr>
            </w:pPr>
            <w:r>
              <w:rPr>
                <w:bCs/>
                <w:sz w:val="18"/>
                <w:szCs w:val="18"/>
              </w:rPr>
              <w:t>年初</w:t>
            </w:r>
          </w:p>
          <w:p w:rsidR="00F37D7D" w:rsidRDefault="0097305D">
            <w:pPr>
              <w:adjustRightInd w:val="0"/>
              <w:spacing w:line="240" w:lineRule="exact"/>
              <w:jc w:val="center"/>
              <w:rPr>
                <w:bCs/>
                <w:sz w:val="18"/>
                <w:szCs w:val="18"/>
              </w:rPr>
            </w:pPr>
            <w:r>
              <w:rPr>
                <w:bCs/>
                <w:sz w:val="18"/>
                <w:szCs w:val="18"/>
              </w:rPr>
              <w:t>库存量</w:t>
            </w:r>
          </w:p>
        </w:tc>
        <w:tc>
          <w:tcPr>
            <w:tcW w:w="4698" w:type="dxa"/>
            <w:gridSpan w:val="6"/>
            <w:tcBorders>
              <w:top w:val="single" w:sz="8" w:space="0" w:color="auto"/>
              <w:left w:val="single" w:sz="2" w:space="0" w:color="auto"/>
              <w:bottom w:val="single" w:sz="2" w:space="0" w:color="auto"/>
              <w:right w:val="single" w:sz="2" w:space="0" w:color="auto"/>
            </w:tcBorders>
            <w:vAlign w:val="center"/>
          </w:tcPr>
          <w:p w:rsidR="00F37D7D" w:rsidRDefault="0097305D">
            <w:pPr>
              <w:adjustRightInd w:val="0"/>
              <w:spacing w:line="240" w:lineRule="exact"/>
              <w:jc w:val="center"/>
              <w:rPr>
                <w:bCs/>
                <w:sz w:val="18"/>
                <w:szCs w:val="18"/>
              </w:rPr>
            </w:pPr>
            <w:r>
              <w:rPr>
                <w:rFonts w:hint="eastAsia"/>
                <w:bCs/>
                <w:sz w:val="18"/>
                <w:szCs w:val="18"/>
              </w:rPr>
              <w:t>1</w:t>
            </w:r>
            <w:r>
              <w:rPr>
                <w:bCs/>
                <w:sz w:val="18"/>
                <w:szCs w:val="18"/>
              </w:rPr>
              <w:t>-</w:t>
            </w:r>
            <w:r>
              <w:rPr>
                <w:bCs/>
                <w:sz w:val="18"/>
                <w:szCs w:val="18"/>
              </w:rPr>
              <w:t>本月</w:t>
            </w:r>
          </w:p>
        </w:tc>
        <w:tc>
          <w:tcPr>
            <w:tcW w:w="783" w:type="dxa"/>
            <w:vMerge w:val="restart"/>
            <w:tcBorders>
              <w:top w:val="single" w:sz="8" w:space="0" w:color="auto"/>
              <w:left w:val="single" w:sz="2" w:space="0" w:color="auto"/>
              <w:bottom w:val="single" w:sz="2" w:space="0" w:color="auto"/>
            </w:tcBorders>
            <w:vAlign w:val="center"/>
          </w:tcPr>
          <w:p w:rsidR="00F37D7D" w:rsidRDefault="0097305D">
            <w:pPr>
              <w:widowControl/>
              <w:adjustRightInd w:val="0"/>
              <w:spacing w:line="240" w:lineRule="exact"/>
              <w:jc w:val="center"/>
              <w:rPr>
                <w:bCs/>
                <w:sz w:val="18"/>
                <w:szCs w:val="18"/>
              </w:rPr>
            </w:pPr>
            <w:r>
              <w:rPr>
                <w:bCs/>
                <w:sz w:val="18"/>
                <w:szCs w:val="18"/>
              </w:rPr>
              <w:t>期</w:t>
            </w:r>
            <w:r>
              <w:rPr>
                <w:bCs/>
                <w:sz w:val="18"/>
                <w:szCs w:val="18"/>
              </w:rPr>
              <w:t xml:space="preserve">  </w:t>
            </w:r>
            <w:r>
              <w:rPr>
                <w:bCs/>
                <w:sz w:val="18"/>
                <w:szCs w:val="18"/>
              </w:rPr>
              <w:t>末</w:t>
            </w:r>
            <w:r>
              <w:rPr>
                <w:bCs/>
                <w:sz w:val="18"/>
                <w:szCs w:val="18"/>
              </w:rPr>
              <w:t xml:space="preserve">         </w:t>
            </w:r>
            <w:r>
              <w:rPr>
                <w:bCs/>
                <w:sz w:val="18"/>
              </w:rPr>
              <w:t>库存量</w:t>
            </w:r>
          </w:p>
        </w:tc>
        <w:tc>
          <w:tcPr>
            <w:tcW w:w="783" w:type="dxa"/>
            <w:vMerge w:val="restart"/>
            <w:tcBorders>
              <w:top w:val="single" w:sz="8" w:space="0" w:color="auto"/>
              <w:left w:val="single" w:sz="2" w:space="0" w:color="auto"/>
              <w:bottom w:val="single" w:sz="2" w:space="0" w:color="auto"/>
            </w:tcBorders>
            <w:vAlign w:val="center"/>
          </w:tcPr>
          <w:p w:rsidR="00F37D7D" w:rsidRDefault="0097305D">
            <w:pPr>
              <w:widowControl/>
              <w:adjustRightInd w:val="0"/>
              <w:spacing w:line="240" w:lineRule="exact"/>
              <w:jc w:val="center"/>
              <w:rPr>
                <w:bCs/>
                <w:sz w:val="18"/>
                <w:szCs w:val="18"/>
              </w:rPr>
            </w:pPr>
            <w:r>
              <w:rPr>
                <w:bCs/>
                <w:sz w:val="18"/>
                <w:szCs w:val="18"/>
              </w:rPr>
              <w:t>采用折标</w:t>
            </w:r>
          </w:p>
          <w:p w:rsidR="00F37D7D" w:rsidRDefault="0097305D">
            <w:pPr>
              <w:widowControl/>
              <w:adjustRightInd w:val="0"/>
              <w:spacing w:line="240" w:lineRule="exact"/>
              <w:jc w:val="center"/>
              <w:rPr>
                <w:bCs/>
                <w:sz w:val="18"/>
                <w:szCs w:val="18"/>
              </w:rPr>
            </w:pPr>
            <w:r>
              <w:rPr>
                <w:bCs/>
                <w:sz w:val="18"/>
                <w:szCs w:val="18"/>
              </w:rPr>
              <w:t>系</w:t>
            </w:r>
            <w:r>
              <w:rPr>
                <w:bCs/>
                <w:sz w:val="18"/>
                <w:szCs w:val="18"/>
              </w:rPr>
              <w:t xml:space="preserve">    </w:t>
            </w:r>
            <w:r>
              <w:rPr>
                <w:bCs/>
                <w:sz w:val="18"/>
                <w:szCs w:val="18"/>
              </w:rPr>
              <w:t>数</w:t>
            </w:r>
          </w:p>
        </w:tc>
        <w:tc>
          <w:tcPr>
            <w:tcW w:w="802" w:type="dxa"/>
            <w:vMerge w:val="restart"/>
            <w:tcBorders>
              <w:top w:val="single" w:sz="8" w:space="0" w:color="auto"/>
              <w:left w:val="single" w:sz="2" w:space="0" w:color="auto"/>
              <w:bottom w:val="single" w:sz="2" w:space="0" w:color="auto"/>
            </w:tcBorders>
            <w:vAlign w:val="center"/>
          </w:tcPr>
          <w:p w:rsidR="00F37D7D" w:rsidRDefault="0097305D">
            <w:pPr>
              <w:widowControl/>
              <w:adjustRightInd w:val="0"/>
              <w:spacing w:line="240" w:lineRule="exact"/>
              <w:jc w:val="center"/>
              <w:rPr>
                <w:bCs/>
                <w:sz w:val="18"/>
                <w:szCs w:val="18"/>
              </w:rPr>
            </w:pPr>
            <w:proofErr w:type="gramStart"/>
            <w:r>
              <w:rPr>
                <w:bCs/>
                <w:sz w:val="18"/>
                <w:szCs w:val="18"/>
              </w:rPr>
              <w:t>参考折标系</w:t>
            </w:r>
            <w:proofErr w:type="gramEnd"/>
            <w:r>
              <w:rPr>
                <w:bCs/>
                <w:sz w:val="18"/>
                <w:szCs w:val="18"/>
              </w:rPr>
              <w:t xml:space="preserve">    </w:t>
            </w:r>
            <w:r>
              <w:rPr>
                <w:bCs/>
                <w:sz w:val="18"/>
                <w:szCs w:val="18"/>
              </w:rPr>
              <w:t>数</w:t>
            </w:r>
          </w:p>
        </w:tc>
      </w:tr>
      <w:tr w:rsidR="00F37D7D">
        <w:trPr>
          <w:trHeight w:val="20"/>
          <w:jc w:val="center"/>
        </w:trPr>
        <w:tc>
          <w:tcPr>
            <w:tcW w:w="554" w:type="dxa"/>
            <w:vMerge/>
            <w:tcBorders>
              <w:top w:val="single" w:sz="2" w:space="0" w:color="auto"/>
              <w:left w:val="nil"/>
              <w:bottom w:val="single" w:sz="2" w:space="0" w:color="auto"/>
              <w:right w:val="single" w:sz="2" w:space="0" w:color="auto"/>
            </w:tcBorders>
            <w:vAlign w:val="center"/>
          </w:tcPr>
          <w:p w:rsidR="00F37D7D" w:rsidRDefault="00F37D7D">
            <w:pPr>
              <w:widowControl/>
              <w:adjustRightInd w:val="0"/>
              <w:spacing w:line="240" w:lineRule="exact"/>
              <w:jc w:val="center"/>
              <w:rPr>
                <w:bCs/>
                <w:sz w:val="18"/>
                <w:szCs w:val="18"/>
              </w:rPr>
            </w:pPr>
          </w:p>
        </w:tc>
        <w:tc>
          <w:tcPr>
            <w:tcW w:w="503" w:type="dxa"/>
            <w:vMerge/>
            <w:tcBorders>
              <w:top w:val="single" w:sz="2" w:space="0" w:color="auto"/>
              <w:left w:val="single" w:sz="2" w:space="0" w:color="auto"/>
              <w:bottom w:val="single" w:sz="2" w:space="0" w:color="auto"/>
              <w:right w:val="single" w:sz="2" w:space="0" w:color="auto"/>
            </w:tcBorders>
            <w:vAlign w:val="center"/>
          </w:tcPr>
          <w:p w:rsidR="00F37D7D" w:rsidRDefault="00F37D7D">
            <w:pPr>
              <w:adjustRightInd w:val="0"/>
              <w:spacing w:line="240" w:lineRule="exact"/>
              <w:jc w:val="center"/>
              <w:rPr>
                <w:bCs/>
                <w:sz w:val="18"/>
                <w:szCs w:val="18"/>
              </w:rPr>
            </w:pPr>
          </w:p>
        </w:tc>
        <w:tc>
          <w:tcPr>
            <w:tcW w:w="506"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adjustRightInd w:val="0"/>
              <w:spacing w:line="240" w:lineRule="exact"/>
              <w:jc w:val="center"/>
              <w:rPr>
                <w:bCs/>
                <w:sz w:val="18"/>
                <w:szCs w:val="18"/>
              </w:rPr>
            </w:pPr>
          </w:p>
        </w:tc>
        <w:tc>
          <w:tcPr>
            <w:tcW w:w="783" w:type="dxa"/>
            <w:vMerge/>
            <w:tcBorders>
              <w:top w:val="single" w:sz="2" w:space="0" w:color="auto"/>
              <w:left w:val="single" w:sz="2" w:space="0" w:color="auto"/>
              <w:bottom w:val="single" w:sz="2" w:space="0" w:color="auto"/>
              <w:right w:val="single" w:sz="2" w:space="0" w:color="auto"/>
            </w:tcBorders>
            <w:vAlign w:val="center"/>
          </w:tcPr>
          <w:p w:rsidR="00F37D7D" w:rsidRDefault="00F37D7D">
            <w:pPr>
              <w:adjustRightInd w:val="0"/>
              <w:spacing w:line="240" w:lineRule="exact"/>
              <w:jc w:val="center"/>
              <w:rPr>
                <w:bCs/>
                <w:sz w:val="18"/>
                <w:szCs w:val="18"/>
              </w:rPr>
            </w:pPr>
          </w:p>
        </w:tc>
        <w:tc>
          <w:tcPr>
            <w:tcW w:w="783" w:type="dxa"/>
            <w:vMerge w:val="restart"/>
            <w:tcBorders>
              <w:top w:val="single" w:sz="2" w:space="0" w:color="auto"/>
              <w:left w:val="single" w:sz="2" w:space="0" w:color="auto"/>
              <w:bottom w:val="single" w:sz="2" w:space="0" w:color="auto"/>
            </w:tcBorders>
            <w:vAlign w:val="center"/>
          </w:tcPr>
          <w:p w:rsidR="00F37D7D" w:rsidRDefault="0097305D">
            <w:pPr>
              <w:adjustRightInd w:val="0"/>
              <w:spacing w:line="240" w:lineRule="exact"/>
              <w:jc w:val="center"/>
              <w:rPr>
                <w:bCs/>
                <w:sz w:val="18"/>
                <w:szCs w:val="18"/>
              </w:rPr>
            </w:pPr>
            <w:r>
              <w:rPr>
                <w:rFonts w:hint="eastAsia"/>
                <w:bCs/>
                <w:sz w:val="18"/>
                <w:szCs w:val="18"/>
              </w:rPr>
              <w:t>购进量</w:t>
            </w:r>
          </w:p>
        </w:tc>
        <w:tc>
          <w:tcPr>
            <w:tcW w:w="783" w:type="dxa"/>
            <w:tcBorders>
              <w:top w:val="single" w:sz="2" w:space="0" w:color="auto"/>
              <w:bottom w:val="single" w:sz="2" w:space="0" w:color="auto"/>
              <w:right w:val="single" w:sz="2" w:space="0" w:color="auto"/>
            </w:tcBorders>
            <w:vAlign w:val="center"/>
          </w:tcPr>
          <w:p w:rsidR="00F37D7D" w:rsidRDefault="00F37D7D">
            <w:pPr>
              <w:adjustRightInd w:val="0"/>
              <w:spacing w:line="240" w:lineRule="exact"/>
              <w:jc w:val="center"/>
              <w:rPr>
                <w:bCs/>
                <w:sz w:val="18"/>
                <w:szCs w:val="18"/>
              </w:rPr>
            </w:pPr>
          </w:p>
        </w:tc>
        <w:tc>
          <w:tcPr>
            <w:tcW w:w="783" w:type="dxa"/>
            <w:vMerge w:val="restart"/>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spacing w:line="240" w:lineRule="exact"/>
              <w:jc w:val="center"/>
              <w:rPr>
                <w:bCs/>
                <w:sz w:val="18"/>
                <w:szCs w:val="18"/>
              </w:rPr>
            </w:pPr>
            <w:r>
              <w:rPr>
                <w:rFonts w:hint="eastAsia"/>
                <w:bCs/>
                <w:sz w:val="18"/>
                <w:szCs w:val="18"/>
              </w:rPr>
              <w:t>购进金额</w:t>
            </w:r>
          </w:p>
          <w:p w:rsidR="00F37D7D" w:rsidRDefault="0097305D">
            <w:pPr>
              <w:adjustRightInd w:val="0"/>
              <w:spacing w:line="240" w:lineRule="exact"/>
              <w:jc w:val="center"/>
              <w:rPr>
                <w:bCs/>
                <w:sz w:val="18"/>
                <w:szCs w:val="18"/>
              </w:rPr>
            </w:pPr>
            <w:r>
              <w:rPr>
                <w:rFonts w:hint="eastAsia"/>
                <w:bCs/>
                <w:sz w:val="18"/>
                <w:szCs w:val="18"/>
              </w:rPr>
              <w:t>（千元）</w:t>
            </w:r>
          </w:p>
        </w:tc>
        <w:tc>
          <w:tcPr>
            <w:tcW w:w="783" w:type="dxa"/>
            <w:vMerge w:val="restart"/>
            <w:tcBorders>
              <w:top w:val="single" w:sz="2" w:space="0" w:color="auto"/>
              <w:left w:val="single" w:sz="2" w:space="0" w:color="auto"/>
              <w:bottom w:val="single" w:sz="2" w:space="0" w:color="auto"/>
            </w:tcBorders>
            <w:vAlign w:val="center"/>
          </w:tcPr>
          <w:p w:rsidR="00F37D7D" w:rsidRDefault="0097305D">
            <w:pPr>
              <w:adjustRightInd w:val="0"/>
              <w:spacing w:line="240" w:lineRule="exact"/>
              <w:jc w:val="center"/>
              <w:rPr>
                <w:bCs/>
                <w:sz w:val="18"/>
                <w:szCs w:val="18"/>
              </w:rPr>
            </w:pPr>
            <w:r>
              <w:rPr>
                <w:rFonts w:hint="eastAsia"/>
                <w:bCs/>
                <w:sz w:val="18"/>
                <w:szCs w:val="18"/>
              </w:rPr>
              <w:t>工</w:t>
            </w:r>
            <w:r>
              <w:rPr>
                <w:rFonts w:hint="eastAsia"/>
                <w:bCs/>
                <w:sz w:val="18"/>
                <w:szCs w:val="18"/>
              </w:rPr>
              <w:t xml:space="preserve">  </w:t>
            </w:r>
            <w:r>
              <w:rPr>
                <w:rFonts w:hint="eastAsia"/>
                <w:bCs/>
                <w:sz w:val="18"/>
                <w:szCs w:val="18"/>
              </w:rPr>
              <w:t>业</w:t>
            </w:r>
          </w:p>
          <w:p w:rsidR="00F37D7D" w:rsidRDefault="0097305D">
            <w:pPr>
              <w:adjustRightInd w:val="0"/>
              <w:spacing w:line="240" w:lineRule="exact"/>
              <w:jc w:val="center"/>
              <w:rPr>
                <w:bCs/>
                <w:sz w:val="18"/>
                <w:szCs w:val="18"/>
              </w:rPr>
            </w:pPr>
            <w:r>
              <w:rPr>
                <w:rFonts w:hint="eastAsia"/>
                <w:bCs/>
                <w:sz w:val="18"/>
                <w:szCs w:val="18"/>
              </w:rPr>
              <w:t>生</w:t>
            </w:r>
            <w:r>
              <w:rPr>
                <w:rFonts w:hint="eastAsia"/>
                <w:bCs/>
                <w:sz w:val="18"/>
                <w:szCs w:val="18"/>
              </w:rPr>
              <w:t xml:space="preserve">  </w:t>
            </w:r>
            <w:r>
              <w:rPr>
                <w:rFonts w:hint="eastAsia"/>
                <w:bCs/>
                <w:sz w:val="18"/>
                <w:szCs w:val="18"/>
              </w:rPr>
              <w:t>产</w:t>
            </w:r>
          </w:p>
          <w:p w:rsidR="00F37D7D" w:rsidRDefault="0097305D">
            <w:pPr>
              <w:adjustRightInd w:val="0"/>
              <w:spacing w:line="240" w:lineRule="exact"/>
              <w:jc w:val="center"/>
              <w:rPr>
                <w:bCs/>
                <w:sz w:val="18"/>
                <w:szCs w:val="18"/>
              </w:rPr>
            </w:pPr>
            <w:r>
              <w:rPr>
                <w:rFonts w:hint="eastAsia"/>
                <w:bCs/>
                <w:sz w:val="18"/>
                <w:szCs w:val="18"/>
              </w:rPr>
              <w:t>消费量</w:t>
            </w:r>
          </w:p>
        </w:tc>
        <w:tc>
          <w:tcPr>
            <w:tcW w:w="1566" w:type="dxa"/>
            <w:gridSpan w:val="2"/>
            <w:tcBorders>
              <w:top w:val="single" w:sz="2" w:space="0" w:color="auto"/>
              <w:bottom w:val="single" w:sz="2" w:space="0" w:color="auto"/>
              <w:right w:val="single" w:sz="2" w:space="0" w:color="auto"/>
            </w:tcBorders>
            <w:vAlign w:val="center"/>
          </w:tcPr>
          <w:p w:rsidR="00F37D7D" w:rsidRDefault="00F37D7D">
            <w:pPr>
              <w:adjustRightInd w:val="0"/>
              <w:spacing w:line="240" w:lineRule="exact"/>
              <w:jc w:val="center"/>
              <w:rPr>
                <w:bCs/>
                <w:sz w:val="18"/>
                <w:szCs w:val="18"/>
              </w:rPr>
            </w:pPr>
          </w:p>
        </w:tc>
        <w:tc>
          <w:tcPr>
            <w:tcW w:w="783"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adjustRightInd w:val="0"/>
              <w:spacing w:line="240" w:lineRule="exact"/>
              <w:jc w:val="center"/>
              <w:rPr>
                <w:bCs/>
                <w:sz w:val="18"/>
                <w:szCs w:val="18"/>
              </w:rPr>
            </w:pPr>
          </w:p>
        </w:tc>
        <w:tc>
          <w:tcPr>
            <w:tcW w:w="783"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adjustRightInd w:val="0"/>
              <w:spacing w:line="240" w:lineRule="exact"/>
              <w:jc w:val="center"/>
              <w:rPr>
                <w:bCs/>
                <w:sz w:val="18"/>
                <w:szCs w:val="18"/>
              </w:rPr>
            </w:pPr>
          </w:p>
        </w:tc>
        <w:tc>
          <w:tcPr>
            <w:tcW w:w="802" w:type="dxa"/>
            <w:vMerge/>
            <w:tcBorders>
              <w:top w:val="single" w:sz="2" w:space="0" w:color="auto"/>
              <w:left w:val="single" w:sz="2" w:space="0" w:color="auto"/>
              <w:bottom w:val="single" w:sz="2" w:space="0" w:color="auto"/>
            </w:tcBorders>
            <w:vAlign w:val="center"/>
          </w:tcPr>
          <w:p w:rsidR="00F37D7D" w:rsidRDefault="00F37D7D">
            <w:pPr>
              <w:widowControl/>
              <w:adjustRightInd w:val="0"/>
              <w:spacing w:line="240" w:lineRule="exact"/>
              <w:jc w:val="center"/>
              <w:rPr>
                <w:bCs/>
                <w:sz w:val="18"/>
                <w:szCs w:val="18"/>
              </w:rPr>
            </w:pPr>
          </w:p>
        </w:tc>
      </w:tr>
      <w:tr w:rsidR="00F37D7D">
        <w:trPr>
          <w:trHeight w:val="640"/>
          <w:jc w:val="center"/>
        </w:trPr>
        <w:tc>
          <w:tcPr>
            <w:tcW w:w="554" w:type="dxa"/>
            <w:vMerge/>
            <w:tcBorders>
              <w:top w:val="single" w:sz="2" w:space="0" w:color="auto"/>
              <w:left w:val="nil"/>
              <w:bottom w:val="single" w:sz="2" w:space="0" w:color="auto"/>
              <w:right w:val="single" w:sz="2" w:space="0" w:color="auto"/>
            </w:tcBorders>
            <w:vAlign w:val="center"/>
          </w:tcPr>
          <w:p w:rsidR="00F37D7D" w:rsidRDefault="00F37D7D">
            <w:pPr>
              <w:widowControl/>
              <w:adjustRightInd w:val="0"/>
              <w:spacing w:line="240" w:lineRule="exact"/>
              <w:jc w:val="center"/>
              <w:rPr>
                <w:bCs/>
                <w:sz w:val="18"/>
                <w:szCs w:val="18"/>
              </w:rPr>
            </w:pPr>
          </w:p>
        </w:tc>
        <w:tc>
          <w:tcPr>
            <w:tcW w:w="503" w:type="dxa"/>
            <w:vMerge/>
            <w:tcBorders>
              <w:top w:val="single" w:sz="2" w:space="0" w:color="auto"/>
              <w:left w:val="single" w:sz="2" w:space="0" w:color="auto"/>
              <w:bottom w:val="single" w:sz="2" w:space="0" w:color="auto"/>
              <w:right w:val="single" w:sz="2" w:space="0" w:color="auto"/>
            </w:tcBorders>
            <w:vAlign w:val="center"/>
          </w:tcPr>
          <w:p w:rsidR="00F37D7D" w:rsidRDefault="00F37D7D">
            <w:pPr>
              <w:adjustRightInd w:val="0"/>
              <w:spacing w:line="240" w:lineRule="exact"/>
              <w:jc w:val="center"/>
              <w:rPr>
                <w:bCs/>
                <w:sz w:val="18"/>
                <w:szCs w:val="18"/>
              </w:rPr>
            </w:pPr>
          </w:p>
        </w:tc>
        <w:tc>
          <w:tcPr>
            <w:tcW w:w="506"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adjustRightInd w:val="0"/>
              <w:spacing w:line="240" w:lineRule="exact"/>
              <w:jc w:val="center"/>
              <w:rPr>
                <w:bCs/>
                <w:sz w:val="18"/>
                <w:szCs w:val="18"/>
              </w:rPr>
            </w:pPr>
          </w:p>
        </w:tc>
        <w:tc>
          <w:tcPr>
            <w:tcW w:w="783" w:type="dxa"/>
            <w:vMerge/>
            <w:tcBorders>
              <w:top w:val="single" w:sz="2" w:space="0" w:color="auto"/>
              <w:left w:val="single" w:sz="2" w:space="0" w:color="auto"/>
              <w:bottom w:val="single" w:sz="2" w:space="0" w:color="auto"/>
              <w:right w:val="single" w:sz="2" w:space="0" w:color="auto"/>
            </w:tcBorders>
            <w:vAlign w:val="center"/>
          </w:tcPr>
          <w:p w:rsidR="00F37D7D" w:rsidRDefault="00F37D7D">
            <w:pPr>
              <w:adjustRightInd w:val="0"/>
              <w:spacing w:line="240" w:lineRule="exact"/>
              <w:jc w:val="center"/>
              <w:rPr>
                <w:bCs/>
                <w:sz w:val="18"/>
                <w:szCs w:val="18"/>
              </w:rPr>
            </w:pPr>
          </w:p>
        </w:tc>
        <w:tc>
          <w:tcPr>
            <w:tcW w:w="783" w:type="dxa"/>
            <w:vMerge/>
            <w:tcBorders>
              <w:top w:val="single" w:sz="2" w:space="0" w:color="auto"/>
              <w:left w:val="single" w:sz="2" w:space="0" w:color="auto"/>
              <w:bottom w:val="single" w:sz="2" w:space="0" w:color="auto"/>
              <w:right w:val="single" w:sz="2" w:space="0" w:color="auto"/>
            </w:tcBorders>
            <w:vAlign w:val="center"/>
          </w:tcPr>
          <w:p w:rsidR="00F37D7D" w:rsidRDefault="00F37D7D">
            <w:pPr>
              <w:adjustRightInd w:val="0"/>
              <w:spacing w:line="240" w:lineRule="exact"/>
              <w:jc w:val="center"/>
              <w:rPr>
                <w:bCs/>
                <w:sz w:val="18"/>
                <w:szCs w:val="18"/>
              </w:rPr>
            </w:pPr>
          </w:p>
        </w:tc>
        <w:tc>
          <w:tcPr>
            <w:tcW w:w="783"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spacing w:line="240" w:lineRule="exact"/>
              <w:jc w:val="center"/>
              <w:rPr>
                <w:bCs/>
                <w:sz w:val="18"/>
                <w:szCs w:val="18"/>
              </w:rPr>
            </w:pPr>
            <w:r>
              <w:rPr>
                <w:rFonts w:hint="eastAsia"/>
                <w:bCs/>
                <w:sz w:val="18"/>
                <w:szCs w:val="18"/>
              </w:rPr>
              <w:t>购自</w:t>
            </w:r>
          </w:p>
          <w:p w:rsidR="00F37D7D" w:rsidRDefault="0097305D">
            <w:pPr>
              <w:adjustRightInd w:val="0"/>
              <w:spacing w:line="240" w:lineRule="exact"/>
              <w:jc w:val="center"/>
              <w:rPr>
                <w:bCs/>
                <w:sz w:val="18"/>
                <w:szCs w:val="18"/>
              </w:rPr>
            </w:pPr>
            <w:r>
              <w:rPr>
                <w:rFonts w:hint="eastAsia"/>
                <w:bCs/>
                <w:sz w:val="18"/>
                <w:szCs w:val="18"/>
              </w:rPr>
              <w:t>省外</w:t>
            </w:r>
          </w:p>
        </w:tc>
        <w:tc>
          <w:tcPr>
            <w:tcW w:w="783" w:type="dxa"/>
            <w:vMerge/>
            <w:tcBorders>
              <w:top w:val="single" w:sz="2" w:space="0" w:color="auto"/>
              <w:left w:val="single" w:sz="2" w:space="0" w:color="auto"/>
              <w:bottom w:val="single" w:sz="2" w:space="0" w:color="auto"/>
              <w:right w:val="single" w:sz="2" w:space="0" w:color="auto"/>
            </w:tcBorders>
            <w:vAlign w:val="center"/>
          </w:tcPr>
          <w:p w:rsidR="00F37D7D" w:rsidRDefault="00F37D7D">
            <w:pPr>
              <w:adjustRightInd w:val="0"/>
              <w:spacing w:line="240" w:lineRule="exact"/>
              <w:jc w:val="center"/>
              <w:rPr>
                <w:bCs/>
                <w:sz w:val="18"/>
                <w:szCs w:val="18"/>
              </w:rPr>
            </w:pPr>
          </w:p>
        </w:tc>
        <w:tc>
          <w:tcPr>
            <w:tcW w:w="783" w:type="dxa"/>
            <w:vMerge/>
            <w:tcBorders>
              <w:top w:val="single" w:sz="2" w:space="0" w:color="auto"/>
              <w:left w:val="single" w:sz="2" w:space="0" w:color="auto"/>
              <w:bottom w:val="single" w:sz="2" w:space="0" w:color="auto"/>
              <w:right w:val="single" w:sz="2" w:space="0" w:color="auto"/>
            </w:tcBorders>
            <w:vAlign w:val="center"/>
          </w:tcPr>
          <w:p w:rsidR="00F37D7D" w:rsidRDefault="00F37D7D">
            <w:pPr>
              <w:adjustRightInd w:val="0"/>
              <w:spacing w:line="240" w:lineRule="exact"/>
              <w:jc w:val="center"/>
              <w:rPr>
                <w:bCs/>
                <w:sz w:val="18"/>
                <w:szCs w:val="18"/>
              </w:rPr>
            </w:pPr>
          </w:p>
        </w:tc>
        <w:tc>
          <w:tcPr>
            <w:tcW w:w="783"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spacing w:line="240" w:lineRule="exact"/>
              <w:jc w:val="center"/>
              <w:rPr>
                <w:bCs/>
                <w:sz w:val="18"/>
                <w:szCs w:val="18"/>
              </w:rPr>
            </w:pPr>
            <w:r>
              <w:rPr>
                <w:bCs/>
                <w:sz w:val="18"/>
                <w:szCs w:val="18"/>
              </w:rPr>
              <w:t>用</w:t>
            </w:r>
            <w:r>
              <w:rPr>
                <w:bCs/>
                <w:sz w:val="18"/>
                <w:szCs w:val="18"/>
              </w:rPr>
              <w:t xml:space="preserve">  </w:t>
            </w:r>
            <w:r>
              <w:rPr>
                <w:bCs/>
                <w:sz w:val="18"/>
                <w:szCs w:val="18"/>
              </w:rPr>
              <w:t>于</w:t>
            </w:r>
            <w:r>
              <w:rPr>
                <w:bCs/>
                <w:sz w:val="18"/>
                <w:szCs w:val="18"/>
              </w:rPr>
              <w:t xml:space="preserve">      </w:t>
            </w:r>
            <w:r>
              <w:rPr>
                <w:bCs/>
                <w:sz w:val="18"/>
                <w:szCs w:val="18"/>
              </w:rPr>
              <w:t>原材料</w:t>
            </w:r>
          </w:p>
        </w:tc>
        <w:tc>
          <w:tcPr>
            <w:tcW w:w="783"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spacing w:line="240" w:lineRule="exact"/>
              <w:jc w:val="center"/>
              <w:rPr>
                <w:bCs/>
                <w:sz w:val="18"/>
                <w:szCs w:val="18"/>
              </w:rPr>
            </w:pPr>
            <w:r>
              <w:rPr>
                <w:bCs/>
                <w:sz w:val="18"/>
                <w:szCs w:val="18"/>
              </w:rPr>
              <w:t>运输工</w:t>
            </w:r>
            <w:r>
              <w:rPr>
                <w:rFonts w:hint="eastAsia"/>
                <w:bCs/>
                <w:sz w:val="18"/>
                <w:szCs w:val="18"/>
              </w:rPr>
              <w:t xml:space="preserve">  </w:t>
            </w:r>
            <w:r>
              <w:rPr>
                <w:bCs/>
                <w:sz w:val="18"/>
                <w:szCs w:val="18"/>
              </w:rPr>
              <w:t>具消费</w:t>
            </w:r>
          </w:p>
        </w:tc>
        <w:tc>
          <w:tcPr>
            <w:tcW w:w="783"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adjustRightInd w:val="0"/>
              <w:spacing w:line="240" w:lineRule="exact"/>
              <w:jc w:val="center"/>
              <w:rPr>
                <w:bCs/>
                <w:sz w:val="18"/>
                <w:szCs w:val="18"/>
              </w:rPr>
            </w:pPr>
          </w:p>
        </w:tc>
        <w:tc>
          <w:tcPr>
            <w:tcW w:w="783"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adjustRightInd w:val="0"/>
              <w:spacing w:line="240" w:lineRule="exact"/>
              <w:jc w:val="center"/>
              <w:rPr>
                <w:bCs/>
                <w:sz w:val="18"/>
                <w:szCs w:val="18"/>
              </w:rPr>
            </w:pPr>
          </w:p>
        </w:tc>
        <w:tc>
          <w:tcPr>
            <w:tcW w:w="802" w:type="dxa"/>
            <w:vMerge/>
            <w:tcBorders>
              <w:top w:val="single" w:sz="2" w:space="0" w:color="auto"/>
              <w:left w:val="single" w:sz="2" w:space="0" w:color="auto"/>
              <w:bottom w:val="single" w:sz="2" w:space="0" w:color="auto"/>
            </w:tcBorders>
            <w:vAlign w:val="center"/>
          </w:tcPr>
          <w:p w:rsidR="00F37D7D" w:rsidRDefault="00F37D7D">
            <w:pPr>
              <w:widowControl/>
              <w:adjustRightInd w:val="0"/>
              <w:spacing w:line="240" w:lineRule="exact"/>
              <w:jc w:val="center"/>
              <w:rPr>
                <w:bCs/>
                <w:sz w:val="18"/>
                <w:szCs w:val="18"/>
              </w:rPr>
            </w:pPr>
          </w:p>
        </w:tc>
      </w:tr>
      <w:tr w:rsidR="00F37D7D">
        <w:trPr>
          <w:trHeight w:val="306"/>
          <w:jc w:val="center"/>
        </w:trPr>
        <w:tc>
          <w:tcPr>
            <w:tcW w:w="554" w:type="dxa"/>
            <w:tcBorders>
              <w:top w:val="single" w:sz="2" w:space="0" w:color="auto"/>
              <w:left w:val="nil"/>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bCs/>
                <w:sz w:val="18"/>
                <w:szCs w:val="18"/>
              </w:rPr>
            </w:pPr>
            <w:r>
              <w:rPr>
                <w:bCs/>
                <w:sz w:val="18"/>
                <w:szCs w:val="18"/>
              </w:rPr>
              <w:t>甲</w:t>
            </w:r>
          </w:p>
        </w:tc>
        <w:tc>
          <w:tcPr>
            <w:tcW w:w="503"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bCs/>
                <w:sz w:val="18"/>
                <w:szCs w:val="18"/>
              </w:rPr>
            </w:pPr>
            <w:r>
              <w:rPr>
                <w:bCs/>
                <w:sz w:val="18"/>
                <w:szCs w:val="18"/>
              </w:rPr>
              <w:t>乙</w:t>
            </w:r>
          </w:p>
        </w:tc>
        <w:tc>
          <w:tcPr>
            <w:tcW w:w="506"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bCs/>
                <w:sz w:val="18"/>
                <w:szCs w:val="18"/>
              </w:rPr>
            </w:pPr>
            <w:r>
              <w:rPr>
                <w:bCs/>
                <w:sz w:val="18"/>
                <w:szCs w:val="18"/>
              </w:rPr>
              <w:t>丙</w:t>
            </w:r>
          </w:p>
        </w:tc>
        <w:tc>
          <w:tcPr>
            <w:tcW w:w="783"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bCs/>
                <w:sz w:val="18"/>
                <w:szCs w:val="18"/>
              </w:rPr>
            </w:pPr>
            <w:r>
              <w:rPr>
                <w:bCs/>
                <w:sz w:val="18"/>
                <w:szCs w:val="18"/>
              </w:rPr>
              <w:t>1</w:t>
            </w:r>
          </w:p>
        </w:tc>
        <w:tc>
          <w:tcPr>
            <w:tcW w:w="783"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bCs/>
                <w:sz w:val="18"/>
                <w:szCs w:val="18"/>
              </w:rPr>
            </w:pPr>
            <w:r>
              <w:rPr>
                <w:bCs/>
                <w:sz w:val="18"/>
                <w:szCs w:val="18"/>
              </w:rPr>
              <w:t>2</w:t>
            </w:r>
          </w:p>
        </w:tc>
        <w:tc>
          <w:tcPr>
            <w:tcW w:w="783"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bCs/>
                <w:sz w:val="18"/>
                <w:szCs w:val="18"/>
              </w:rPr>
            </w:pPr>
            <w:r>
              <w:rPr>
                <w:bCs/>
                <w:sz w:val="18"/>
                <w:szCs w:val="18"/>
              </w:rPr>
              <w:t>3</w:t>
            </w:r>
          </w:p>
        </w:tc>
        <w:tc>
          <w:tcPr>
            <w:tcW w:w="783"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bCs/>
                <w:sz w:val="18"/>
                <w:szCs w:val="18"/>
              </w:rPr>
            </w:pPr>
            <w:r>
              <w:rPr>
                <w:bCs/>
                <w:sz w:val="18"/>
                <w:szCs w:val="18"/>
              </w:rPr>
              <w:t>4</w:t>
            </w:r>
          </w:p>
        </w:tc>
        <w:tc>
          <w:tcPr>
            <w:tcW w:w="783"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bCs/>
                <w:sz w:val="18"/>
                <w:szCs w:val="18"/>
              </w:rPr>
            </w:pPr>
            <w:r>
              <w:rPr>
                <w:bCs/>
                <w:sz w:val="18"/>
                <w:szCs w:val="18"/>
              </w:rPr>
              <w:t>5</w:t>
            </w:r>
          </w:p>
        </w:tc>
        <w:tc>
          <w:tcPr>
            <w:tcW w:w="783"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bCs/>
                <w:sz w:val="18"/>
                <w:szCs w:val="18"/>
              </w:rPr>
            </w:pPr>
            <w:r>
              <w:rPr>
                <w:bCs/>
                <w:sz w:val="18"/>
                <w:szCs w:val="18"/>
              </w:rPr>
              <w:t>6</w:t>
            </w:r>
          </w:p>
        </w:tc>
        <w:tc>
          <w:tcPr>
            <w:tcW w:w="783"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bCs/>
                <w:sz w:val="18"/>
                <w:szCs w:val="18"/>
              </w:rPr>
            </w:pPr>
            <w:r>
              <w:rPr>
                <w:bCs/>
                <w:sz w:val="18"/>
                <w:szCs w:val="18"/>
              </w:rPr>
              <w:t>7</w:t>
            </w:r>
          </w:p>
        </w:tc>
        <w:tc>
          <w:tcPr>
            <w:tcW w:w="783"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bCs/>
                <w:sz w:val="18"/>
                <w:szCs w:val="18"/>
              </w:rPr>
            </w:pPr>
            <w:r>
              <w:rPr>
                <w:bCs/>
                <w:sz w:val="18"/>
                <w:szCs w:val="18"/>
              </w:rPr>
              <w:t>8</w:t>
            </w:r>
          </w:p>
        </w:tc>
        <w:tc>
          <w:tcPr>
            <w:tcW w:w="783"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spacing w:line="240" w:lineRule="exact"/>
              <w:jc w:val="center"/>
              <w:textAlignment w:val="center"/>
              <w:rPr>
                <w:bCs/>
                <w:sz w:val="18"/>
                <w:szCs w:val="18"/>
              </w:rPr>
            </w:pPr>
            <w:r>
              <w:rPr>
                <w:bCs/>
                <w:sz w:val="18"/>
                <w:szCs w:val="18"/>
              </w:rPr>
              <w:t>9</w:t>
            </w:r>
          </w:p>
        </w:tc>
        <w:tc>
          <w:tcPr>
            <w:tcW w:w="802" w:type="dxa"/>
            <w:tcBorders>
              <w:top w:val="single" w:sz="2" w:space="0" w:color="auto"/>
              <w:left w:val="single" w:sz="2" w:space="0" w:color="auto"/>
              <w:bottom w:val="single" w:sz="2" w:space="0" w:color="auto"/>
            </w:tcBorders>
            <w:vAlign w:val="center"/>
          </w:tcPr>
          <w:p w:rsidR="00F37D7D" w:rsidRDefault="0097305D">
            <w:pPr>
              <w:widowControl/>
              <w:adjustRightInd w:val="0"/>
              <w:spacing w:line="240" w:lineRule="exact"/>
              <w:jc w:val="center"/>
              <w:textAlignment w:val="center"/>
              <w:rPr>
                <w:bCs/>
                <w:sz w:val="18"/>
                <w:szCs w:val="18"/>
              </w:rPr>
            </w:pPr>
            <w:r>
              <w:rPr>
                <w:bCs/>
                <w:sz w:val="18"/>
                <w:szCs w:val="18"/>
              </w:rPr>
              <w:t>丁</w:t>
            </w:r>
          </w:p>
        </w:tc>
      </w:tr>
      <w:tr w:rsidR="00F37D7D">
        <w:trPr>
          <w:trHeight w:val="850"/>
          <w:jc w:val="center"/>
        </w:trPr>
        <w:tc>
          <w:tcPr>
            <w:tcW w:w="554" w:type="dxa"/>
            <w:tcBorders>
              <w:top w:val="single" w:sz="2" w:space="0" w:color="auto"/>
              <w:left w:val="nil"/>
              <w:bottom w:val="single" w:sz="2" w:space="0" w:color="auto"/>
              <w:right w:val="single" w:sz="2" w:space="0" w:color="auto"/>
            </w:tcBorders>
            <w:vAlign w:val="center"/>
          </w:tcPr>
          <w:p w:rsidR="00F37D7D" w:rsidRDefault="00F37D7D">
            <w:pPr>
              <w:widowControl/>
              <w:adjustRightInd w:val="0"/>
              <w:spacing w:line="240" w:lineRule="exact"/>
              <w:jc w:val="left"/>
              <w:rPr>
                <w:bCs/>
                <w:sz w:val="18"/>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F37D7D" w:rsidRDefault="00F37D7D">
            <w:pPr>
              <w:widowControl/>
              <w:adjustRightInd w:val="0"/>
              <w:spacing w:line="240" w:lineRule="exact"/>
              <w:rPr>
                <w:bCs/>
                <w:spacing w:val="-4"/>
                <w:sz w:val="18"/>
                <w:szCs w:val="18"/>
              </w:rPr>
            </w:pPr>
          </w:p>
        </w:tc>
        <w:tc>
          <w:tcPr>
            <w:tcW w:w="506" w:type="dxa"/>
            <w:tcBorders>
              <w:top w:val="single" w:sz="2" w:space="0" w:color="auto"/>
              <w:left w:val="single" w:sz="2" w:space="0" w:color="auto"/>
              <w:bottom w:val="single" w:sz="2" w:space="0" w:color="auto"/>
              <w:right w:val="single" w:sz="2" w:space="0" w:color="auto"/>
            </w:tcBorders>
            <w:vAlign w:val="center"/>
          </w:tcPr>
          <w:p w:rsidR="00F37D7D" w:rsidRDefault="00F37D7D">
            <w:pPr>
              <w:widowControl/>
              <w:adjustRightInd w:val="0"/>
              <w:spacing w:line="240" w:lineRule="exact"/>
              <w:jc w:val="center"/>
              <w:rPr>
                <w:bCs/>
                <w:sz w:val="18"/>
                <w:szCs w:val="18"/>
              </w:rPr>
            </w:pPr>
          </w:p>
        </w:tc>
        <w:tc>
          <w:tcPr>
            <w:tcW w:w="7047" w:type="dxa"/>
            <w:gridSpan w:val="9"/>
            <w:tcBorders>
              <w:top w:val="single" w:sz="2" w:space="0" w:color="auto"/>
              <w:left w:val="single" w:sz="2" w:space="0" w:color="auto"/>
              <w:bottom w:val="single" w:sz="2" w:space="0" w:color="auto"/>
            </w:tcBorders>
            <w:vAlign w:val="center"/>
          </w:tcPr>
          <w:p w:rsidR="00F37D7D" w:rsidRDefault="00F37D7D">
            <w:pPr>
              <w:adjustRightInd w:val="0"/>
              <w:spacing w:line="240" w:lineRule="exact"/>
              <w:jc w:val="center"/>
              <w:rPr>
                <w:bCs/>
                <w:spacing w:val="-10"/>
                <w:sz w:val="18"/>
                <w:szCs w:val="18"/>
              </w:rPr>
            </w:pPr>
          </w:p>
        </w:tc>
        <w:tc>
          <w:tcPr>
            <w:tcW w:w="802" w:type="dxa"/>
            <w:tcBorders>
              <w:top w:val="single" w:sz="2" w:space="0" w:color="auto"/>
              <w:left w:val="single" w:sz="2" w:space="0" w:color="auto"/>
              <w:bottom w:val="single" w:sz="2" w:space="0" w:color="auto"/>
            </w:tcBorders>
            <w:vAlign w:val="center"/>
          </w:tcPr>
          <w:p w:rsidR="00F37D7D" w:rsidRDefault="00F37D7D">
            <w:pPr>
              <w:adjustRightInd w:val="0"/>
              <w:spacing w:line="240" w:lineRule="exact"/>
              <w:jc w:val="center"/>
              <w:rPr>
                <w:bCs/>
                <w:spacing w:val="-10"/>
                <w:sz w:val="18"/>
                <w:szCs w:val="18"/>
              </w:rPr>
            </w:pPr>
          </w:p>
        </w:tc>
      </w:tr>
      <w:tr w:rsidR="00F37D7D">
        <w:trPr>
          <w:trHeight w:val="1844"/>
          <w:jc w:val="center"/>
        </w:trPr>
        <w:tc>
          <w:tcPr>
            <w:tcW w:w="9412" w:type="dxa"/>
            <w:gridSpan w:val="13"/>
            <w:tcBorders>
              <w:top w:val="single" w:sz="2" w:space="0" w:color="auto"/>
              <w:left w:val="nil"/>
              <w:bottom w:val="single" w:sz="8" w:space="0" w:color="auto"/>
            </w:tcBorders>
            <w:vAlign w:val="center"/>
          </w:tcPr>
          <w:p w:rsidR="00F37D7D" w:rsidRDefault="0097305D">
            <w:pPr>
              <w:spacing w:line="260" w:lineRule="exact"/>
              <w:rPr>
                <w:bCs/>
                <w:sz w:val="18"/>
                <w:szCs w:val="18"/>
              </w:rPr>
            </w:pPr>
            <w:r>
              <w:rPr>
                <w:bCs/>
                <w:sz w:val="18"/>
                <w:szCs w:val="18"/>
              </w:rPr>
              <w:t>补充资料：</w:t>
            </w:r>
          </w:p>
          <w:p w:rsidR="00F37D7D" w:rsidRDefault="0097305D">
            <w:pPr>
              <w:spacing w:line="260" w:lineRule="exact"/>
              <w:ind w:firstLineChars="100" w:firstLine="180"/>
              <w:rPr>
                <w:sz w:val="18"/>
                <w:szCs w:val="18"/>
              </w:rPr>
            </w:pPr>
            <w:r>
              <w:rPr>
                <w:sz w:val="18"/>
                <w:szCs w:val="18"/>
              </w:rPr>
              <w:t>上年同期：</w:t>
            </w:r>
            <w:r>
              <w:rPr>
                <w:sz w:val="18"/>
                <w:szCs w:val="18"/>
                <w:shd w:val="clear" w:color="auto" w:fill="D9D9D9"/>
              </w:rPr>
              <w:t>综合能源消费量</w:t>
            </w:r>
            <w:r>
              <w:rPr>
                <w:sz w:val="18"/>
                <w:szCs w:val="18"/>
                <w:shd w:val="clear" w:color="auto" w:fill="D9D9D9"/>
              </w:rPr>
              <w:t>(41)</w:t>
            </w:r>
            <w:r>
              <w:rPr>
                <w:sz w:val="18"/>
                <w:szCs w:val="18"/>
                <w:u w:val="single"/>
                <w:shd w:val="clear" w:color="auto" w:fill="D9D9D9"/>
              </w:rPr>
              <w:t xml:space="preserve">　</w:t>
            </w:r>
            <w:r>
              <w:rPr>
                <w:sz w:val="18"/>
                <w:szCs w:val="18"/>
                <w:u w:val="single"/>
                <w:shd w:val="clear" w:color="auto" w:fill="D9D9D9"/>
              </w:rPr>
              <w:t xml:space="preserve">        </w:t>
            </w:r>
            <w:r>
              <w:rPr>
                <w:sz w:val="18"/>
                <w:szCs w:val="18"/>
                <w:shd w:val="clear" w:color="auto" w:fill="D9D9D9"/>
              </w:rPr>
              <w:t>吨标准煤</w:t>
            </w:r>
            <w:r>
              <w:rPr>
                <w:sz w:val="18"/>
                <w:szCs w:val="18"/>
                <w:shd w:val="clear" w:color="auto" w:fill="D9D9D9"/>
              </w:rPr>
              <w:t xml:space="preserve">          </w:t>
            </w:r>
            <w:r>
              <w:rPr>
                <w:rFonts w:hint="eastAsia"/>
                <w:sz w:val="18"/>
                <w:szCs w:val="18"/>
                <w:shd w:val="clear" w:color="auto" w:fill="D9D9D9"/>
              </w:rPr>
              <w:t>综合能源消费量（当月）</w:t>
            </w:r>
            <w:r>
              <w:rPr>
                <w:sz w:val="18"/>
                <w:szCs w:val="18"/>
                <w:shd w:val="clear" w:color="auto" w:fill="D9D9D9"/>
              </w:rPr>
              <w:t>(42)</w:t>
            </w:r>
            <w:r>
              <w:rPr>
                <w:sz w:val="18"/>
                <w:szCs w:val="18"/>
                <w:u w:val="single"/>
                <w:shd w:val="clear" w:color="auto" w:fill="D9D9D9"/>
              </w:rPr>
              <w:t xml:space="preserve">      </w:t>
            </w:r>
            <w:r>
              <w:rPr>
                <w:sz w:val="18"/>
                <w:szCs w:val="18"/>
                <w:shd w:val="clear" w:color="auto" w:fill="D9D9D9"/>
              </w:rPr>
              <w:t>吨</w:t>
            </w:r>
            <w:r>
              <w:rPr>
                <w:rFonts w:hint="eastAsia"/>
                <w:sz w:val="18"/>
                <w:szCs w:val="18"/>
                <w:shd w:val="clear" w:color="auto" w:fill="D9D9D9"/>
              </w:rPr>
              <w:t>标准煤</w:t>
            </w:r>
          </w:p>
          <w:p w:rsidR="00F37D7D" w:rsidRDefault="0097305D">
            <w:pPr>
              <w:spacing w:line="260" w:lineRule="exact"/>
              <w:rPr>
                <w:sz w:val="18"/>
                <w:szCs w:val="18"/>
                <w:shd w:val="clear" w:color="auto" w:fill="D9D9D9"/>
              </w:rPr>
            </w:pPr>
            <w:r>
              <w:rPr>
                <w:sz w:val="18"/>
                <w:szCs w:val="18"/>
              </w:rPr>
              <w:t xml:space="preserve">　　　　</w:t>
            </w:r>
            <w:r>
              <w:rPr>
                <w:sz w:val="18"/>
                <w:szCs w:val="18"/>
              </w:rPr>
              <w:t xml:space="preserve">  </w:t>
            </w:r>
            <w:r>
              <w:rPr>
                <w:sz w:val="18"/>
                <w:szCs w:val="18"/>
              </w:rPr>
              <w:t xml:space="preserve">　</w:t>
            </w:r>
            <w:r>
              <w:rPr>
                <w:sz w:val="18"/>
                <w:szCs w:val="18"/>
                <w:shd w:val="clear" w:color="auto" w:fill="D9D9D9"/>
              </w:rPr>
              <w:t>用于原材料的原煤</w:t>
            </w:r>
            <w:proofErr w:type="gramStart"/>
            <w:r>
              <w:rPr>
                <w:sz w:val="18"/>
                <w:szCs w:val="18"/>
                <w:shd w:val="clear" w:color="auto" w:fill="D9D9D9"/>
              </w:rPr>
              <w:t>采用折标系数</w:t>
            </w:r>
            <w:proofErr w:type="gramEnd"/>
            <w:r>
              <w:rPr>
                <w:sz w:val="18"/>
                <w:szCs w:val="18"/>
                <w:shd w:val="clear" w:color="auto" w:fill="D9D9D9"/>
              </w:rPr>
              <w:t>(43)</w:t>
            </w:r>
            <w:r>
              <w:rPr>
                <w:sz w:val="18"/>
                <w:szCs w:val="18"/>
                <w:u w:val="single"/>
                <w:shd w:val="clear" w:color="auto" w:fill="D9D9D9"/>
              </w:rPr>
              <w:t xml:space="preserve">　</w:t>
            </w:r>
            <w:r>
              <w:rPr>
                <w:sz w:val="18"/>
                <w:szCs w:val="18"/>
                <w:u w:val="single"/>
                <w:shd w:val="clear" w:color="auto" w:fill="D9D9D9"/>
              </w:rPr>
              <w:t xml:space="preserve">            </w:t>
            </w:r>
            <w:r>
              <w:rPr>
                <w:sz w:val="18"/>
                <w:szCs w:val="18"/>
                <w:shd w:val="clear" w:color="auto" w:fill="D9D9D9"/>
              </w:rPr>
              <w:t>吨</w:t>
            </w:r>
            <w:r>
              <w:rPr>
                <w:rFonts w:hint="eastAsia"/>
                <w:sz w:val="18"/>
                <w:szCs w:val="18"/>
                <w:shd w:val="clear" w:color="auto" w:fill="D9D9D9"/>
              </w:rPr>
              <w:t>标准煤</w:t>
            </w:r>
            <w:r>
              <w:rPr>
                <w:rFonts w:hint="eastAsia"/>
                <w:sz w:val="18"/>
                <w:szCs w:val="18"/>
                <w:shd w:val="clear" w:color="auto" w:fill="D9D9D9"/>
              </w:rPr>
              <w:t>/</w:t>
            </w:r>
            <w:r>
              <w:rPr>
                <w:rFonts w:hint="eastAsia"/>
                <w:sz w:val="18"/>
                <w:szCs w:val="18"/>
                <w:shd w:val="clear" w:color="auto" w:fill="D9D9D9"/>
              </w:rPr>
              <w:t>吨</w:t>
            </w:r>
          </w:p>
          <w:p w:rsidR="00F37D7D" w:rsidRDefault="0097305D">
            <w:pPr>
              <w:spacing w:line="260" w:lineRule="exact"/>
              <w:ind w:firstLineChars="600" w:firstLine="1080"/>
              <w:rPr>
                <w:sz w:val="18"/>
                <w:szCs w:val="18"/>
              </w:rPr>
            </w:pPr>
            <w:r>
              <w:rPr>
                <w:rFonts w:hint="eastAsia"/>
                <w:sz w:val="18"/>
                <w:szCs w:val="18"/>
                <w:shd w:val="clear" w:color="auto" w:fill="D9D9D9"/>
              </w:rPr>
              <w:t>工业生产用于原材料的能源消费量合计</w:t>
            </w:r>
            <w:r>
              <w:rPr>
                <w:sz w:val="18"/>
                <w:szCs w:val="18"/>
                <w:shd w:val="clear" w:color="auto" w:fill="D9D9D9"/>
              </w:rPr>
              <w:t>(44)</w:t>
            </w:r>
            <w:r>
              <w:rPr>
                <w:rFonts w:hint="eastAsia"/>
                <w:sz w:val="18"/>
                <w:szCs w:val="18"/>
                <w:u w:val="single"/>
                <w:shd w:val="clear" w:color="auto" w:fill="D9D9D9"/>
              </w:rPr>
              <w:t xml:space="preserve">　</w:t>
            </w:r>
            <w:r>
              <w:rPr>
                <w:sz w:val="18"/>
                <w:szCs w:val="18"/>
                <w:u w:val="single"/>
                <w:shd w:val="clear" w:color="auto" w:fill="D9D9D9"/>
              </w:rPr>
              <w:t xml:space="preserve">     </w:t>
            </w:r>
            <w:r>
              <w:rPr>
                <w:rFonts w:hint="eastAsia"/>
                <w:sz w:val="18"/>
                <w:szCs w:val="18"/>
                <w:u w:val="single"/>
                <w:shd w:val="clear" w:color="auto" w:fill="D9D9D9"/>
              </w:rPr>
              <w:t xml:space="preserve">  </w:t>
            </w:r>
            <w:r>
              <w:rPr>
                <w:sz w:val="18"/>
                <w:szCs w:val="18"/>
                <w:u w:val="single"/>
                <w:shd w:val="clear" w:color="auto" w:fill="D9D9D9"/>
              </w:rPr>
              <w:t xml:space="preserve"> </w:t>
            </w:r>
            <w:r>
              <w:rPr>
                <w:rFonts w:hint="eastAsia"/>
                <w:spacing w:val="6"/>
                <w:sz w:val="18"/>
                <w:szCs w:val="18"/>
                <w:shd w:val="clear" w:color="auto" w:fill="D9D9D9"/>
              </w:rPr>
              <w:t>吨标准煤</w:t>
            </w:r>
          </w:p>
          <w:p w:rsidR="00F37D7D" w:rsidRDefault="0097305D">
            <w:pPr>
              <w:spacing w:line="260" w:lineRule="exact"/>
              <w:ind w:firstLineChars="600" w:firstLine="1080"/>
              <w:rPr>
                <w:sz w:val="18"/>
                <w:szCs w:val="18"/>
              </w:rPr>
            </w:pPr>
            <w:r>
              <w:rPr>
                <w:sz w:val="18"/>
                <w:szCs w:val="18"/>
                <w:shd w:val="clear" w:color="auto" w:fill="D9D9D9"/>
              </w:rPr>
              <w:t>工业生产电力消费</w:t>
            </w:r>
            <w:r>
              <w:rPr>
                <w:sz w:val="18"/>
                <w:szCs w:val="18"/>
                <w:shd w:val="clear" w:color="auto" w:fill="D9D9D9"/>
              </w:rPr>
              <w:t>(45)</w:t>
            </w:r>
            <w:r>
              <w:rPr>
                <w:sz w:val="18"/>
                <w:szCs w:val="18"/>
                <w:u w:val="single"/>
                <w:shd w:val="clear" w:color="auto" w:fill="D9D9D9"/>
              </w:rPr>
              <w:t xml:space="preserve">　　</w:t>
            </w:r>
            <w:r>
              <w:rPr>
                <w:sz w:val="18"/>
                <w:szCs w:val="18"/>
                <w:u w:val="single"/>
                <w:shd w:val="clear" w:color="auto" w:fill="D9D9D9"/>
              </w:rPr>
              <w:t xml:space="preserve">    </w:t>
            </w:r>
            <w:r>
              <w:rPr>
                <w:sz w:val="18"/>
                <w:szCs w:val="18"/>
                <w:shd w:val="clear" w:color="auto" w:fill="D9D9D9"/>
              </w:rPr>
              <w:t>万千瓦时</w:t>
            </w:r>
            <w:r>
              <w:rPr>
                <w:sz w:val="18"/>
                <w:szCs w:val="18"/>
                <w:shd w:val="clear" w:color="auto" w:fill="D9D9D9"/>
              </w:rPr>
              <w:t xml:space="preserve">          </w:t>
            </w:r>
            <w:r>
              <w:rPr>
                <w:rFonts w:hint="eastAsia"/>
                <w:sz w:val="18"/>
                <w:szCs w:val="18"/>
                <w:shd w:val="clear" w:color="auto" w:fill="D9D9D9"/>
              </w:rPr>
              <w:t>火力发电</w:t>
            </w:r>
            <w:r>
              <w:rPr>
                <w:sz w:val="18"/>
                <w:szCs w:val="18"/>
                <w:shd w:val="clear" w:color="auto" w:fill="D9D9D9"/>
              </w:rPr>
              <w:t>产出</w:t>
            </w:r>
            <w:r>
              <w:rPr>
                <w:sz w:val="18"/>
                <w:szCs w:val="18"/>
                <w:shd w:val="clear" w:color="auto" w:fill="D9D9D9"/>
              </w:rPr>
              <w:t>(46)</w:t>
            </w:r>
            <w:r>
              <w:rPr>
                <w:sz w:val="18"/>
                <w:szCs w:val="18"/>
                <w:u w:val="single"/>
                <w:shd w:val="clear" w:color="auto" w:fill="D9D9D9"/>
              </w:rPr>
              <w:t xml:space="preserve">　</w:t>
            </w:r>
            <w:r>
              <w:rPr>
                <w:sz w:val="18"/>
                <w:szCs w:val="18"/>
                <w:u w:val="single"/>
                <w:shd w:val="clear" w:color="auto" w:fill="D9D9D9"/>
              </w:rPr>
              <w:t xml:space="preserve">              </w:t>
            </w:r>
            <w:r>
              <w:rPr>
                <w:sz w:val="18"/>
                <w:szCs w:val="18"/>
                <w:shd w:val="clear" w:color="auto" w:fill="D9D9D9"/>
              </w:rPr>
              <w:t>万千瓦时</w:t>
            </w:r>
          </w:p>
          <w:p w:rsidR="00F37D7D" w:rsidRDefault="0097305D">
            <w:pPr>
              <w:spacing w:line="260" w:lineRule="exact"/>
              <w:ind w:firstLineChars="600" w:firstLine="1080"/>
              <w:rPr>
                <w:sz w:val="18"/>
                <w:szCs w:val="18"/>
              </w:rPr>
            </w:pPr>
            <w:r>
              <w:rPr>
                <w:sz w:val="18"/>
                <w:szCs w:val="18"/>
                <w:shd w:val="clear" w:color="auto" w:fill="D9D9D9"/>
              </w:rPr>
              <w:t>火力发电投入</w:t>
            </w:r>
            <w:r>
              <w:rPr>
                <w:sz w:val="18"/>
                <w:szCs w:val="18"/>
                <w:shd w:val="clear" w:color="auto" w:fill="D9D9D9"/>
              </w:rPr>
              <w:t>(47)</w:t>
            </w:r>
            <w:r>
              <w:rPr>
                <w:sz w:val="18"/>
                <w:szCs w:val="18"/>
                <w:u w:val="single"/>
                <w:shd w:val="clear" w:color="auto" w:fill="D9D9D9"/>
              </w:rPr>
              <w:t xml:space="preserve">　</w:t>
            </w:r>
            <w:r>
              <w:rPr>
                <w:sz w:val="18"/>
                <w:szCs w:val="18"/>
                <w:u w:val="single"/>
                <w:shd w:val="clear" w:color="auto" w:fill="D9D9D9"/>
              </w:rPr>
              <w:t xml:space="preserve">      </w:t>
            </w:r>
            <w:r>
              <w:rPr>
                <w:sz w:val="18"/>
                <w:szCs w:val="18"/>
                <w:u w:val="single"/>
                <w:shd w:val="clear" w:color="auto" w:fill="D9D9D9"/>
              </w:rPr>
              <w:t xml:space="preserve">　</w:t>
            </w:r>
            <w:r>
              <w:rPr>
                <w:sz w:val="18"/>
                <w:szCs w:val="18"/>
                <w:u w:val="single"/>
                <w:shd w:val="clear" w:color="auto" w:fill="D9D9D9"/>
              </w:rPr>
              <w:t xml:space="preserve">  </w:t>
            </w:r>
            <w:r>
              <w:rPr>
                <w:sz w:val="18"/>
                <w:szCs w:val="18"/>
                <w:shd w:val="clear" w:color="auto" w:fill="D9D9D9"/>
              </w:rPr>
              <w:t>吨标准煤</w:t>
            </w:r>
            <w:r>
              <w:rPr>
                <w:sz w:val="18"/>
                <w:szCs w:val="18"/>
              </w:rPr>
              <w:t xml:space="preserve">                    </w:t>
            </w:r>
          </w:p>
          <w:p w:rsidR="00F37D7D" w:rsidRDefault="0097305D">
            <w:pPr>
              <w:adjustRightInd w:val="0"/>
              <w:spacing w:line="260" w:lineRule="exact"/>
              <w:ind w:firstLineChars="100" w:firstLine="180"/>
              <w:rPr>
                <w:sz w:val="18"/>
                <w:szCs w:val="18"/>
              </w:rPr>
            </w:pPr>
            <w:r>
              <w:rPr>
                <w:sz w:val="18"/>
                <w:szCs w:val="18"/>
              </w:rPr>
              <w:t>本</w:t>
            </w:r>
            <w:r>
              <w:rPr>
                <w:sz w:val="18"/>
                <w:szCs w:val="18"/>
              </w:rPr>
              <w:t xml:space="preserve">    </w:t>
            </w:r>
            <w:r>
              <w:rPr>
                <w:sz w:val="18"/>
                <w:szCs w:val="18"/>
              </w:rPr>
              <w:t>期：综合能源消费量</w:t>
            </w:r>
            <w:r>
              <w:rPr>
                <w:sz w:val="18"/>
                <w:szCs w:val="18"/>
              </w:rPr>
              <w:t>(48)</w:t>
            </w:r>
            <w:r>
              <w:rPr>
                <w:sz w:val="18"/>
                <w:szCs w:val="18"/>
                <w:u w:val="single"/>
              </w:rPr>
              <w:t xml:space="preserve">　</w:t>
            </w:r>
            <w:r>
              <w:rPr>
                <w:sz w:val="18"/>
                <w:szCs w:val="18"/>
                <w:u w:val="single"/>
              </w:rPr>
              <w:t xml:space="preserve">        </w:t>
            </w:r>
            <w:r>
              <w:rPr>
                <w:sz w:val="18"/>
                <w:szCs w:val="18"/>
              </w:rPr>
              <w:t>吨标准煤</w:t>
            </w:r>
            <w:r>
              <w:rPr>
                <w:sz w:val="18"/>
                <w:szCs w:val="18"/>
              </w:rPr>
              <w:t xml:space="preserve">          </w:t>
            </w:r>
            <w:r>
              <w:rPr>
                <w:rFonts w:hint="eastAsia"/>
                <w:sz w:val="18"/>
                <w:szCs w:val="18"/>
              </w:rPr>
              <w:t>综合能源消费量（当月）</w:t>
            </w:r>
            <w:r>
              <w:rPr>
                <w:sz w:val="18"/>
                <w:szCs w:val="18"/>
              </w:rPr>
              <w:t>(49)</w:t>
            </w:r>
            <w:r>
              <w:rPr>
                <w:sz w:val="18"/>
                <w:szCs w:val="18"/>
                <w:u w:val="single"/>
              </w:rPr>
              <w:t xml:space="preserve">      </w:t>
            </w:r>
            <w:r>
              <w:rPr>
                <w:sz w:val="18"/>
                <w:szCs w:val="18"/>
              </w:rPr>
              <w:t>吨</w:t>
            </w:r>
            <w:r>
              <w:rPr>
                <w:rFonts w:hint="eastAsia"/>
                <w:sz w:val="18"/>
                <w:szCs w:val="18"/>
              </w:rPr>
              <w:t>标准煤</w:t>
            </w:r>
            <w:r>
              <w:rPr>
                <w:sz w:val="18"/>
                <w:szCs w:val="18"/>
              </w:rPr>
              <w:t xml:space="preserve">  </w:t>
            </w:r>
          </w:p>
          <w:p w:rsidR="00F37D7D" w:rsidRDefault="0097305D">
            <w:pPr>
              <w:adjustRightInd w:val="0"/>
              <w:spacing w:line="260" w:lineRule="exact"/>
              <w:ind w:firstLineChars="600" w:firstLine="1080"/>
              <w:jc w:val="left"/>
              <w:rPr>
                <w:sz w:val="18"/>
                <w:szCs w:val="18"/>
              </w:rPr>
            </w:pPr>
            <w:r>
              <w:rPr>
                <w:rFonts w:hint="eastAsia"/>
                <w:sz w:val="18"/>
                <w:szCs w:val="18"/>
              </w:rPr>
              <w:t>用于原材料的原煤</w:t>
            </w:r>
            <w:proofErr w:type="gramStart"/>
            <w:r>
              <w:rPr>
                <w:rFonts w:hint="eastAsia"/>
                <w:sz w:val="18"/>
                <w:szCs w:val="18"/>
              </w:rPr>
              <w:t>采用折标系数</w:t>
            </w:r>
            <w:proofErr w:type="gramEnd"/>
            <w:r>
              <w:rPr>
                <w:sz w:val="18"/>
                <w:szCs w:val="18"/>
              </w:rPr>
              <w:t>(50)</w:t>
            </w:r>
            <w:r>
              <w:rPr>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rPr>
              <w:t>吨标准煤</w:t>
            </w:r>
            <w:r>
              <w:rPr>
                <w:rFonts w:hint="eastAsia"/>
                <w:sz w:val="18"/>
                <w:szCs w:val="18"/>
              </w:rPr>
              <w:t>/</w:t>
            </w:r>
            <w:r>
              <w:rPr>
                <w:rFonts w:hint="eastAsia"/>
                <w:sz w:val="18"/>
                <w:szCs w:val="18"/>
              </w:rPr>
              <w:t>吨</w:t>
            </w:r>
          </w:p>
        </w:tc>
      </w:tr>
    </w:tbl>
    <w:p w:rsidR="00F37D7D" w:rsidRDefault="0097305D" w:rsidP="00EA51A2">
      <w:pPr>
        <w:tabs>
          <w:tab w:val="left" w:pos="5430"/>
        </w:tabs>
        <w:adjustRightInd w:val="0"/>
        <w:spacing w:beforeLines="30" w:before="93"/>
        <w:ind w:firstLineChars="50" w:firstLine="90"/>
        <w:rPr>
          <w:rFonts w:ascii="宋体" w:hAnsi="宋体"/>
          <w:spacing w:val="-4"/>
          <w:sz w:val="18"/>
          <w:szCs w:val="18"/>
        </w:rPr>
      </w:pPr>
      <w:r>
        <w:rPr>
          <w:rFonts w:ascii="宋体" w:hint="eastAsia"/>
          <w:sz w:val="18"/>
          <w:szCs w:val="18"/>
        </w:rPr>
        <w:t>单位负责人：</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rPr>
        <w:t>统计负责人：</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rPr>
        <w:t>填表人：</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shd w:val="clear" w:color="auto" w:fill="FFFFFF"/>
        </w:rPr>
        <w:t>联系电话</w:t>
      </w:r>
      <w:r>
        <w:rPr>
          <w:rFonts w:ascii="宋体" w:hint="eastAsia"/>
          <w:sz w:val="18"/>
          <w:szCs w:val="18"/>
        </w:rPr>
        <w:t>：</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rPr>
        <w:t xml:space="preserve">报出日期：２０  </w:t>
      </w:r>
      <w:r>
        <w:rPr>
          <w:rFonts w:ascii="宋体" w:hint="eastAsia"/>
          <w:sz w:val="18"/>
          <w:szCs w:val="18"/>
          <w:shd w:val="clear" w:color="auto" w:fill="FFFFFF"/>
        </w:rPr>
        <w:t xml:space="preserve">　</w:t>
      </w:r>
      <w:r>
        <w:rPr>
          <w:rFonts w:ascii="宋体" w:hint="eastAsia"/>
          <w:sz w:val="18"/>
          <w:szCs w:val="18"/>
        </w:rPr>
        <w:t>年</w:t>
      </w:r>
      <w:r>
        <w:rPr>
          <w:rFonts w:ascii="宋体" w:hint="eastAsia"/>
          <w:sz w:val="18"/>
          <w:szCs w:val="18"/>
          <w:shd w:val="clear" w:color="auto" w:fill="FFFFFF"/>
        </w:rPr>
        <w:t xml:space="preserve">　</w:t>
      </w:r>
      <w:r>
        <w:rPr>
          <w:rFonts w:ascii="宋体" w:hint="eastAsia"/>
          <w:sz w:val="18"/>
          <w:szCs w:val="18"/>
        </w:rPr>
        <w:t>月</w:t>
      </w:r>
      <w:r>
        <w:rPr>
          <w:rFonts w:ascii="宋体"/>
          <w:sz w:val="18"/>
          <w:szCs w:val="18"/>
          <w:shd w:val="clear" w:color="auto" w:fill="FFFFFF"/>
        </w:rPr>
        <w:t xml:space="preserve">  </w:t>
      </w:r>
      <w:r>
        <w:rPr>
          <w:rFonts w:ascii="宋体" w:hint="eastAsia"/>
          <w:sz w:val="18"/>
          <w:szCs w:val="18"/>
        </w:rPr>
        <w:t>日</w:t>
      </w:r>
    </w:p>
    <w:p w:rsidR="00F37D7D" w:rsidRDefault="00F37D7D">
      <w:pPr>
        <w:spacing w:line="260" w:lineRule="exact"/>
        <w:rPr>
          <w:rFonts w:ascii="宋体" w:hAnsi="宋体"/>
          <w:sz w:val="18"/>
        </w:rPr>
      </w:pPr>
    </w:p>
    <w:p w:rsidR="00F37D7D" w:rsidRDefault="0097305D">
      <w:pPr>
        <w:spacing w:line="260" w:lineRule="exact"/>
        <w:rPr>
          <w:rFonts w:ascii="宋体" w:hAnsi="宋体" w:cs="宋体"/>
          <w:kern w:val="0"/>
          <w:sz w:val="18"/>
          <w:szCs w:val="18"/>
        </w:rPr>
      </w:pPr>
      <w:r>
        <w:rPr>
          <w:rFonts w:ascii="宋体" w:hAnsi="宋体" w:hint="eastAsia"/>
          <w:b/>
          <w:spacing w:val="-4"/>
          <w:sz w:val="18"/>
          <w:szCs w:val="18"/>
        </w:rPr>
        <w:t>说明</w:t>
      </w:r>
      <w:r>
        <w:rPr>
          <w:rFonts w:ascii="宋体" w:hAnsi="宋体" w:hint="eastAsia"/>
          <w:spacing w:val="-4"/>
          <w:sz w:val="18"/>
          <w:szCs w:val="18"/>
        </w:rPr>
        <w:t>：</w:t>
      </w:r>
      <w:r>
        <w:rPr>
          <w:rFonts w:ascii="宋体" w:hAnsi="宋体" w:cs="宋体" w:hint="eastAsia"/>
          <w:kern w:val="0"/>
          <w:sz w:val="18"/>
          <w:szCs w:val="18"/>
        </w:rPr>
        <w:t>1.报送单位：辖区内规模以上工业法人单位。</w:t>
      </w:r>
    </w:p>
    <w:p w:rsidR="00F37D7D" w:rsidRDefault="0097305D" w:rsidP="00EA51A2">
      <w:pPr>
        <w:spacing w:line="240" w:lineRule="exact"/>
        <w:ind w:leftChars="259" w:left="742" w:hangingChars="110" w:hanging="198"/>
        <w:rPr>
          <w:rFonts w:ascii="宋体" w:hAnsi="宋体" w:cs="宋体"/>
          <w:kern w:val="0"/>
          <w:sz w:val="18"/>
          <w:szCs w:val="18"/>
        </w:rPr>
      </w:pPr>
      <w:r>
        <w:rPr>
          <w:rFonts w:ascii="宋体" w:hAnsi="宋体" w:cs="宋体" w:hint="eastAsia"/>
          <w:kern w:val="0"/>
          <w:sz w:val="18"/>
          <w:szCs w:val="18"/>
        </w:rPr>
        <w:t>2.报送日期及方式：调查单位</w:t>
      </w:r>
      <w:r>
        <w:rPr>
          <w:rFonts w:ascii="宋体" w:hAnsi="宋体" w:hint="eastAsia"/>
          <w:sz w:val="18"/>
          <w:szCs w:val="18"/>
        </w:rPr>
        <w:t>2、5、6、7、8、10、11月月后7日，3月月后8日，4、12月月后9日，9月月后10日12:00</w:t>
      </w:r>
      <w:r>
        <w:rPr>
          <w:rFonts w:ascii="宋体" w:hAnsi="宋体" w:cs="宋体" w:hint="eastAsia"/>
          <w:kern w:val="0"/>
          <w:sz w:val="18"/>
          <w:szCs w:val="18"/>
        </w:rPr>
        <w:t>前独立自行网上填报，1月免报；各区统计机构按“全省企业一套表数据采集平台”规定时间完成数据的审核和验收。</w:t>
      </w:r>
    </w:p>
    <w:p w:rsidR="00F37D7D" w:rsidRDefault="0097305D" w:rsidP="00EA51A2">
      <w:pPr>
        <w:spacing w:line="260" w:lineRule="exact"/>
        <w:ind w:leftChars="259" w:left="726" w:hangingChars="101" w:hanging="182"/>
        <w:rPr>
          <w:rFonts w:ascii="宋体" w:hAnsi="宋体" w:cs="宋体"/>
          <w:kern w:val="0"/>
          <w:sz w:val="18"/>
          <w:szCs w:val="18"/>
        </w:rPr>
      </w:pPr>
      <w:r>
        <w:rPr>
          <w:rFonts w:ascii="宋体" w:hAnsi="宋体" w:cs="宋体" w:hint="eastAsia"/>
          <w:kern w:val="0"/>
          <w:sz w:val="18"/>
          <w:szCs w:val="18"/>
        </w:rPr>
        <w:t>3.</w:t>
      </w:r>
      <w:proofErr w:type="gramStart"/>
      <w:r>
        <w:rPr>
          <w:rFonts w:ascii="宋体" w:hAnsi="宋体" w:cs="宋体" w:hint="eastAsia"/>
          <w:kern w:val="0"/>
          <w:sz w:val="18"/>
          <w:szCs w:val="18"/>
        </w:rPr>
        <w:t>本表甲栏下</w:t>
      </w:r>
      <w:proofErr w:type="gramEnd"/>
      <w:r>
        <w:rPr>
          <w:rFonts w:ascii="宋体" w:hAnsi="宋体" w:cs="宋体" w:hint="eastAsia"/>
          <w:kern w:val="0"/>
          <w:sz w:val="18"/>
          <w:szCs w:val="18"/>
        </w:rPr>
        <w:t>按《工业企业能源购进、消费与库存》目录填报。</w:t>
      </w:r>
    </w:p>
    <w:p w:rsidR="00F37D7D" w:rsidRDefault="0097305D" w:rsidP="00EA51A2">
      <w:pPr>
        <w:spacing w:line="260" w:lineRule="exact"/>
        <w:ind w:leftChars="259" w:left="726" w:hangingChars="101" w:hanging="182"/>
        <w:rPr>
          <w:sz w:val="18"/>
          <w:szCs w:val="18"/>
        </w:rPr>
      </w:pPr>
      <w:r>
        <w:rPr>
          <w:rFonts w:ascii="宋体" w:hAnsi="宋体" w:cs="宋体" w:hint="eastAsia"/>
          <w:kern w:val="0"/>
          <w:sz w:val="18"/>
          <w:szCs w:val="18"/>
        </w:rPr>
        <w:t>4.本</w:t>
      </w:r>
      <w:r>
        <w:rPr>
          <w:rFonts w:ascii="宋体" w:hAnsi="宋体" w:hint="eastAsia"/>
          <w:sz w:val="18"/>
          <w:szCs w:val="18"/>
        </w:rPr>
        <w:t>表中“上年同期”数据统一由国家统计局在数据处理软件中复制，调查单位和各级统计机构原则上不得修改；本</w:t>
      </w:r>
      <w:r>
        <w:rPr>
          <w:rFonts w:hint="eastAsia"/>
          <w:sz w:val="18"/>
          <w:szCs w:val="18"/>
        </w:rPr>
        <w:t>年新增的调查单位自行填报</w:t>
      </w:r>
      <w:r>
        <w:rPr>
          <w:rFonts w:ascii="宋体" w:hAnsi="宋体" w:hint="eastAsia"/>
          <w:sz w:val="18"/>
          <w:szCs w:val="18"/>
        </w:rPr>
        <w:t>“上年同期”</w:t>
      </w:r>
      <w:r>
        <w:rPr>
          <w:rFonts w:hint="eastAsia"/>
          <w:sz w:val="18"/>
          <w:szCs w:val="18"/>
        </w:rPr>
        <w:t>数据；涉及兼并、重组等情况的企业，经国家统计局批准后，调查单位可调整同期数；本年新增指标的同期数由调查单位自行填报。</w:t>
      </w:r>
    </w:p>
    <w:p w:rsidR="00F37D7D" w:rsidRDefault="0097305D" w:rsidP="00EA51A2">
      <w:pPr>
        <w:spacing w:line="280" w:lineRule="exact"/>
        <w:ind w:leftChars="245" w:left="669" w:hangingChars="86" w:hanging="155"/>
        <w:jc w:val="left"/>
        <w:rPr>
          <w:bCs/>
          <w:spacing w:val="-4"/>
          <w:sz w:val="18"/>
          <w:szCs w:val="18"/>
        </w:rPr>
      </w:pPr>
      <w:r>
        <w:rPr>
          <w:rFonts w:ascii="宋体" w:hAnsi="宋体" w:cs="宋体" w:hint="eastAsia"/>
          <w:kern w:val="0"/>
          <w:sz w:val="18"/>
          <w:szCs w:val="18"/>
        </w:rPr>
        <w:t>5.综</w:t>
      </w:r>
      <w:r>
        <w:rPr>
          <w:bCs/>
          <w:spacing w:val="-4"/>
          <w:sz w:val="18"/>
          <w:szCs w:val="18"/>
        </w:rPr>
        <w:t>合能源消费量计算方法：</w:t>
      </w:r>
    </w:p>
    <w:p w:rsidR="00F37D7D" w:rsidRDefault="0097305D">
      <w:pPr>
        <w:spacing w:line="280" w:lineRule="exact"/>
        <w:ind w:firstLineChars="370" w:firstLine="666"/>
        <w:rPr>
          <w:sz w:val="18"/>
          <w:szCs w:val="18"/>
        </w:rPr>
      </w:pPr>
      <w:r>
        <w:rPr>
          <w:rFonts w:ascii="宋体" w:hAnsi="宋体" w:cs="宋体" w:hint="eastAsia"/>
          <w:kern w:val="0"/>
          <w:sz w:val="18"/>
          <w:szCs w:val="18"/>
        </w:rPr>
        <w:t>(1)没</w:t>
      </w:r>
      <w:r>
        <w:rPr>
          <w:sz w:val="18"/>
          <w:szCs w:val="18"/>
        </w:rPr>
        <w:t>有能源加工转换</w:t>
      </w:r>
      <w:r>
        <w:rPr>
          <w:rFonts w:hint="eastAsia"/>
          <w:sz w:val="18"/>
          <w:szCs w:val="18"/>
        </w:rPr>
        <w:t>和</w:t>
      </w:r>
      <w:r>
        <w:rPr>
          <w:sz w:val="18"/>
          <w:szCs w:val="18"/>
        </w:rPr>
        <w:t>回收利用活动的调查单位：</w:t>
      </w:r>
    </w:p>
    <w:p w:rsidR="00F37D7D" w:rsidRDefault="0097305D">
      <w:pPr>
        <w:spacing w:line="280" w:lineRule="exact"/>
        <w:ind w:firstLineChars="480" w:firstLine="864"/>
        <w:rPr>
          <w:sz w:val="18"/>
          <w:szCs w:val="18"/>
        </w:rPr>
      </w:pPr>
      <w:r>
        <w:rPr>
          <w:sz w:val="18"/>
          <w:szCs w:val="18"/>
        </w:rPr>
        <w:t>综合能源消费量</w:t>
      </w:r>
      <w:r>
        <w:rPr>
          <w:sz w:val="18"/>
          <w:szCs w:val="18"/>
        </w:rPr>
        <w:t>(48)=</w:t>
      </w:r>
      <w:r>
        <w:rPr>
          <w:sz w:val="18"/>
          <w:szCs w:val="18"/>
        </w:rPr>
        <w:t>工业生产消费</w:t>
      </w:r>
      <w:r>
        <w:rPr>
          <w:sz w:val="18"/>
          <w:szCs w:val="18"/>
        </w:rPr>
        <w:t>(</w:t>
      </w:r>
      <w:r>
        <w:rPr>
          <w:sz w:val="18"/>
          <w:szCs w:val="18"/>
        </w:rPr>
        <w:t>本表第</w:t>
      </w:r>
      <w:r>
        <w:rPr>
          <w:sz w:val="18"/>
          <w:szCs w:val="18"/>
        </w:rPr>
        <w:t>5</w:t>
      </w:r>
      <w:r>
        <w:rPr>
          <w:sz w:val="18"/>
          <w:szCs w:val="18"/>
        </w:rPr>
        <w:t>列能源合计</w:t>
      </w:r>
      <w:r>
        <w:rPr>
          <w:sz w:val="18"/>
          <w:szCs w:val="18"/>
        </w:rPr>
        <w:t>)</w:t>
      </w:r>
    </w:p>
    <w:p w:rsidR="00F37D7D" w:rsidRDefault="0097305D">
      <w:pPr>
        <w:spacing w:line="280" w:lineRule="exact"/>
        <w:ind w:leftChars="310" w:left="651"/>
        <w:rPr>
          <w:sz w:val="18"/>
          <w:szCs w:val="18"/>
        </w:rPr>
      </w:pPr>
      <w:r>
        <w:rPr>
          <w:rFonts w:ascii="宋体" w:hAnsi="宋体" w:cs="宋体" w:hint="eastAsia"/>
          <w:kern w:val="0"/>
          <w:sz w:val="18"/>
          <w:szCs w:val="18"/>
        </w:rPr>
        <w:t>(2)</w:t>
      </w:r>
      <w:r>
        <w:rPr>
          <w:sz w:val="18"/>
          <w:szCs w:val="18"/>
        </w:rPr>
        <w:t>有能源加工转换或回收利用活动的调查单位：</w:t>
      </w:r>
    </w:p>
    <w:p w:rsidR="00F37D7D" w:rsidRDefault="0097305D">
      <w:pPr>
        <w:spacing w:line="280" w:lineRule="exact"/>
        <w:ind w:leftChars="410" w:left="2517" w:hangingChars="920" w:hanging="1656"/>
        <w:rPr>
          <w:sz w:val="18"/>
          <w:szCs w:val="18"/>
        </w:rPr>
      </w:pPr>
      <w:r>
        <w:rPr>
          <w:sz w:val="18"/>
          <w:szCs w:val="18"/>
        </w:rPr>
        <w:t>综合能源消费量</w:t>
      </w:r>
      <w:r>
        <w:rPr>
          <w:sz w:val="18"/>
          <w:szCs w:val="18"/>
        </w:rPr>
        <w:t>(48)=</w:t>
      </w:r>
      <w:r>
        <w:rPr>
          <w:sz w:val="18"/>
          <w:szCs w:val="18"/>
        </w:rPr>
        <w:t>工业生产消费</w:t>
      </w:r>
      <w:r>
        <w:rPr>
          <w:sz w:val="18"/>
          <w:szCs w:val="18"/>
        </w:rPr>
        <w:t>(</w:t>
      </w:r>
      <w:r>
        <w:rPr>
          <w:sz w:val="18"/>
          <w:szCs w:val="18"/>
        </w:rPr>
        <w:t>本表第</w:t>
      </w:r>
      <w:r>
        <w:rPr>
          <w:sz w:val="18"/>
          <w:szCs w:val="18"/>
        </w:rPr>
        <w:t>5</w:t>
      </w:r>
      <w:r>
        <w:rPr>
          <w:sz w:val="18"/>
          <w:szCs w:val="18"/>
        </w:rPr>
        <w:t>列能源合计</w:t>
      </w:r>
      <w:r>
        <w:rPr>
          <w:sz w:val="18"/>
          <w:szCs w:val="18"/>
        </w:rPr>
        <w:t>)-</w:t>
      </w:r>
      <w:r>
        <w:rPr>
          <w:sz w:val="18"/>
          <w:szCs w:val="18"/>
        </w:rPr>
        <w:t>能源加工转换产出</w:t>
      </w:r>
      <w:r>
        <w:rPr>
          <w:sz w:val="18"/>
          <w:szCs w:val="18"/>
        </w:rPr>
        <w:t>(205-2</w:t>
      </w:r>
      <w:r>
        <w:rPr>
          <w:sz w:val="18"/>
          <w:szCs w:val="18"/>
        </w:rPr>
        <w:t>表第</w:t>
      </w:r>
      <w:r>
        <w:rPr>
          <w:sz w:val="18"/>
          <w:szCs w:val="18"/>
        </w:rPr>
        <w:t>11</w:t>
      </w:r>
      <w:r>
        <w:rPr>
          <w:sz w:val="18"/>
          <w:szCs w:val="18"/>
        </w:rPr>
        <w:t>列能源合计</w:t>
      </w:r>
      <w:r>
        <w:rPr>
          <w:sz w:val="18"/>
          <w:szCs w:val="18"/>
        </w:rPr>
        <w:t>)-</w:t>
      </w:r>
      <w:r>
        <w:rPr>
          <w:sz w:val="18"/>
          <w:szCs w:val="18"/>
        </w:rPr>
        <w:t>回收利用</w:t>
      </w:r>
      <w:r>
        <w:rPr>
          <w:sz w:val="18"/>
          <w:szCs w:val="18"/>
        </w:rPr>
        <w:t>(205-2</w:t>
      </w:r>
      <w:r>
        <w:rPr>
          <w:sz w:val="18"/>
          <w:szCs w:val="18"/>
        </w:rPr>
        <w:t>表第</w:t>
      </w:r>
      <w:r>
        <w:rPr>
          <w:sz w:val="18"/>
          <w:szCs w:val="18"/>
        </w:rPr>
        <w:t>12</w:t>
      </w:r>
      <w:r>
        <w:rPr>
          <w:sz w:val="18"/>
          <w:szCs w:val="18"/>
        </w:rPr>
        <w:t>列能源合计</w:t>
      </w:r>
      <w:r>
        <w:rPr>
          <w:sz w:val="18"/>
          <w:szCs w:val="18"/>
        </w:rPr>
        <w:t>)</w:t>
      </w:r>
    </w:p>
    <w:p w:rsidR="00F37D7D" w:rsidRDefault="0097305D">
      <w:pPr>
        <w:spacing w:line="280" w:lineRule="exact"/>
        <w:ind w:leftChars="315" w:left="661"/>
        <w:rPr>
          <w:sz w:val="18"/>
          <w:szCs w:val="18"/>
        </w:rPr>
      </w:pPr>
      <w:r>
        <w:rPr>
          <w:rFonts w:hint="eastAsia"/>
          <w:sz w:val="18"/>
          <w:szCs w:val="18"/>
        </w:rPr>
        <w:t>注：不计算原煤入洗损耗，下同。</w:t>
      </w:r>
    </w:p>
    <w:p w:rsidR="00F37D7D" w:rsidRDefault="0097305D">
      <w:pPr>
        <w:spacing w:line="260" w:lineRule="exact"/>
        <w:ind w:firstLineChars="300" w:firstLine="540"/>
        <w:rPr>
          <w:rFonts w:ascii="宋体" w:hAnsi="宋体" w:cs="宋体"/>
          <w:kern w:val="0"/>
          <w:sz w:val="18"/>
          <w:szCs w:val="18"/>
        </w:rPr>
      </w:pPr>
      <w:r>
        <w:rPr>
          <w:rFonts w:ascii="宋体" w:hAnsi="宋体" w:cs="宋体" w:hint="eastAsia"/>
          <w:kern w:val="0"/>
          <w:sz w:val="18"/>
          <w:szCs w:val="18"/>
        </w:rPr>
        <w:t>6.补充资料中的上年同期和本期的综合能源消费量（当月）2月份免报，计算公式：</w:t>
      </w:r>
    </w:p>
    <w:p w:rsidR="00F37D7D" w:rsidRDefault="0097305D" w:rsidP="00EA51A2">
      <w:pPr>
        <w:spacing w:line="280" w:lineRule="exact"/>
        <w:ind w:leftChars="245" w:left="669" w:hangingChars="86" w:hanging="155"/>
        <w:jc w:val="left"/>
        <w:rPr>
          <w:bCs/>
          <w:sz w:val="18"/>
        </w:rPr>
      </w:pPr>
      <w:r>
        <w:rPr>
          <w:rFonts w:hint="eastAsia"/>
          <w:bCs/>
          <w:sz w:val="18"/>
        </w:rPr>
        <w:t xml:space="preserve">  </w:t>
      </w:r>
      <w:r>
        <w:rPr>
          <w:bCs/>
          <w:sz w:val="18"/>
        </w:rPr>
        <w:t>上年同期：综合能源消费量</w:t>
      </w:r>
      <w:r>
        <w:rPr>
          <w:rFonts w:hint="eastAsia"/>
          <w:bCs/>
          <w:sz w:val="18"/>
        </w:rPr>
        <w:t>（</w:t>
      </w:r>
      <w:r>
        <w:rPr>
          <w:bCs/>
          <w:sz w:val="18"/>
        </w:rPr>
        <w:t>当月</w:t>
      </w:r>
      <w:r>
        <w:rPr>
          <w:rFonts w:hint="eastAsia"/>
          <w:bCs/>
          <w:sz w:val="18"/>
        </w:rPr>
        <w:t>）</w:t>
      </w:r>
      <w:r>
        <w:rPr>
          <w:rFonts w:hint="eastAsia"/>
          <w:bCs/>
          <w:sz w:val="18"/>
        </w:rPr>
        <w:t>(</w:t>
      </w:r>
      <w:r>
        <w:rPr>
          <w:bCs/>
          <w:sz w:val="18"/>
        </w:rPr>
        <w:t>42</w:t>
      </w:r>
      <w:r>
        <w:rPr>
          <w:rFonts w:hint="eastAsia"/>
          <w:bCs/>
          <w:sz w:val="18"/>
        </w:rPr>
        <w:t>)</w:t>
      </w:r>
      <w:r>
        <w:rPr>
          <w:bCs/>
          <w:sz w:val="18"/>
        </w:rPr>
        <w:t>=</w:t>
      </w:r>
      <w:r>
        <w:rPr>
          <w:bCs/>
          <w:sz w:val="18"/>
        </w:rPr>
        <w:t>本月综合能源消费量</w:t>
      </w:r>
      <w:r>
        <w:rPr>
          <w:rFonts w:hint="eastAsia"/>
          <w:bCs/>
          <w:sz w:val="18"/>
        </w:rPr>
        <w:t>(</w:t>
      </w:r>
      <w:r>
        <w:rPr>
          <w:bCs/>
          <w:sz w:val="18"/>
        </w:rPr>
        <w:t>41</w:t>
      </w:r>
      <w:r>
        <w:rPr>
          <w:rFonts w:hint="eastAsia"/>
          <w:bCs/>
          <w:sz w:val="18"/>
        </w:rPr>
        <w:t>)</w:t>
      </w:r>
      <w:r>
        <w:rPr>
          <w:bCs/>
          <w:sz w:val="18"/>
        </w:rPr>
        <w:t>-</w:t>
      </w:r>
      <w:r>
        <w:rPr>
          <w:bCs/>
          <w:sz w:val="18"/>
        </w:rPr>
        <w:t>上月综合能源消费量</w:t>
      </w:r>
      <w:r>
        <w:rPr>
          <w:rFonts w:hint="eastAsia"/>
          <w:bCs/>
          <w:sz w:val="18"/>
        </w:rPr>
        <w:t>(</w:t>
      </w:r>
      <w:r>
        <w:rPr>
          <w:bCs/>
          <w:sz w:val="18"/>
        </w:rPr>
        <w:t>41</w:t>
      </w:r>
      <w:r>
        <w:rPr>
          <w:rFonts w:hint="eastAsia"/>
          <w:bCs/>
          <w:sz w:val="18"/>
        </w:rPr>
        <w:t>)</w:t>
      </w:r>
    </w:p>
    <w:p w:rsidR="00F37D7D" w:rsidRDefault="0097305D" w:rsidP="00EA51A2">
      <w:pPr>
        <w:spacing w:line="280" w:lineRule="exact"/>
        <w:ind w:leftChars="245" w:left="669" w:hangingChars="86" w:hanging="155"/>
        <w:jc w:val="left"/>
        <w:rPr>
          <w:bCs/>
          <w:sz w:val="18"/>
        </w:rPr>
      </w:pPr>
      <w:r>
        <w:rPr>
          <w:bCs/>
          <w:sz w:val="18"/>
        </w:rPr>
        <w:t xml:space="preserve">  </w:t>
      </w:r>
      <w:r>
        <w:rPr>
          <w:bCs/>
          <w:sz w:val="18"/>
        </w:rPr>
        <w:t>本</w:t>
      </w:r>
      <w:r>
        <w:rPr>
          <w:bCs/>
          <w:sz w:val="18"/>
        </w:rPr>
        <w:t xml:space="preserve">    </w:t>
      </w:r>
      <w:r>
        <w:rPr>
          <w:bCs/>
          <w:sz w:val="18"/>
        </w:rPr>
        <w:t>期：综合能源消费量（当月）</w:t>
      </w:r>
      <w:r>
        <w:rPr>
          <w:rFonts w:hint="eastAsia"/>
          <w:bCs/>
          <w:sz w:val="18"/>
        </w:rPr>
        <w:t>(</w:t>
      </w:r>
      <w:r>
        <w:rPr>
          <w:bCs/>
          <w:sz w:val="18"/>
        </w:rPr>
        <w:t>49</w:t>
      </w:r>
      <w:r>
        <w:rPr>
          <w:rFonts w:hint="eastAsia"/>
          <w:bCs/>
          <w:sz w:val="18"/>
        </w:rPr>
        <w:t>)</w:t>
      </w:r>
      <w:r>
        <w:rPr>
          <w:bCs/>
          <w:sz w:val="18"/>
        </w:rPr>
        <w:t>=</w:t>
      </w:r>
      <w:r>
        <w:rPr>
          <w:bCs/>
          <w:sz w:val="18"/>
        </w:rPr>
        <w:t>本月综合能源消费量</w:t>
      </w:r>
      <w:r>
        <w:rPr>
          <w:rFonts w:hint="eastAsia"/>
          <w:bCs/>
          <w:sz w:val="18"/>
        </w:rPr>
        <w:t>(</w:t>
      </w:r>
      <w:r>
        <w:rPr>
          <w:bCs/>
          <w:sz w:val="18"/>
        </w:rPr>
        <w:t>48</w:t>
      </w:r>
      <w:r>
        <w:rPr>
          <w:rFonts w:hint="eastAsia"/>
          <w:bCs/>
          <w:sz w:val="18"/>
        </w:rPr>
        <w:t>)</w:t>
      </w:r>
      <w:r>
        <w:rPr>
          <w:bCs/>
          <w:sz w:val="18"/>
        </w:rPr>
        <w:t>-</w:t>
      </w:r>
      <w:r>
        <w:rPr>
          <w:bCs/>
          <w:sz w:val="18"/>
        </w:rPr>
        <w:t>上月综合能源消费量</w:t>
      </w:r>
      <w:r>
        <w:rPr>
          <w:rFonts w:hint="eastAsia"/>
          <w:bCs/>
          <w:sz w:val="18"/>
        </w:rPr>
        <w:t>(</w:t>
      </w:r>
      <w:r>
        <w:rPr>
          <w:bCs/>
          <w:sz w:val="18"/>
        </w:rPr>
        <w:t>48</w:t>
      </w:r>
      <w:r>
        <w:rPr>
          <w:rFonts w:hint="eastAsia"/>
          <w:bCs/>
          <w:sz w:val="18"/>
        </w:rPr>
        <w:t>)</w:t>
      </w:r>
    </w:p>
    <w:p w:rsidR="00F37D7D" w:rsidRDefault="00F37D7D">
      <w:pPr>
        <w:spacing w:line="280" w:lineRule="exact"/>
        <w:rPr>
          <w:sz w:val="18"/>
          <w:szCs w:val="18"/>
        </w:rPr>
      </w:pPr>
    </w:p>
    <w:p w:rsidR="00F37D7D" w:rsidRDefault="0097305D">
      <w:pPr>
        <w:spacing w:line="260" w:lineRule="exact"/>
        <w:rPr>
          <w:sz w:val="30"/>
          <w:szCs w:val="30"/>
        </w:rPr>
      </w:pPr>
      <w:r>
        <w:rPr>
          <w:kern w:val="0"/>
          <w:sz w:val="18"/>
          <w:szCs w:val="18"/>
        </w:rPr>
        <w:br w:type="page"/>
      </w: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108" w:name="_Toc987413497"/>
      <w:bookmarkStart w:id="109" w:name="_Toc365172230"/>
      <w:r>
        <w:rPr>
          <w:rFonts w:ascii="宋体" w:hAnsi="宋体" w:cs="宋体" w:hint="eastAsia"/>
          <w:b/>
          <w:bCs/>
          <w:sz w:val="32"/>
          <w:szCs w:val="32"/>
        </w:rPr>
        <w:t>能源加工转换与回收利用</w:t>
      </w:r>
      <w:bookmarkEnd w:id="108"/>
      <w:bookmarkEnd w:id="109"/>
    </w:p>
    <w:tbl>
      <w:tblPr>
        <w:tblW w:w="9678" w:type="dxa"/>
        <w:jc w:val="center"/>
        <w:tblLayout w:type="fixed"/>
        <w:tblCellMar>
          <w:left w:w="0" w:type="dxa"/>
          <w:right w:w="0" w:type="dxa"/>
        </w:tblCellMar>
        <w:tblLook w:val="04A0" w:firstRow="1" w:lastRow="0" w:firstColumn="1" w:lastColumn="0" w:noHBand="0" w:noVBand="1"/>
      </w:tblPr>
      <w:tblGrid>
        <w:gridCol w:w="3120"/>
        <w:gridCol w:w="790"/>
        <w:gridCol w:w="3217"/>
        <w:gridCol w:w="850"/>
        <w:gridCol w:w="1701"/>
      </w:tblGrid>
      <w:tr w:rsidR="00F37D7D">
        <w:trPr>
          <w:jc w:val="center"/>
        </w:trPr>
        <w:tc>
          <w:tcPr>
            <w:tcW w:w="3120" w:type="dxa"/>
          </w:tcPr>
          <w:p w:rsidR="00F37D7D" w:rsidRDefault="00F37D7D">
            <w:pPr>
              <w:spacing w:line="260" w:lineRule="exact"/>
              <w:rPr>
                <w:sz w:val="18"/>
                <w:szCs w:val="18"/>
              </w:rPr>
            </w:pPr>
          </w:p>
        </w:tc>
        <w:tc>
          <w:tcPr>
            <w:tcW w:w="790" w:type="dxa"/>
          </w:tcPr>
          <w:p w:rsidR="00F37D7D" w:rsidRDefault="00F37D7D">
            <w:pPr>
              <w:spacing w:line="260" w:lineRule="exact"/>
              <w:rPr>
                <w:sz w:val="18"/>
                <w:szCs w:val="18"/>
              </w:rPr>
            </w:pPr>
          </w:p>
        </w:tc>
        <w:tc>
          <w:tcPr>
            <w:tcW w:w="3217" w:type="dxa"/>
          </w:tcPr>
          <w:p w:rsidR="00F37D7D" w:rsidRDefault="00F37D7D">
            <w:pPr>
              <w:spacing w:line="260" w:lineRule="exact"/>
              <w:rPr>
                <w:sz w:val="18"/>
                <w:szCs w:val="18"/>
              </w:rPr>
            </w:pPr>
          </w:p>
        </w:tc>
        <w:tc>
          <w:tcPr>
            <w:tcW w:w="850" w:type="dxa"/>
            <w:tcMar>
              <w:left w:w="0" w:type="dxa"/>
              <w:right w:w="0" w:type="dxa"/>
            </w:tcMar>
          </w:tcPr>
          <w:p w:rsidR="00F37D7D" w:rsidRDefault="0097305D">
            <w:pPr>
              <w:spacing w:line="260" w:lineRule="exact"/>
              <w:rPr>
                <w:sz w:val="18"/>
                <w:szCs w:val="18"/>
              </w:rPr>
            </w:pPr>
            <w:r>
              <w:rPr>
                <w:sz w:val="18"/>
                <w:szCs w:val="18"/>
              </w:rPr>
              <w:t>表</w:t>
            </w:r>
            <w:r>
              <w:rPr>
                <w:sz w:val="18"/>
                <w:szCs w:val="18"/>
              </w:rPr>
              <w:t xml:space="preserve">    </w:t>
            </w:r>
            <w:r>
              <w:rPr>
                <w:sz w:val="18"/>
                <w:szCs w:val="18"/>
              </w:rPr>
              <w:t>号：</w:t>
            </w:r>
          </w:p>
        </w:tc>
        <w:tc>
          <w:tcPr>
            <w:tcW w:w="1701" w:type="dxa"/>
            <w:vAlign w:val="center"/>
          </w:tcPr>
          <w:p w:rsidR="00F37D7D" w:rsidRDefault="0097305D">
            <w:pPr>
              <w:spacing w:line="260" w:lineRule="exact"/>
              <w:jc w:val="distribute"/>
              <w:rPr>
                <w:sz w:val="18"/>
                <w:szCs w:val="18"/>
              </w:rPr>
            </w:pPr>
            <w:r>
              <w:rPr>
                <w:sz w:val="18"/>
                <w:szCs w:val="18"/>
              </w:rPr>
              <w:t>２０５－２表</w:t>
            </w:r>
          </w:p>
        </w:tc>
      </w:tr>
      <w:tr w:rsidR="00F37D7D">
        <w:trPr>
          <w:jc w:val="center"/>
        </w:trPr>
        <w:tc>
          <w:tcPr>
            <w:tcW w:w="3120" w:type="dxa"/>
          </w:tcPr>
          <w:p w:rsidR="00F37D7D" w:rsidRDefault="00F37D7D">
            <w:pPr>
              <w:spacing w:line="260" w:lineRule="exact"/>
              <w:rPr>
                <w:rFonts w:ascii="宋体" w:hAnsi="宋体"/>
                <w:sz w:val="18"/>
                <w:szCs w:val="18"/>
              </w:rPr>
            </w:pPr>
          </w:p>
        </w:tc>
        <w:tc>
          <w:tcPr>
            <w:tcW w:w="790" w:type="dxa"/>
          </w:tcPr>
          <w:p w:rsidR="00F37D7D" w:rsidRDefault="00F37D7D">
            <w:pPr>
              <w:spacing w:line="260" w:lineRule="exact"/>
              <w:rPr>
                <w:rFonts w:ascii="宋体" w:hAnsi="宋体"/>
                <w:sz w:val="18"/>
                <w:szCs w:val="18"/>
              </w:rPr>
            </w:pPr>
          </w:p>
        </w:tc>
        <w:tc>
          <w:tcPr>
            <w:tcW w:w="3217" w:type="dxa"/>
          </w:tcPr>
          <w:p w:rsidR="00F37D7D" w:rsidRDefault="00F37D7D">
            <w:pPr>
              <w:spacing w:line="260" w:lineRule="exact"/>
              <w:rPr>
                <w:sz w:val="18"/>
                <w:szCs w:val="18"/>
              </w:rPr>
            </w:pPr>
          </w:p>
        </w:tc>
        <w:tc>
          <w:tcPr>
            <w:tcW w:w="850" w:type="dxa"/>
            <w:tcMar>
              <w:left w:w="0" w:type="dxa"/>
              <w:right w:w="0" w:type="dxa"/>
            </w:tcMar>
            <w:vAlign w:val="center"/>
          </w:tcPr>
          <w:p w:rsidR="00F37D7D" w:rsidRDefault="0097305D">
            <w:pPr>
              <w:spacing w:line="260" w:lineRule="exact"/>
              <w:rPr>
                <w:sz w:val="18"/>
                <w:szCs w:val="18"/>
              </w:rPr>
            </w:pPr>
            <w:r>
              <w:rPr>
                <w:sz w:val="18"/>
                <w:szCs w:val="18"/>
              </w:rPr>
              <w:t>制定机关：</w:t>
            </w:r>
          </w:p>
        </w:tc>
        <w:tc>
          <w:tcPr>
            <w:tcW w:w="1701" w:type="dxa"/>
            <w:vAlign w:val="center"/>
          </w:tcPr>
          <w:p w:rsidR="00F37D7D" w:rsidRDefault="0097305D">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F37D7D">
        <w:trPr>
          <w:jc w:val="center"/>
        </w:trPr>
        <w:tc>
          <w:tcPr>
            <w:tcW w:w="7127" w:type="dxa"/>
            <w:gridSpan w:val="3"/>
          </w:tcPr>
          <w:p w:rsidR="00F37D7D" w:rsidRDefault="0097305D">
            <w:pPr>
              <w:spacing w:line="260" w:lineRule="exact"/>
              <w:rPr>
                <w:rFonts w:ascii="宋体" w:hAnsi="宋体"/>
                <w:sz w:val="18"/>
                <w:szCs w:val="18"/>
              </w:rPr>
            </w:pPr>
            <w:r>
              <w:rPr>
                <w:rFonts w:ascii="宋体" w:hAnsi="宋体"/>
                <w:sz w:val="18"/>
              </w:rPr>
              <w:t>统一社会信用代码□□□□□□□□□□□□□□□□□□</w:t>
            </w:r>
          </w:p>
        </w:tc>
        <w:tc>
          <w:tcPr>
            <w:tcW w:w="850" w:type="dxa"/>
            <w:tcMar>
              <w:left w:w="0" w:type="dxa"/>
              <w:right w:w="0" w:type="dxa"/>
            </w:tcMar>
            <w:vAlign w:val="center"/>
          </w:tcPr>
          <w:p w:rsidR="00F37D7D" w:rsidRDefault="0097305D">
            <w:pPr>
              <w:spacing w:line="260" w:lineRule="exact"/>
              <w:rPr>
                <w:sz w:val="18"/>
                <w:szCs w:val="18"/>
              </w:rPr>
            </w:pPr>
            <w:r>
              <w:rPr>
                <w:sz w:val="18"/>
                <w:szCs w:val="18"/>
              </w:rPr>
              <w:t>文</w:t>
            </w:r>
            <w:r>
              <w:rPr>
                <w:sz w:val="18"/>
                <w:szCs w:val="18"/>
              </w:rPr>
              <w:t xml:space="preserve">    </w:t>
            </w:r>
            <w:r>
              <w:rPr>
                <w:sz w:val="18"/>
                <w:szCs w:val="18"/>
              </w:rPr>
              <w:t>号：</w:t>
            </w:r>
          </w:p>
        </w:tc>
        <w:tc>
          <w:tcPr>
            <w:tcW w:w="1701" w:type="dxa"/>
            <w:vAlign w:val="center"/>
          </w:tcPr>
          <w:p w:rsidR="00F37D7D" w:rsidRDefault="0097305D">
            <w:pPr>
              <w:spacing w:line="260" w:lineRule="exact"/>
              <w:jc w:val="distribute"/>
              <w:rPr>
                <w:sz w:val="18"/>
                <w:szCs w:val="18"/>
              </w:rPr>
            </w:pPr>
            <w:r>
              <w:rPr>
                <w:rFonts w:ascii="宋体" w:hAnsi="宋体"/>
                <w:sz w:val="18"/>
                <w:szCs w:val="18"/>
              </w:rPr>
              <w:t>国统字</w:t>
            </w:r>
            <w:r>
              <w:rPr>
                <w:rFonts w:ascii="宋体" w:hAnsi="宋体" w:hint="eastAsia"/>
                <w:spacing w:val="-10"/>
                <w:sz w:val="18"/>
                <w:szCs w:val="18"/>
              </w:rPr>
              <w:t>〔2023〕88</w:t>
            </w:r>
            <w:r>
              <w:rPr>
                <w:rFonts w:ascii="宋体" w:hAnsi="宋体"/>
                <w:spacing w:val="-3"/>
                <w:sz w:val="18"/>
                <w:szCs w:val="18"/>
              </w:rPr>
              <w:t>号</w:t>
            </w:r>
          </w:p>
        </w:tc>
      </w:tr>
      <w:tr w:rsidR="00F37D7D">
        <w:trPr>
          <w:jc w:val="center"/>
        </w:trPr>
        <w:tc>
          <w:tcPr>
            <w:tcW w:w="3120" w:type="dxa"/>
          </w:tcPr>
          <w:p w:rsidR="00F37D7D" w:rsidRDefault="0097305D">
            <w:pPr>
              <w:spacing w:line="260" w:lineRule="exact"/>
              <w:rPr>
                <w:sz w:val="18"/>
                <w:szCs w:val="18"/>
              </w:rPr>
            </w:pPr>
            <w:r>
              <w:rPr>
                <w:sz w:val="18"/>
              </w:rPr>
              <w:t>单位详细名称：</w:t>
            </w:r>
          </w:p>
        </w:tc>
        <w:tc>
          <w:tcPr>
            <w:tcW w:w="790" w:type="dxa"/>
          </w:tcPr>
          <w:p w:rsidR="00F37D7D" w:rsidRDefault="00F37D7D">
            <w:pPr>
              <w:spacing w:line="260" w:lineRule="exact"/>
              <w:rPr>
                <w:sz w:val="18"/>
                <w:szCs w:val="18"/>
              </w:rPr>
            </w:pPr>
          </w:p>
        </w:tc>
        <w:tc>
          <w:tcPr>
            <w:tcW w:w="3217" w:type="dxa"/>
          </w:tcPr>
          <w:p w:rsidR="00F37D7D" w:rsidRDefault="0097305D">
            <w:pPr>
              <w:spacing w:line="260" w:lineRule="exact"/>
              <w:rPr>
                <w:sz w:val="18"/>
                <w:szCs w:val="18"/>
              </w:rPr>
            </w:pPr>
            <w:r>
              <w:rPr>
                <w:sz w:val="18"/>
                <w:szCs w:val="18"/>
              </w:rPr>
              <w:t xml:space="preserve">２０　　年　</w:t>
            </w:r>
            <w:r>
              <w:rPr>
                <w:rFonts w:hint="eastAsia"/>
                <w:sz w:val="18"/>
                <w:szCs w:val="18"/>
              </w:rPr>
              <w:t>１</w:t>
            </w:r>
            <w:r>
              <w:rPr>
                <w:sz w:val="18"/>
                <w:szCs w:val="18"/>
              </w:rPr>
              <w:t>－　　月</w:t>
            </w:r>
          </w:p>
        </w:tc>
        <w:tc>
          <w:tcPr>
            <w:tcW w:w="850" w:type="dxa"/>
            <w:tcMar>
              <w:left w:w="0" w:type="dxa"/>
              <w:right w:w="0" w:type="dxa"/>
            </w:tcMar>
            <w:vAlign w:val="center"/>
          </w:tcPr>
          <w:p w:rsidR="00F37D7D" w:rsidRDefault="0097305D">
            <w:pPr>
              <w:spacing w:line="260" w:lineRule="exact"/>
              <w:rPr>
                <w:sz w:val="18"/>
                <w:szCs w:val="18"/>
              </w:rPr>
            </w:pPr>
            <w:r>
              <w:rPr>
                <w:sz w:val="18"/>
                <w:szCs w:val="18"/>
              </w:rPr>
              <w:t>有效期至：</w:t>
            </w:r>
          </w:p>
        </w:tc>
        <w:tc>
          <w:tcPr>
            <w:tcW w:w="1701" w:type="dxa"/>
            <w:vAlign w:val="center"/>
          </w:tcPr>
          <w:p w:rsidR="00F37D7D" w:rsidRDefault="0097305D">
            <w:pPr>
              <w:spacing w:line="260" w:lineRule="exact"/>
              <w:jc w:val="distribute"/>
              <w:rPr>
                <w:sz w:val="18"/>
                <w:szCs w:val="18"/>
              </w:rPr>
            </w:pPr>
            <w:r>
              <w:rPr>
                <w:sz w:val="18"/>
                <w:szCs w:val="18"/>
              </w:rPr>
              <w:t>２０２５年１月</w:t>
            </w:r>
          </w:p>
        </w:tc>
      </w:tr>
    </w:tbl>
    <w:p w:rsidR="00F37D7D" w:rsidRDefault="00F37D7D">
      <w:pPr>
        <w:spacing w:line="20" w:lineRule="exact"/>
        <w:rPr>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1469"/>
        <w:gridCol w:w="577"/>
        <w:gridCol w:w="578"/>
        <w:gridCol w:w="658"/>
        <w:gridCol w:w="658"/>
        <w:gridCol w:w="569"/>
        <w:gridCol w:w="569"/>
        <w:gridCol w:w="569"/>
        <w:gridCol w:w="569"/>
        <w:gridCol w:w="569"/>
        <w:gridCol w:w="569"/>
        <w:gridCol w:w="569"/>
        <w:gridCol w:w="569"/>
        <w:gridCol w:w="598"/>
        <w:gridCol w:w="582"/>
      </w:tblGrid>
      <w:tr w:rsidR="00F37D7D">
        <w:trPr>
          <w:cantSplit/>
          <w:trHeight w:val="454"/>
          <w:jc w:val="center"/>
        </w:trPr>
        <w:tc>
          <w:tcPr>
            <w:tcW w:w="1469" w:type="dxa"/>
            <w:vMerge w:val="restart"/>
            <w:tcBorders>
              <w:top w:val="single" w:sz="8" w:space="0" w:color="auto"/>
              <w:left w:val="nil"/>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能源名称</w:t>
            </w:r>
          </w:p>
        </w:tc>
        <w:tc>
          <w:tcPr>
            <w:tcW w:w="577" w:type="dxa"/>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adjustRightInd w:val="0"/>
              <w:jc w:val="center"/>
              <w:rPr>
                <w:sz w:val="18"/>
                <w:szCs w:val="18"/>
              </w:rPr>
            </w:pPr>
            <w:r>
              <w:rPr>
                <w:sz w:val="18"/>
                <w:szCs w:val="18"/>
              </w:rPr>
              <w:t>计量</w:t>
            </w:r>
            <w:r>
              <w:rPr>
                <w:sz w:val="18"/>
                <w:szCs w:val="18"/>
              </w:rPr>
              <w:t xml:space="preserve">  </w:t>
            </w:r>
            <w:r>
              <w:rPr>
                <w:sz w:val="18"/>
                <w:szCs w:val="18"/>
              </w:rPr>
              <w:t>单位</w:t>
            </w:r>
          </w:p>
        </w:tc>
        <w:tc>
          <w:tcPr>
            <w:tcW w:w="578" w:type="dxa"/>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代码</w:t>
            </w:r>
          </w:p>
        </w:tc>
        <w:tc>
          <w:tcPr>
            <w:tcW w:w="658" w:type="dxa"/>
            <w:vMerge w:val="restart"/>
            <w:tcBorders>
              <w:top w:val="single" w:sz="8" w:space="0" w:color="auto"/>
              <w:left w:val="single" w:sz="2" w:space="0" w:color="auto"/>
              <w:bottom w:val="single" w:sz="2" w:space="0" w:color="auto"/>
            </w:tcBorders>
            <w:vAlign w:val="center"/>
          </w:tcPr>
          <w:p w:rsidR="00F37D7D" w:rsidRDefault="0097305D">
            <w:pPr>
              <w:adjustRightInd w:val="0"/>
              <w:jc w:val="center"/>
              <w:rPr>
                <w:sz w:val="18"/>
                <w:szCs w:val="18"/>
              </w:rPr>
            </w:pPr>
            <w:r>
              <w:rPr>
                <w:sz w:val="18"/>
                <w:szCs w:val="18"/>
              </w:rPr>
              <w:t>工</w:t>
            </w:r>
            <w:r>
              <w:rPr>
                <w:sz w:val="18"/>
                <w:szCs w:val="18"/>
              </w:rPr>
              <w:t xml:space="preserve">  </w:t>
            </w:r>
            <w:r>
              <w:rPr>
                <w:sz w:val="18"/>
                <w:szCs w:val="18"/>
              </w:rPr>
              <w:t>业</w:t>
            </w:r>
            <w:r>
              <w:rPr>
                <w:sz w:val="18"/>
                <w:szCs w:val="18"/>
              </w:rPr>
              <w:t xml:space="preserve">      </w:t>
            </w:r>
            <w:r>
              <w:rPr>
                <w:sz w:val="18"/>
                <w:szCs w:val="18"/>
              </w:rPr>
              <w:t>生</w:t>
            </w:r>
            <w:r>
              <w:rPr>
                <w:sz w:val="18"/>
                <w:szCs w:val="18"/>
              </w:rPr>
              <w:t xml:space="preserve">  </w:t>
            </w:r>
            <w:r>
              <w:rPr>
                <w:sz w:val="18"/>
                <w:szCs w:val="18"/>
              </w:rPr>
              <w:t>产</w:t>
            </w:r>
            <w:r>
              <w:rPr>
                <w:sz w:val="18"/>
                <w:szCs w:val="18"/>
              </w:rPr>
              <w:t xml:space="preserve">  </w:t>
            </w:r>
            <w:r>
              <w:rPr>
                <w:sz w:val="18"/>
                <w:szCs w:val="18"/>
              </w:rPr>
              <w:t>消费量</w:t>
            </w:r>
          </w:p>
        </w:tc>
        <w:tc>
          <w:tcPr>
            <w:tcW w:w="5210" w:type="dxa"/>
            <w:gridSpan w:val="9"/>
            <w:tcBorders>
              <w:top w:val="single" w:sz="8" w:space="0" w:color="auto"/>
              <w:bottom w:val="single" w:sz="2" w:space="0" w:color="auto"/>
              <w:right w:val="single" w:sz="2" w:space="0" w:color="auto"/>
            </w:tcBorders>
            <w:vAlign w:val="center"/>
          </w:tcPr>
          <w:p w:rsidR="00F37D7D" w:rsidRDefault="00F37D7D">
            <w:pPr>
              <w:adjustRightInd w:val="0"/>
              <w:jc w:val="center"/>
              <w:rPr>
                <w:sz w:val="18"/>
                <w:szCs w:val="18"/>
              </w:rPr>
            </w:pPr>
          </w:p>
        </w:tc>
        <w:tc>
          <w:tcPr>
            <w:tcW w:w="598" w:type="dxa"/>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adjustRightInd w:val="0"/>
              <w:jc w:val="center"/>
              <w:rPr>
                <w:sz w:val="18"/>
                <w:szCs w:val="18"/>
              </w:rPr>
            </w:pPr>
            <w:r>
              <w:rPr>
                <w:sz w:val="18"/>
                <w:szCs w:val="18"/>
              </w:rPr>
              <w:t>能源加工转换产</w:t>
            </w:r>
            <w:r>
              <w:rPr>
                <w:sz w:val="18"/>
                <w:szCs w:val="18"/>
              </w:rPr>
              <w:t xml:space="preserve">  </w:t>
            </w:r>
            <w:r>
              <w:rPr>
                <w:sz w:val="18"/>
                <w:szCs w:val="18"/>
              </w:rPr>
              <w:t>出</w:t>
            </w:r>
          </w:p>
        </w:tc>
        <w:tc>
          <w:tcPr>
            <w:tcW w:w="582" w:type="dxa"/>
            <w:vMerge w:val="restart"/>
            <w:tcBorders>
              <w:top w:val="single" w:sz="8" w:space="0" w:color="auto"/>
              <w:left w:val="single" w:sz="2" w:space="0" w:color="auto"/>
              <w:bottom w:val="single" w:sz="2" w:space="0" w:color="auto"/>
              <w:right w:val="nil"/>
            </w:tcBorders>
            <w:vAlign w:val="center"/>
          </w:tcPr>
          <w:p w:rsidR="00F37D7D" w:rsidRDefault="0097305D">
            <w:pPr>
              <w:adjustRightInd w:val="0"/>
              <w:jc w:val="center"/>
              <w:rPr>
                <w:sz w:val="18"/>
                <w:szCs w:val="18"/>
              </w:rPr>
            </w:pPr>
            <w:r>
              <w:rPr>
                <w:sz w:val="18"/>
                <w:szCs w:val="18"/>
              </w:rPr>
              <w:t>回收</w:t>
            </w:r>
          </w:p>
          <w:p w:rsidR="00F37D7D" w:rsidRDefault="0097305D">
            <w:pPr>
              <w:adjustRightInd w:val="0"/>
              <w:jc w:val="center"/>
              <w:rPr>
                <w:sz w:val="18"/>
                <w:szCs w:val="18"/>
              </w:rPr>
            </w:pPr>
            <w:r>
              <w:rPr>
                <w:sz w:val="18"/>
                <w:szCs w:val="18"/>
              </w:rPr>
              <w:t>利用</w:t>
            </w:r>
          </w:p>
        </w:tc>
      </w:tr>
      <w:tr w:rsidR="00F37D7D">
        <w:trPr>
          <w:cantSplit/>
          <w:trHeight w:val="454"/>
          <w:jc w:val="center"/>
        </w:trPr>
        <w:tc>
          <w:tcPr>
            <w:tcW w:w="1469" w:type="dxa"/>
            <w:vMerge/>
            <w:tcBorders>
              <w:top w:val="single" w:sz="2" w:space="0" w:color="auto"/>
              <w:left w:val="nil"/>
              <w:bottom w:val="single" w:sz="2" w:space="0" w:color="auto"/>
              <w:right w:val="single" w:sz="2" w:space="0" w:color="auto"/>
            </w:tcBorders>
            <w:vAlign w:val="center"/>
          </w:tcPr>
          <w:p w:rsidR="00F37D7D" w:rsidRDefault="00F37D7D">
            <w:pPr>
              <w:widowControl/>
              <w:jc w:val="left"/>
              <w:rPr>
                <w:sz w:val="18"/>
                <w:szCs w:val="18"/>
              </w:rPr>
            </w:pPr>
          </w:p>
        </w:tc>
        <w:tc>
          <w:tcPr>
            <w:tcW w:w="577"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jc w:val="left"/>
              <w:rPr>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jc w:val="left"/>
              <w:rPr>
                <w:sz w:val="18"/>
                <w:szCs w:val="18"/>
              </w:rPr>
            </w:pPr>
          </w:p>
        </w:tc>
        <w:tc>
          <w:tcPr>
            <w:tcW w:w="658"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jc w:val="left"/>
              <w:rPr>
                <w:sz w:val="18"/>
                <w:szCs w:val="18"/>
              </w:rPr>
            </w:pPr>
          </w:p>
        </w:tc>
        <w:tc>
          <w:tcPr>
            <w:tcW w:w="658" w:type="dxa"/>
            <w:vMerge w:val="restart"/>
            <w:tcBorders>
              <w:top w:val="single" w:sz="2" w:space="0" w:color="auto"/>
              <w:left w:val="single" w:sz="2" w:space="0" w:color="auto"/>
              <w:bottom w:val="single" w:sz="2" w:space="0" w:color="auto"/>
            </w:tcBorders>
            <w:vAlign w:val="center"/>
          </w:tcPr>
          <w:p w:rsidR="00F37D7D" w:rsidRDefault="0097305D">
            <w:pPr>
              <w:widowControl/>
              <w:adjustRightInd w:val="0"/>
              <w:jc w:val="center"/>
              <w:rPr>
                <w:spacing w:val="-10"/>
                <w:sz w:val="18"/>
                <w:szCs w:val="18"/>
              </w:rPr>
            </w:pPr>
            <w:r>
              <w:rPr>
                <w:spacing w:val="-10"/>
                <w:sz w:val="18"/>
                <w:szCs w:val="18"/>
              </w:rPr>
              <w:t>加工转</w:t>
            </w:r>
            <w:r>
              <w:rPr>
                <w:spacing w:val="-10"/>
                <w:sz w:val="18"/>
                <w:szCs w:val="18"/>
              </w:rPr>
              <w:t xml:space="preserve">  </w:t>
            </w:r>
            <w:proofErr w:type="gramStart"/>
            <w:r>
              <w:rPr>
                <w:spacing w:val="-10"/>
                <w:sz w:val="18"/>
                <w:szCs w:val="18"/>
              </w:rPr>
              <w:t>换投入</w:t>
            </w:r>
            <w:proofErr w:type="gramEnd"/>
            <w:r>
              <w:rPr>
                <w:spacing w:val="-10"/>
                <w:sz w:val="18"/>
                <w:szCs w:val="18"/>
              </w:rPr>
              <w:t xml:space="preserve">  </w:t>
            </w:r>
            <w:r>
              <w:rPr>
                <w:spacing w:val="-10"/>
                <w:sz w:val="18"/>
                <w:szCs w:val="18"/>
              </w:rPr>
              <w:t>合</w:t>
            </w:r>
            <w:r>
              <w:rPr>
                <w:spacing w:val="-10"/>
                <w:sz w:val="18"/>
                <w:szCs w:val="18"/>
              </w:rPr>
              <w:t xml:space="preserve">  </w:t>
            </w:r>
            <w:r>
              <w:rPr>
                <w:spacing w:val="-10"/>
                <w:sz w:val="18"/>
                <w:szCs w:val="18"/>
              </w:rPr>
              <w:t>计</w:t>
            </w:r>
          </w:p>
        </w:tc>
        <w:tc>
          <w:tcPr>
            <w:tcW w:w="4552" w:type="dxa"/>
            <w:gridSpan w:val="8"/>
            <w:tcBorders>
              <w:top w:val="single" w:sz="2" w:space="0" w:color="auto"/>
              <w:bottom w:val="single" w:sz="2" w:space="0" w:color="auto"/>
              <w:right w:val="single" w:sz="2" w:space="0" w:color="auto"/>
            </w:tcBorders>
            <w:vAlign w:val="center"/>
          </w:tcPr>
          <w:p w:rsidR="00F37D7D" w:rsidRDefault="00F37D7D">
            <w:pPr>
              <w:adjustRightInd w:val="0"/>
              <w:jc w:val="center"/>
              <w:rPr>
                <w:spacing w:val="-10"/>
                <w:sz w:val="18"/>
                <w:szCs w:val="18"/>
              </w:rPr>
            </w:pPr>
          </w:p>
        </w:tc>
        <w:tc>
          <w:tcPr>
            <w:tcW w:w="598"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jc w:val="left"/>
              <w:rPr>
                <w:sz w:val="18"/>
                <w:szCs w:val="18"/>
              </w:rPr>
            </w:pPr>
          </w:p>
        </w:tc>
        <w:tc>
          <w:tcPr>
            <w:tcW w:w="582" w:type="dxa"/>
            <w:vMerge/>
            <w:tcBorders>
              <w:top w:val="single" w:sz="2" w:space="0" w:color="auto"/>
              <w:left w:val="single" w:sz="2" w:space="0" w:color="auto"/>
              <w:bottom w:val="single" w:sz="2" w:space="0" w:color="auto"/>
              <w:right w:val="nil"/>
            </w:tcBorders>
            <w:vAlign w:val="center"/>
          </w:tcPr>
          <w:p w:rsidR="00F37D7D" w:rsidRDefault="00F37D7D">
            <w:pPr>
              <w:widowControl/>
              <w:jc w:val="left"/>
              <w:rPr>
                <w:sz w:val="18"/>
                <w:szCs w:val="18"/>
              </w:rPr>
            </w:pPr>
          </w:p>
        </w:tc>
      </w:tr>
      <w:tr w:rsidR="00F37D7D">
        <w:trPr>
          <w:cantSplit/>
          <w:trHeight w:val="851"/>
          <w:jc w:val="center"/>
        </w:trPr>
        <w:tc>
          <w:tcPr>
            <w:tcW w:w="1469" w:type="dxa"/>
            <w:vMerge/>
            <w:tcBorders>
              <w:top w:val="single" w:sz="2" w:space="0" w:color="auto"/>
              <w:left w:val="nil"/>
              <w:bottom w:val="single" w:sz="2" w:space="0" w:color="auto"/>
              <w:right w:val="single" w:sz="2" w:space="0" w:color="auto"/>
            </w:tcBorders>
            <w:vAlign w:val="center"/>
          </w:tcPr>
          <w:p w:rsidR="00F37D7D" w:rsidRDefault="00F37D7D">
            <w:pPr>
              <w:widowControl/>
              <w:jc w:val="left"/>
              <w:rPr>
                <w:sz w:val="18"/>
                <w:szCs w:val="18"/>
              </w:rPr>
            </w:pPr>
          </w:p>
        </w:tc>
        <w:tc>
          <w:tcPr>
            <w:tcW w:w="577"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jc w:val="left"/>
              <w:rPr>
                <w:sz w:val="18"/>
                <w:szCs w:val="18"/>
              </w:rPr>
            </w:pPr>
          </w:p>
        </w:tc>
        <w:tc>
          <w:tcPr>
            <w:tcW w:w="578"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jc w:val="left"/>
              <w:rPr>
                <w:sz w:val="18"/>
                <w:szCs w:val="18"/>
              </w:rPr>
            </w:pPr>
          </w:p>
        </w:tc>
        <w:tc>
          <w:tcPr>
            <w:tcW w:w="658"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jc w:val="left"/>
              <w:rPr>
                <w:sz w:val="18"/>
                <w:szCs w:val="18"/>
              </w:rPr>
            </w:pPr>
          </w:p>
        </w:tc>
        <w:tc>
          <w:tcPr>
            <w:tcW w:w="658"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jc w:val="left"/>
              <w:rPr>
                <w:spacing w:val="-10"/>
                <w:sz w:val="18"/>
                <w:szCs w:val="18"/>
              </w:rPr>
            </w:pP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pacing w:val="-10"/>
                <w:sz w:val="18"/>
                <w:szCs w:val="18"/>
              </w:rPr>
            </w:pPr>
            <w:r>
              <w:rPr>
                <w:spacing w:val="-10"/>
                <w:sz w:val="18"/>
                <w:szCs w:val="18"/>
              </w:rPr>
              <w:t>火力</w:t>
            </w:r>
            <w:r>
              <w:rPr>
                <w:spacing w:val="-10"/>
                <w:sz w:val="18"/>
                <w:szCs w:val="18"/>
              </w:rPr>
              <w:t xml:space="preserve">   </w:t>
            </w:r>
            <w:r>
              <w:rPr>
                <w:spacing w:val="-10"/>
                <w:sz w:val="18"/>
                <w:szCs w:val="18"/>
              </w:rPr>
              <w:t>发电</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jc w:val="center"/>
              <w:rPr>
                <w:spacing w:val="-10"/>
                <w:sz w:val="18"/>
                <w:szCs w:val="18"/>
              </w:rPr>
            </w:pPr>
            <w:r>
              <w:rPr>
                <w:spacing w:val="-10"/>
                <w:sz w:val="18"/>
                <w:szCs w:val="18"/>
              </w:rPr>
              <w:t>供热</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jc w:val="center"/>
              <w:rPr>
                <w:spacing w:val="-10"/>
                <w:sz w:val="18"/>
                <w:szCs w:val="18"/>
              </w:rPr>
            </w:pPr>
            <w:r>
              <w:rPr>
                <w:spacing w:val="-10"/>
                <w:sz w:val="18"/>
                <w:szCs w:val="18"/>
              </w:rPr>
              <w:t>原煤</w:t>
            </w:r>
            <w:r>
              <w:rPr>
                <w:spacing w:val="-10"/>
                <w:sz w:val="18"/>
                <w:szCs w:val="18"/>
              </w:rPr>
              <w:t xml:space="preserve">   </w:t>
            </w:r>
            <w:r>
              <w:rPr>
                <w:spacing w:val="-10"/>
                <w:sz w:val="18"/>
                <w:szCs w:val="18"/>
              </w:rPr>
              <w:t>入洗</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jc w:val="center"/>
              <w:rPr>
                <w:spacing w:val="-10"/>
                <w:sz w:val="18"/>
                <w:szCs w:val="18"/>
              </w:rPr>
            </w:pPr>
            <w:r>
              <w:rPr>
                <w:spacing w:val="-10"/>
                <w:sz w:val="18"/>
                <w:szCs w:val="18"/>
              </w:rPr>
              <w:t>炼焦</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jc w:val="center"/>
              <w:rPr>
                <w:spacing w:val="-10"/>
                <w:sz w:val="18"/>
                <w:szCs w:val="18"/>
              </w:rPr>
            </w:pPr>
            <w:r>
              <w:rPr>
                <w:spacing w:val="-10"/>
                <w:sz w:val="18"/>
                <w:szCs w:val="18"/>
              </w:rPr>
              <w:t>炼油及</w:t>
            </w:r>
          </w:p>
          <w:p w:rsidR="00F37D7D" w:rsidRDefault="0097305D">
            <w:pPr>
              <w:adjustRightInd w:val="0"/>
              <w:jc w:val="center"/>
              <w:rPr>
                <w:spacing w:val="-10"/>
                <w:sz w:val="18"/>
                <w:szCs w:val="18"/>
              </w:rPr>
            </w:pPr>
            <w:r>
              <w:rPr>
                <w:spacing w:val="-10"/>
                <w:sz w:val="18"/>
                <w:szCs w:val="18"/>
              </w:rPr>
              <w:t>煤制油</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jc w:val="center"/>
              <w:rPr>
                <w:spacing w:val="-10"/>
                <w:sz w:val="18"/>
                <w:szCs w:val="18"/>
              </w:rPr>
            </w:pPr>
            <w:r>
              <w:rPr>
                <w:spacing w:val="-10"/>
                <w:sz w:val="18"/>
                <w:szCs w:val="18"/>
              </w:rPr>
              <w:t>制气</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adjustRightInd w:val="0"/>
              <w:jc w:val="center"/>
              <w:rPr>
                <w:spacing w:val="-10"/>
                <w:sz w:val="18"/>
                <w:szCs w:val="18"/>
              </w:rPr>
            </w:pPr>
            <w:r>
              <w:rPr>
                <w:sz w:val="18"/>
                <w:szCs w:val="18"/>
              </w:rPr>
              <w:t>天然气</w:t>
            </w:r>
            <w:r>
              <w:rPr>
                <w:spacing w:val="-10"/>
                <w:sz w:val="18"/>
                <w:szCs w:val="18"/>
              </w:rPr>
              <w:t>液</w:t>
            </w:r>
            <w:r>
              <w:rPr>
                <w:spacing w:val="-10"/>
                <w:sz w:val="18"/>
                <w:szCs w:val="18"/>
              </w:rPr>
              <w:t xml:space="preserve">   </w:t>
            </w:r>
            <w:r>
              <w:rPr>
                <w:spacing w:val="-10"/>
                <w:sz w:val="18"/>
                <w:szCs w:val="18"/>
              </w:rPr>
              <w:t>化</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F37D7D">
            <w:pPr>
              <w:adjustRightInd w:val="0"/>
              <w:jc w:val="center"/>
              <w:rPr>
                <w:spacing w:val="-10"/>
                <w:sz w:val="18"/>
                <w:szCs w:val="18"/>
              </w:rPr>
            </w:pPr>
          </w:p>
          <w:p w:rsidR="00F37D7D" w:rsidRDefault="0097305D">
            <w:pPr>
              <w:adjustRightInd w:val="0"/>
              <w:jc w:val="center"/>
              <w:rPr>
                <w:spacing w:val="-10"/>
                <w:sz w:val="18"/>
                <w:szCs w:val="18"/>
              </w:rPr>
            </w:pPr>
            <w:r>
              <w:rPr>
                <w:spacing w:val="-10"/>
                <w:sz w:val="18"/>
                <w:szCs w:val="18"/>
              </w:rPr>
              <w:t>煤制品加</w:t>
            </w:r>
            <w:r>
              <w:rPr>
                <w:spacing w:val="-10"/>
                <w:sz w:val="18"/>
                <w:szCs w:val="18"/>
              </w:rPr>
              <w:t xml:space="preserve">  </w:t>
            </w:r>
            <w:r>
              <w:rPr>
                <w:spacing w:val="-10"/>
                <w:sz w:val="18"/>
                <w:szCs w:val="18"/>
              </w:rPr>
              <w:t>工</w:t>
            </w:r>
          </w:p>
          <w:p w:rsidR="00F37D7D" w:rsidRDefault="00F37D7D">
            <w:pPr>
              <w:adjustRightInd w:val="0"/>
              <w:jc w:val="center"/>
              <w:rPr>
                <w:spacing w:val="-10"/>
                <w:sz w:val="18"/>
                <w:szCs w:val="18"/>
              </w:rPr>
            </w:pPr>
          </w:p>
        </w:tc>
        <w:tc>
          <w:tcPr>
            <w:tcW w:w="598" w:type="dxa"/>
            <w:vMerge/>
            <w:tcBorders>
              <w:top w:val="single" w:sz="2" w:space="0" w:color="auto"/>
              <w:left w:val="single" w:sz="2" w:space="0" w:color="auto"/>
              <w:bottom w:val="single" w:sz="2" w:space="0" w:color="auto"/>
              <w:right w:val="single" w:sz="2" w:space="0" w:color="auto"/>
            </w:tcBorders>
            <w:vAlign w:val="center"/>
          </w:tcPr>
          <w:p w:rsidR="00F37D7D" w:rsidRDefault="00F37D7D">
            <w:pPr>
              <w:widowControl/>
              <w:jc w:val="left"/>
              <w:rPr>
                <w:sz w:val="18"/>
                <w:szCs w:val="18"/>
              </w:rPr>
            </w:pPr>
          </w:p>
        </w:tc>
        <w:tc>
          <w:tcPr>
            <w:tcW w:w="582" w:type="dxa"/>
            <w:vMerge/>
            <w:tcBorders>
              <w:top w:val="single" w:sz="2" w:space="0" w:color="auto"/>
              <w:left w:val="single" w:sz="2" w:space="0" w:color="auto"/>
              <w:bottom w:val="single" w:sz="2" w:space="0" w:color="auto"/>
              <w:right w:val="nil"/>
            </w:tcBorders>
            <w:vAlign w:val="center"/>
          </w:tcPr>
          <w:p w:rsidR="00F37D7D" w:rsidRDefault="00F37D7D">
            <w:pPr>
              <w:widowControl/>
              <w:jc w:val="left"/>
              <w:rPr>
                <w:sz w:val="18"/>
                <w:szCs w:val="18"/>
              </w:rPr>
            </w:pPr>
          </w:p>
        </w:tc>
      </w:tr>
      <w:tr w:rsidR="00F37D7D">
        <w:trPr>
          <w:trHeight w:val="306"/>
          <w:jc w:val="center"/>
        </w:trPr>
        <w:tc>
          <w:tcPr>
            <w:tcW w:w="1469" w:type="dxa"/>
            <w:tcBorders>
              <w:top w:val="single" w:sz="2" w:space="0" w:color="auto"/>
              <w:left w:val="nil"/>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甲</w:t>
            </w:r>
          </w:p>
        </w:tc>
        <w:tc>
          <w:tcPr>
            <w:tcW w:w="577"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乙</w:t>
            </w:r>
          </w:p>
        </w:tc>
        <w:tc>
          <w:tcPr>
            <w:tcW w:w="578"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丙</w:t>
            </w:r>
          </w:p>
        </w:tc>
        <w:tc>
          <w:tcPr>
            <w:tcW w:w="658"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1</w:t>
            </w:r>
          </w:p>
        </w:tc>
        <w:tc>
          <w:tcPr>
            <w:tcW w:w="658"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2</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3</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4</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5</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6</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7</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8</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9</w:t>
            </w:r>
          </w:p>
        </w:tc>
        <w:tc>
          <w:tcPr>
            <w:tcW w:w="569"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10</w:t>
            </w:r>
          </w:p>
        </w:tc>
        <w:tc>
          <w:tcPr>
            <w:tcW w:w="598" w:type="dxa"/>
            <w:tcBorders>
              <w:top w:val="single" w:sz="2" w:space="0" w:color="auto"/>
              <w:left w:val="single" w:sz="2" w:space="0" w:color="auto"/>
              <w:bottom w:val="single" w:sz="2" w:space="0" w:color="auto"/>
              <w:right w:val="single" w:sz="2" w:space="0" w:color="auto"/>
            </w:tcBorders>
            <w:vAlign w:val="center"/>
          </w:tcPr>
          <w:p w:rsidR="00F37D7D" w:rsidRDefault="0097305D">
            <w:pPr>
              <w:widowControl/>
              <w:adjustRightInd w:val="0"/>
              <w:jc w:val="center"/>
              <w:rPr>
                <w:sz w:val="18"/>
                <w:szCs w:val="18"/>
              </w:rPr>
            </w:pPr>
            <w:r>
              <w:rPr>
                <w:sz w:val="18"/>
                <w:szCs w:val="18"/>
              </w:rPr>
              <w:t>11</w:t>
            </w:r>
          </w:p>
        </w:tc>
        <w:tc>
          <w:tcPr>
            <w:tcW w:w="582" w:type="dxa"/>
            <w:tcBorders>
              <w:top w:val="single" w:sz="2" w:space="0" w:color="auto"/>
              <w:left w:val="single" w:sz="2" w:space="0" w:color="auto"/>
              <w:bottom w:val="single" w:sz="2" w:space="0" w:color="auto"/>
              <w:right w:val="nil"/>
            </w:tcBorders>
            <w:vAlign w:val="center"/>
          </w:tcPr>
          <w:p w:rsidR="00F37D7D" w:rsidRDefault="0097305D">
            <w:pPr>
              <w:widowControl/>
              <w:adjustRightInd w:val="0"/>
              <w:jc w:val="center"/>
              <w:rPr>
                <w:sz w:val="18"/>
                <w:szCs w:val="18"/>
              </w:rPr>
            </w:pPr>
            <w:r>
              <w:rPr>
                <w:sz w:val="18"/>
                <w:szCs w:val="18"/>
              </w:rPr>
              <w:t>12</w:t>
            </w:r>
          </w:p>
        </w:tc>
      </w:tr>
      <w:tr w:rsidR="00F37D7D">
        <w:trPr>
          <w:trHeight w:val="454"/>
          <w:jc w:val="center"/>
        </w:trPr>
        <w:tc>
          <w:tcPr>
            <w:tcW w:w="1469" w:type="dxa"/>
            <w:tcBorders>
              <w:top w:val="single" w:sz="2" w:space="0" w:color="auto"/>
              <w:left w:val="nil"/>
              <w:bottom w:val="single" w:sz="8" w:space="0" w:color="auto"/>
              <w:right w:val="single" w:sz="2" w:space="0" w:color="auto"/>
            </w:tcBorders>
            <w:vAlign w:val="center"/>
          </w:tcPr>
          <w:p w:rsidR="00F37D7D" w:rsidRDefault="00F37D7D">
            <w:pPr>
              <w:widowControl/>
              <w:adjustRightInd w:val="0"/>
              <w:jc w:val="center"/>
              <w:rPr>
                <w:sz w:val="18"/>
                <w:szCs w:val="18"/>
              </w:rPr>
            </w:pPr>
          </w:p>
        </w:tc>
        <w:tc>
          <w:tcPr>
            <w:tcW w:w="577" w:type="dxa"/>
            <w:tcBorders>
              <w:top w:val="single" w:sz="2" w:space="0" w:color="auto"/>
              <w:left w:val="single" w:sz="2" w:space="0" w:color="auto"/>
              <w:bottom w:val="single" w:sz="8" w:space="0" w:color="auto"/>
              <w:right w:val="single" w:sz="2" w:space="0" w:color="auto"/>
            </w:tcBorders>
            <w:vAlign w:val="center"/>
          </w:tcPr>
          <w:p w:rsidR="00F37D7D" w:rsidRDefault="00F37D7D">
            <w:pPr>
              <w:widowControl/>
              <w:adjustRightInd w:val="0"/>
              <w:jc w:val="center"/>
              <w:rPr>
                <w:sz w:val="18"/>
                <w:szCs w:val="18"/>
              </w:rPr>
            </w:pPr>
          </w:p>
        </w:tc>
        <w:tc>
          <w:tcPr>
            <w:tcW w:w="578" w:type="dxa"/>
            <w:tcBorders>
              <w:top w:val="single" w:sz="2" w:space="0" w:color="auto"/>
              <w:left w:val="single" w:sz="2" w:space="0" w:color="auto"/>
              <w:bottom w:val="single" w:sz="8" w:space="0" w:color="auto"/>
              <w:right w:val="single" w:sz="2" w:space="0" w:color="auto"/>
            </w:tcBorders>
            <w:vAlign w:val="center"/>
          </w:tcPr>
          <w:p w:rsidR="00F37D7D" w:rsidRDefault="00F37D7D">
            <w:pPr>
              <w:widowControl/>
              <w:adjustRightInd w:val="0"/>
              <w:jc w:val="center"/>
              <w:rPr>
                <w:sz w:val="18"/>
                <w:szCs w:val="18"/>
              </w:rPr>
            </w:pPr>
          </w:p>
        </w:tc>
        <w:tc>
          <w:tcPr>
            <w:tcW w:w="7048" w:type="dxa"/>
            <w:gridSpan w:val="12"/>
            <w:tcBorders>
              <w:top w:val="single" w:sz="2" w:space="0" w:color="auto"/>
              <w:left w:val="single" w:sz="2" w:space="0" w:color="auto"/>
              <w:bottom w:val="single" w:sz="8" w:space="0" w:color="auto"/>
            </w:tcBorders>
            <w:vAlign w:val="center"/>
          </w:tcPr>
          <w:p w:rsidR="00F37D7D" w:rsidRDefault="00F37D7D">
            <w:pPr>
              <w:pStyle w:val="a9"/>
              <w:widowControl/>
              <w:pBdr>
                <w:bottom w:val="none" w:sz="0" w:space="0" w:color="auto"/>
              </w:pBdr>
              <w:tabs>
                <w:tab w:val="clear" w:pos="4153"/>
                <w:tab w:val="clear" w:pos="8306"/>
              </w:tabs>
              <w:adjustRightInd w:val="0"/>
              <w:snapToGrid/>
            </w:pPr>
          </w:p>
        </w:tc>
      </w:tr>
    </w:tbl>
    <w:p w:rsidR="00F37D7D" w:rsidRDefault="0097305D" w:rsidP="00EA51A2">
      <w:pPr>
        <w:adjustRightInd w:val="0"/>
        <w:spacing w:line="260" w:lineRule="exact"/>
        <w:ind w:rightChars="-587" w:right="-1233"/>
      </w:pPr>
      <w:r>
        <w:rPr>
          <w:rFonts w:ascii="宋体" w:hint="eastAsia"/>
          <w:sz w:val="18"/>
          <w:szCs w:val="18"/>
        </w:rPr>
        <w:t>单位负责人：</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hint="eastAsia"/>
          <w:sz w:val="18"/>
          <w:szCs w:val="18"/>
        </w:rPr>
        <w:t>统计负责人：</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hint="eastAsia"/>
          <w:sz w:val="18"/>
          <w:szCs w:val="18"/>
        </w:rPr>
        <w:t xml:space="preserve">填表人： </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shd w:val="clear" w:color="auto" w:fill="FFFFFF"/>
        </w:rPr>
        <w:t>联系电话</w:t>
      </w:r>
      <w:r>
        <w:rPr>
          <w:rFonts w:ascii="宋体" w:hint="eastAsia"/>
          <w:sz w:val="18"/>
          <w:szCs w:val="18"/>
        </w:rPr>
        <w:t>：</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hint="eastAsia"/>
          <w:sz w:val="18"/>
          <w:szCs w:val="18"/>
        </w:rPr>
        <w:t>报出日期：２０</w:t>
      </w:r>
      <w:r>
        <w:rPr>
          <w:rFonts w:ascii="宋体" w:hint="eastAsia"/>
          <w:sz w:val="18"/>
          <w:szCs w:val="18"/>
          <w:shd w:val="clear" w:color="auto" w:fill="FFFFFF"/>
        </w:rPr>
        <w:t xml:space="preserve">　 </w:t>
      </w:r>
      <w:r>
        <w:rPr>
          <w:rFonts w:ascii="宋体" w:hint="eastAsia"/>
          <w:sz w:val="18"/>
          <w:szCs w:val="18"/>
        </w:rPr>
        <w:t>年</w:t>
      </w:r>
      <w:r>
        <w:rPr>
          <w:rFonts w:ascii="宋体" w:hint="eastAsia"/>
          <w:sz w:val="18"/>
          <w:szCs w:val="18"/>
          <w:shd w:val="clear" w:color="auto" w:fill="FFFFFF"/>
        </w:rPr>
        <w:t xml:space="preserve">　</w:t>
      </w:r>
      <w:r>
        <w:rPr>
          <w:rFonts w:ascii="宋体" w:hint="eastAsia"/>
          <w:sz w:val="18"/>
          <w:szCs w:val="18"/>
        </w:rPr>
        <w:t>月</w:t>
      </w:r>
      <w:r>
        <w:rPr>
          <w:rFonts w:ascii="宋体"/>
          <w:sz w:val="18"/>
          <w:szCs w:val="18"/>
          <w:shd w:val="clear" w:color="auto" w:fill="FFFFFF"/>
        </w:rPr>
        <w:t xml:space="preserve">  </w:t>
      </w:r>
      <w:r>
        <w:rPr>
          <w:rFonts w:ascii="宋体" w:hint="eastAsia"/>
          <w:sz w:val="18"/>
          <w:szCs w:val="18"/>
        </w:rPr>
        <w:t>日</w:t>
      </w:r>
    </w:p>
    <w:p w:rsidR="00F37D7D" w:rsidRDefault="00F37D7D" w:rsidP="00EA51A2">
      <w:pPr>
        <w:tabs>
          <w:tab w:val="left" w:pos="5430"/>
        </w:tabs>
        <w:snapToGrid w:val="0"/>
        <w:spacing w:line="280" w:lineRule="exact"/>
        <w:ind w:rightChars="-18" w:right="-38"/>
        <w:rPr>
          <w:rFonts w:ascii="宋体" w:hAnsi="宋体"/>
          <w:sz w:val="18"/>
        </w:rPr>
      </w:pPr>
    </w:p>
    <w:p w:rsidR="00F37D7D" w:rsidRDefault="0097305D" w:rsidP="00EA51A2">
      <w:pPr>
        <w:tabs>
          <w:tab w:val="left" w:pos="5430"/>
        </w:tabs>
        <w:snapToGrid w:val="0"/>
        <w:spacing w:line="280" w:lineRule="exact"/>
        <w:ind w:rightChars="-18" w:right="-38"/>
        <w:rPr>
          <w:rFonts w:ascii="宋体" w:hAnsi="宋体" w:cs="宋体"/>
          <w:sz w:val="18"/>
          <w:szCs w:val="18"/>
        </w:rPr>
      </w:pPr>
      <w:r>
        <w:rPr>
          <w:rFonts w:ascii="宋体" w:hAnsi="宋体" w:hint="eastAsia"/>
          <w:b/>
          <w:sz w:val="18"/>
          <w:szCs w:val="18"/>
        </w:rPr>
        <w:t>说明</w:t>
      </w:r>
      <w:r>
        <w:rPr>
          <w:rFonts w:ascii="宋体" w:hAnsi="宋体" w:cs="宋体" w:hint="eastAsia"/>
          <w:sz w:val="18"/>
          <w:szCs w:val="18"/>
        </w:rPr>
        <w:t>：</w:t>
      </w:r>
      <w:r>
        <w:rPr>
          <w:rFonts w:ascii="宋体" w:hAnsi="宋体"/>
          <w:spacing w:val="-4"/>
          <w:sz w:val="18"/>
          <w:szCs w:val="18"/>
        </w:rPr>
        <w:t>1</w:t>
      </w:r>
      <w:r>
        <w:rPr>
          <w:rFonts w:ascii="宋体" w:hAnsi="宋体" w:hint="eastAsia"/>
          <w:sz w:val="18"/>
          <w:szCs w:val="18"/>
        </w:rPr>
        <w:t>.</w:t>
      </w:r>
      <w:r>
        <w:rPr>
          <w:rFonts w:ascii="宋体" w:hAnsi="宋体" w:hint="eastAsia"/>
          <w:sz w:val="18"/>
        </w:rPr>
        <w:t>报送单位：辖区内有能源加工转换或回收利用活动的规模以上工业法人单位，报送日期及方式同205</w:t>
      </w:r>
      <w:r>
        <w:rPr>
          <w:rFonts w:ascii="宋体" w:hAnsi="宋体" w:hint="eastAsia"/>
          <w:bCs/>
          <w:spacing w:val="-4"/>
          <w:sz w:val="18"/>
        </w:rPr>
        <w:t>－1</w:t>
      </w:r>
      <w:r>
        <w:rPr>
          <w:rFonts w:ascii="宋体" w:hAnsi="宋体" w:hint="eastAsia"/>
          <w:sz w:val="18"/>
        </w:rPr>
        <w:t>表</w:t>
      </w:r>
      <w:r>
        <w:rPr>
          <w:rFonts w:ascii="宋体" w:hAnsi="宋体"/>
          <w:sz w:val="18"/>
        </w:rPr>
        <w:t>。</w:t>
      </w:r>
    </w:p>
    <w:p w:rsidR="00F37D7D" w:rsidRDefault="0097305D">
      <w:pPr>
        <w:snapToGrid w:val="0"/>
        <w:spacing w:line="280" w:lineRule="exact"/>
        <w:ind w:leftChars="-1" w:left="-2" w:right="-18" w:firstLineChars="304" w:firstLine="547"/>
        <w:rPr>
          <w:rFonts w:ascii="宋体" w:hAnsi="宋体"/>
          <w:sz w:val="18"/>
        </w:rPr>
      </w:pPr>
      <w:r>
        <w:rPr>
          <w:rFonts w:ascii="宋体" w:hAnsi="宋体" w:hint="eastAsia"/>
          <w:sz w:val="18"/>
        </w:rPr>
        <w:t>2</w:t>
      </w:r>
      <w:r>
        <w:rPr>
          <w:rFonts w:ascii="宋体" w:hAnsi="宋体" w:hint="eastAsia"/>
          <w:sz w:val="18"/>
          <w:szCs w:val="18"/>
        </w:rPr>
        <w:t>.</w:t>
      </w:r>
      <w:r>
        <w:rPr>
          <w:rFonts w:ascii="宋体" w:hAnsi="宋体"/>
          <w:sz w:val="18"/>
        </w:rPr>
        <w:t>计算“能源加工转换产出”、“回收利用”指标使用</w:t>
      </w:r>
      <w:proofErr w:type="gramStart"/>
      <w:r>
        <w:rPr>
          <w:rFonts w:ascii="宋体" w:hAnsi="宋体"/>
          <w:sz w:val="18"/>
        </w:rPr>
        <w:t>的折</w:t>
      </w:r>
      <w:r>
        <w:rPr>
          <w:rFonts w:ascii="宋体" w:hAnsi="宋体" w:hint="eastAsia"/>
          <w:sz w:val="18"/>
        </w:rPr>
        <w:t>标</w:t>
      </w:r>
      <w:r>
        <w:rPr>
          <w:rFonts w:ascii="宋体" w:hAnsi="宋体"/>
          <w:sz w:val="18"/>
        </w:rPr>
        <w:t>系数</w:t>
      </w:r>
      <w:proofErr w:type="gramEnd"/>
      <w:r>
        <w:rPr>
          <w:rFonts w:ascii="宋体" w:hAnsi="宋体"/>
          <w:sz w:val="18"/>
        </w:rPr>
        <w:t>同</w:t>
      </w:r>
      <w:r>
        <w:rPr>
          <w:rFonts w:ascii="宋体" w:hAnsi="宋体" w:hint="eastAsia"/>
          <w:sz w:val="18"/>
        </w:rPr>
        <w:t>205</w:t>
      </w:r>
      <w:r>
        <w:rPr>
          <w:rFonts w:ascii="宋体" w:hAnsi="宋体" w:hint="eastAsia"/>
          <w:bCs/>
          <w:spacing w:val="-4"/>
          <w:sz w:val="18"/>
        </w:rPr>
        <w:t>－1</w:t>
      </w:r>
      <w:r>
        <w:rPr>
          <w:rFonts w:ascii="宋体" w:hAnsi="宋体"/>
          <w:sz w:val="18"/>
        </w:rPr>
        <w:t>表</w:t>
      </w:r>
      <w:r>
        <w:rPr>
          <w:rFonts w:ascii="宋体" w:hAnsi="宋体" w:hint="eastAsia"/>
          <w:sz w:val="18"/>
        </w:rPr>
        <w:t>。</w:t>
      </w:r>
    </w:p>
    <w:p w:rsidR="00F37D7D" w:rsidRDefault="0097305D">
      <w:pPr>
        <w:snapToGrid w:val="0"/>
        <w:spacing w:line="280" w:lineRule="exact"/>
        <w:ind w:firstLineChars="304" w:firstLine="547"/>
        <w:rPr>
          <w:rFonts w:ascii="宋体" w:hAnsi="宋体" w:cs="宋体"/>
          <w:kern w:val="0"/>
          <w:sz w:val="18"/>
          <w:szCs w:val="18"/>
        </w:rPr>
      </w:pPr>
      <w:r>
        <w:rPr>
          <w:rFonts w:ascii="宋体" w:hAnsi="宋体" w:hint="eastAsia"/>
          <w:sz w:val="18"/>
        </w:rPr>
        <w:t>3.</w:t>
      </w:r>
      <w:proofErr w:type="gramStart"/>
      <w:r>
        <w:rPr>
          <w:rFonts w:ascii="宋体" w:hAnsi="宋体" w:cs="宋体" w:hint="eastAsia"/>
          <w:kern w:val="0"/>
          <w:sz w:val="18"/>
          <w:szCs w:val="18"/>
        </w:rPr>
        <w:t>本表甲栏下</w:t>
      </w:r>
      <w:proofErr w:type="gramEnd"/>
      <w:r>
        <w:rPr>
          <w:rFonts w:ascii="宋体" w:hAnsi="宋体" w:cs="宋体" w:hint="eastAsia"/>
          <w:kern w:val="0"/>
          <w:sz w:val="18"/>
          <w:szCs w:val="18"/>
        </w:rPr>
        <w:t>按《工业企业能源购进、消费与库存》目录填报。</w:t>
      </w:r>
    </w:p>
    <w:p w:rsidR="00F37D7D" w:rsidRDefault="0097305D" w:rsidP="00EA51A2">
      <w:pPr>
        <w:snapToGrid w:val="0"/>
        <w:spacing w:line="280" w:lineRule="exact"/>
        <w:ind w:leftChars="261" w:left="631" w:right="-38" w:hangingChars="46" w:hanging="83"/>
        <w:rPr>
          <w:rFonts w:ascii="宋体" w:hAnsi="宋体"/>
          <w:sz w:val="18"/>
        </w:rPr>
      </w:pPr>
      <w:r>
        <w:rPr>
          <w:rFonts w:ascii="宋体" w:hAnsi="宋体" w:hint="eastAsia"/>
          <w:sz w:val="18"/>
          <w:szCs w:val="18"/>
        </w:rPr>
        <w:t>4.</w:t>
      </w:r>
      <w:r>
        <w:rPr>
          <w:rFonts w:ascii="宋体" w:hAnsi="宋体"/>
          <w:sz w:val="18"/>
        </w:rPr>
        <w:t>主要逻辑审核关系：</w:t>
      </w:r>
    </w:p>
    <w:p w:rsidR="00F37D7D" w:rsidRDefault="0097305D">
      <w:pPr>
        <w:snapToGrid w:val="0"/>
        <w:spacing w:line="280" w:lineRule="exact"/>
        <w:ind w:firstLineChars="304" w:firstLine="547"/>
        <w:rPr>
          <w:rFonts w:ascii="宋体" w:hAnsi="宋体"/>
          <w:sz w:val="18"/>
          <w:szCs w:val="18"/>
        </w:rPr>
      </w:pPr>
      <w:r>
        <w:rPr>
          <w:rFonts w:ascii="宋体" w:hAnsi="宋体" w:hint="eastAsia"/>
          <w:sz w:val="18"/>
          <w:szCs w:val="18"/>
        </w:rPr>
        <w:t>(1)工业生产消费量与205-1</w:t>
      </w:r>
      <w:r>
        <w:rPr>
          <w:rFonts w:ascii="宋体" w:hAnsi="宋体"/>
          <w:sz w:val="18"/>
          <w:szCs w:val="18"/>
        </w:rPr>
        <w:t>表的工业生产消费量数</w:t>
      </w:r>
      <w:r>
        <w:rPr>
          <w:rFonts w:ascii="宋体" w:hAnsi="宋体" w:hint="eastAsia"/>
          <w:sz w:val="18"/>
          <w:szCs w:val="18"/>
        </w:rPr>
        <w:t>值</w:t>
      </w:r>
      <w:r>
        <w:rPr>
          <w:rFonts w:ascii="宋体" w:hAnsi="宋体"/>
          <w:sz w:val="18"/>
          <w:szCs w:val="18"/>
        </w:rPr>
        <w:t>一致</w:t>
      </w:r>
    </w:p>
    <w:p w:rsidR="00F37D7D" w:rsidRDefault="0097305D" w:rsidP="00EA51A2">
      <w:pPr>
        <w:snapToGrid w:val="0"/>
        <w:spacing w:line="280" w:lineRule="exact"/>
        <w:ind w:leftChars="266" w:left="829" w:hangingChars="150" w:hanging="270"/>
      </w:pPr>
      <w:r>
        <w:rPr>
          <w:rFonts w:ascii="宋体" w:hAnsi="宋体" w:hint="eastAsia"/>
          <w:sz w:val="18"/>
          <w:szCs w:val="18"/>
        </w:rPr>
        <w:t>(2)</w:t>
      </w:r>
      <w:r>
        <w:rPr>
          <w:rFonts w:ascii="宋体" w:hAnsi="宋体"/>
          <w:sz w:val="18"/>
          <w:szCs w:val="18"/>
        </w:rPr>
        <w:t>加工转换投入合计=</w:t>
      </w:r>
      <w:r>
        <w:rPr>
          <w:rFonts w:ascii="宋体" w:hAnsi="宋体" w:hint="eastAsia"/>
          <w:sz w:val="18"/>
          <w:szCs w:val="18"/>
        </w:rPr>
        <w:t>火力发电</w:t>
      </w:r>
      <w:r>
        <w:rPr>
          <w:rFonts w:ascii="宋体" w:hAnsi="宋体" w:cs="宋体" w:hint="eastAsia"/>
          <w:kern w:val="0"/>
          <w:sz w:val="18"/>
          <w:szCs w:val="18"/>
        </w:rPr>
        <w:t>投入</w:t>
      </w:r>
      <w:r>
        <w:rPr>
          <w:rFonts w:ascii="宋体" w:hAnsi="宋体"/>
          <w:sz w:val="18"/>
          <w:szCs w:val="18"/>
        </w:rPr>
        <w:t>+供热投入+原煤入</w:t>
      </w:r>
      <w:proofErr w:type="gramStart"/>
      <w:r>
        <w:rPr>
          <w:rFonts w:ascii="宋体" w:hAnsi="宋体"/>
          <w:sz w:val="18"/>
          <w:szCs w:val="18"/>
        </w:rPr>
        <w:t>洗投入</w:t>
      </w:r>
      <w:proofErr w:type="gramEnd"/>
      <w:r>
        <w:rPr>
          <w:rFonts w:ascii="宋体" w:hAnsi="宋体"/>
          <w:sz w:val="18"/>
          <w:szCs w:val="18"/>
        </w:rPr>
        <w:t>+炼焦投入+炼油</w:t>
      </w:r>
      <w:r>
        <w:rPr>
          <w:rFonts w:ascii="宋体" w:hAnsi="宋体" w:hint="eastAsia"/>
          <w:sz w:val="18"/>
          <w:szCs w:val="18"/>
        </w:rPr>
        <w:t>及煤制</w:t>
      </w:r>
      <w:proofErr w:type="gramStart"/>
      <w:r>
        <w:rPr>
          <w:rFonts w:ascii="宋体" w:hAnsi="宋体" w:hint="eastAsia"/>
          <w:sz w:val="18"/>
          <w:szCs w:val="18"/>
        </w:rPr>
        <w:t>油</w:t>
      </w:r>
      <w:r>
        <w:rPr>
          <w:rFonts w:ascii="宋体" w:hAnsi="宋体"/>
          <w:sz w:val="18"/>
          <w:szCs w:val="18"/>
        </w:rPr>
        <w:t>投入</w:t>
      </w:r>
      <w:proofErr w:type="gramEnd"/>
      <w:r>
        <w:rPr>
          <w:rFonts w:ascii="宋体" w:hAnsi="宋体"/>
          <w:sz w:val="18"/>
          <w:szCs w:val="18"/>
        </w:rPr>
        <w:t>+制</w:t>
      </w:r>
      <w:proofErr w:type="gramStart"/>
      <w:r>
        <w:rPr>
          <w:rFonts w:ascii="宋体" w:hAnsi="宋体"/>
          <w:sz w:val="18"/>
          <w:szCs w:val="18"/>
        </w:rPr>
        <w:t>气投入</w:t>
      </w:r>
      <w:proofErr w:type="gramEnd"/>
      <w:r>
        <w:rPr>
          <w:rFonts w:ascii="宋体" w:hAnsi="宋体"/>
          <w:sz w:val="18"/>
          <w:szCs w:val="18"/>
        </w:rPr>
        <w:t>+</w:t>
      </w:r>
      <w:r>
        <w:rPr>
          <w:rFonts w:ascii="宋体" w:hAnsi="宋体" w:hint="eastAsia"/>
          <w:sz w:val="18"/>
          <w:szCs w:val="18"/>
        </w:rPr>
        <w:t>天然气</w:t>
      </w:r>
      <w:r>
        <w:rPr>
          <w:rFonts w:ascii="宋体" w:hAnsi="宋体"/>
          <w:sz w:val="18"/>
          <w:szCs w:val="18"/>
        </w:rPr>
        <w:t>液化</w:t>
      </w:r>
      <w:r>
        <w:rPr>
          <w:rFonts w:ascii="宋体" w:hAnsi="宋体" w:hint="eastAsia"/>
          <w:sz w:val="18"/>
          <w:szCs w:val="18"/>
        </w:rPr>
        <w:t>投</w:t>
      </w:r>
      <w:r>
        <w:rPr>
          <w:rFonts w:ascii="宋体" w:hAnsi="宋体"/>
          <w:sz w:val="18"/>
          <w:szCs w:val="18"/>
        </w:rPr>
        <w:t>入+</w:t>
      </w:r>
      <w:r>
        <w:rPr>
          <w:sz w:val="18"/>
          <w:szCs w:val="18"/>
        </w:rPr>
        <w:t>煤制品</w:t>
      </w:r>
      <w:r>
        <w:rPr>
          <w:rFonts w:ascii="宋体" w:hAnsi="宋体"/>
          <w:sz w:val="18"/>
          <w:szCs w:val="18"/>
        </w:rPr>
        <w:t>加工投入</w:t>
      </w:r>
    </w:p>
    <w:p w:rsidR="00F37D7D" w:rsidRDefault="00F37D7D" w:rsidP="00EA51A2">
      <w:pPr>
        <w:snapToGrid w:val="0"/>
        <w:spacing w:beforeLines="200" w:before="624" w:afterLines="100" w:after="312"/>
        <w:jc w:val="center"/>
        <w:rPr>
          <w:rFonts w:ascii="宋体" w:hAnsi="宋体"/>
          <w:b/>
          <w:bCs/>
          <w:sz w:val="32"/>
          <w:szCs w:val="32"/>
        </w:rPr>
      </w:pPr>
    </w:p>
    <w:p w:rsidR="00F37D7D" w:rsidRDefault="00F37D7D" w:rsidP="00EA51A2">
      <w:pPr>
        <w:snapToGrid w:val="0"/>
        <w:spacing w:beforeLines="200" w:before="624" w:afterLines="100" w:after="312"/>
        <w:jc w:val="center"/>
        <w:rPr>
          <w:rFonts w:ascii="宋体" w:hAnsi="宋体"/>
          <w:b/>
          <w:bCs/>
          <w:sz w:val="32"/>
          <w:szCs w:val="32"/>
        </w:rPr>
      </w:pPr>
    </w:p>
    <w:p w:rsidR="00F37D7D" w:rsidRDefault="00F37D7D" w:rsidP="00EA51A2">
      <w:pPr>
        <w:snapToGrid w:val="0"/>
        <w:spacing w:beforeLines="200" w:before="624" w:afterLines="100" w:after="312"/>
        <w:jc w:val="center"/>
        <w:rPr>
          <w:rFonts w:ascii="宋体" w:hAnsi="宋体"/>
          <w:b/>
          <w:bCs/>
          <w:sz w:val="32"/>
          <w:szCs w:val="32"/>
        </w:rPr>
      </w:pPr>
    </w:p>
    <w:p w:rsidR="00F37D7D" w:rsidRDefault="00F37D7D" w:rsidP="00EA51A2">
      <w:pPr>
        <w:snapToGrid w:val="0"/>
        <w:spacing w:beforeLines="200" w:before="624" w:afterLines="100" w:after="312"/>
        <w:jc w:val="center"/>
        <w:rPr>
          <w:rFonts w:ascii="宋体" w:hAnsi="宋体"/>
          <w:b/>
          <w:bCs/>
          <w:sz w:val="32"/>
          <w:szCs w:val="32"/>
        </w:rPr>
      </w:pPr>
    </w:p>
    <w:p w:rsidR="00F37D7D" w:rsidRDefault="00F37D7D" w:rsidP="00EA51A2">
      <w:pPr>
        <w:snapToGrid w:val="0"/>
        <w:spacing w:beforeLines="200" w:before="624" w:afterLines="100" w:after="312"/>
        <w:jc w:val="center"/>
        <w:rPr>
          <w:rFonts w:ascii="宋体" w:hAnsi="宋体"/>
          <w:b/>
          <w:bCs/>
          <w:sz w:val="32"/>
          <w:szCs w:val="32"/>
        </w:rPr>
      </w:pPr>
    </w:p>
    <w:p w:rsidR="00F37D7D" w:rsidRDefault="00F37D7D" w:rsidP="00EA51A2">
      <w:pPr>
        <w:snapToGrid w:val="0"/>
        <w:spacing w:beforeLines="200" w:before="624" w:afterLines="100" w:after="312"/>
        <w:jc w:val="center"/>
        <w:rPr>
          <w:rFonts w:ascii="宋体" w:hAnsi="宋体"/>
          <w:b/>
          <w:bCs/>
          <w:sz w:val="32"/>
          <w:szCs w:val="32"/>
        </w:rPr>
      </w:pP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110" w:name="_Toc1574767867"/>
      <w:bookmarkStart w:id="111" w:name="_Toc2071508781"/>
      <w:r>
        <w:rPr>
          <w:rFonts w:ascii="宋体" w:hAnsi="宋体" w:cs="宋体" w:hint="eastAsia"/>
          <w:b/>
          <w:bCs/>
          <w:sz w:val="32"/>
          <w:szCs w:val="32"/>
        </w:rPr>
        <w:t>主要耗能工业企业单位产品能源消费情况</w:t>
      </w:r>
      <w:bookmarkEnd w:id="110"/>
      <w:bookmarkEnd w:id="111"/>
    </w:p>
    <w:tbl>
      <w:tblPr>
        <w:tblW w:w="0" w:type="auto"/>
        <w:jc w:val="center"/>
        <w:tblLayout w:type="fixed"/>
        <w:tblCellMar>
          <w:left w:w="0" w:type="dxa"/>
          <w:right w:w="0" w:type="dxa"/>
        </w:tblCellMar>
        <w:tblLook w:val="04A0" w:firstRow="1" w:lastRow="0" w:firstColumn="1" w:lastColumn="0" w:noHBand="0" w:noVBand="1"/>
      </w:tblPr>
      <w:tblGrid>
        <w:gridCol w:w="3209"/>
        <w:gridCol w:w="790"/>
        <w:gridCol w:w="2865"/>
        <w:gridCol w:w="945"/>
        <w:gridCol w:w="1722"/>
      </w:tblGrid>
      <w:tr w:rsidR="00F37D7D">
        <w:trPr>
          <w:jc w:val="center"/>
        </w:trPr>
        <w:tc>
          <w:tcPr>
            <w:tcW w:w="3209" w:type="dxa"/>
          </w:tcPr>
          <w:p w:rsidR="00F37D7D" w:rsidRDefault="00F37D7D">
            <w:pPr>
              <w:spacing w:line="260" w:lineRule="exact"/>
              <w:rPr>
                <w:rFonts w:ascii="宋体" w:hAnsi="宋体"/>
                <w:sz w:val="18"/>
                <w:szCs w:val="18"/>
              </w:rPr>
            </w:pPr>
          </w:p>
        </w:tc>
        <w:tc>
          <w:tcPr>
            <w:tcW w:w="790" w:type="dxa"/>
          </w:tcPr>
          <w:p w:rsidR="00F37D7D" w:rsidRDefault="00F37D7D">
            <w:pPr>
              <w:spacing w:line="260" w:lineRule="exact"/>
              <w:rPr>
                <w:rFonts w:ascii="宋体" w:hAnsi="宋体"/>
                <w:sz w:val="18"/>
                <w:szCs w:val="18"/>
              </w:rPr>
            </w:pPr>
          </w:p>
        </w:tc>
        <w:tc>
          <w:tcPr>
            <w:tcW w:w="2865" w:type="dxa"/>
          </w:tcPr>
          <w:p w:rsidR="00F37D7D" w:rsidRDefault="00F37D7D">
            <w:pPr>
              <w:spacing w:line="260" w:lineRule="exact"/>
              <w:rPr>
                <w:rFonts w:ascii="宋体" w:hAnsi="宋体"/>
                <w:sz w:val="18"/>
                <w:szCs w:val="18"/>
              </w:rPr>
            </w:pPr>
          </w:p>
        </w:tc>
        <w:tc>
          <w:tcPr>
            <w:tcW w:w="945" w:type="dxa"/>
            <w:tcMar>
              <w:left w:w="0" w:type="dxa"/>
              <w:right w:w="0" w:type="dxa"/>
            </w:tcMar>
          </w:tcPr>
          <w:p w:rsidR="00F37D7D" w:rsidRDefault="0097305D">
            <w:pPr>
              <w:spacing w:line="260" w:lineRule="exact"/>
              <w:rPr>
                <w:rFonts w:ascii="宋体" w:hAnsi="宋体"/>
                <w:sz w:val="18"/>
                <w:szCs w:val="18"/>
              </w:rPr>
            </w:pPr>
            <w:r>
              <w:rPr>
                <w:rFonts w:ascii="宋体" w:hAnsi="宋体" w:hint="eastAsia"/>
                <w:sz w:val="18"/>
                <w:szCs w:val="18"/>
              </w:rPr>
              <w:t>表    号：</w:t>
            </w:r>
          </w:p>
        </w:tc>
        <w:tc>
          <w:tcPr>
            <w:tcW w:w="1722" w:type="dxa"/>
            <w:vAlign w:val="center"/>
          </w:tcPr>
          <w:p w:rsidR="00F37D7D" w:rsidRDefault="0097305D">
            <w:pPr>
              <w:spacing w:line="260" w:lineRule="exact"/>
              <w:jc w:val="distribute"/>
              <w:rPr>
                <w:rFonts w:ascii="宋体" w:hAnsi="宋体"/>
                <w:sz w:val="18"/>
                <w:szCs w:val="18"/>
              </w:rPr>
            </w:pPr>
            <w:r>
              <w:rPr>
                <w:rFonts w:ascii="宋体" w:hAnsi="宋体" w:hint="eastAsia"/>
                <w:sz w:val="18"/>
                <w:szCs w:val="18"/>
              </w:rPr>
              <w:t>２０５－３</w:t>
            </w:r>
            <w:r>
              <w:rPr>
                <w:rFonts w:ascii="宋体" w:hAnsi="宋体"/>
                <w:sz w:val="18"/>
                <w:szCs w:val="18"/>
              </w:rPr>
              <w:t>表</w:t>
            </w:r>
          </w:p>
        </w:tc>
      </w:tr>
      <w:tr w:rsidR="00F37D7D">
        <w:trPr>
          <w:jc w:val="center"/>
        </w:trPr>
        <w:tc>
          <w:tcPr>
            <w:tcW w:w="3209" w:type="dxa"/>
          </w:tcPr>
          <w:p w:rsidR="00F37D7D" w:rsidRDefault="0097305D">
            <w:pPr>
              <w:spacing w:line="260" w:lineRule="exact"/>
              <w:rPr>
                <w:rFonts w:ascii="宋体" w:hAnsi="宋体"/>
                <w:sz w:val="18"/>
                <w:szCs w:val="18"/>
              </w:rPr>
            </w:pPr>
            <w:r>
              <w:rPr>
                <w:rFonts w:ascii="宋体" w:hint="eastAsia"/>
                <w:sz w:val="18"/>
              </w:rPr>
              <w:t>组织机构代码□□□□□□□□－□</w:t>
            </w:r>
          </w:p>
        </w:tc>
        <w:tc>
          <w:tcPr>
            <w:tcW w:w="790" w:type="dxa"/>
          </w:tcPr>
          <w:p w:rsidR="00F37D7D" w:rsidRDefault="00F37D7D">
            <w:pPr>
              <w:spacing w:line="260" w:lineRule="exact"/>
              <w:rPr>
                <w:rFonts w:ascii="宋体" w:hAnsi="宋体"/>
                <w:sz w:val="18"/>
                <w:szCs w:val="18"/>
              </w:rPr>
            </w:pPr>
          </w:p>
        </w:tc>
        <w:tc>
          <w:tcPr>
            <w:tcW w:w="2865" w:type="dxa"/>
          </w:tcPr>
          <w:p w:rsidR="00F37D7D" w:rsidRDefault="00F37D7D">
            <w:pPr>
              <w:spacing w:line="260" w:lineRule="exact"/>
              <w:rPr>
                <w:rFonts w:ascii="宋体" w:hAnsi="宋体"/>
                <w:sz w:val="18"/>
                <w:szCs w:val="18"/>
              </w:rPr>
            </w:pPr>
          </w:p>
        </w:tc>
        <w:tc>
          <w:tcPr>
            <w:tcW w:w="945" w:type="dxa"/>
            <w:tcMar>
              <w:left w:w="0" w:type="dxa"/>
              <w:right w:w="0" w:type="dxa"/>
            </w:tcMar>
            <w:vAlign w:val="center"/>
          </w:tcPr>
          <w:p w:rsidR="00F37D7D" w:rsidRDefault="0097305D">
            <w:pPr>
              <w:spacing w:line="260" w:lineRule="exact"/>
              <w:rPr>
                <w:rFonts w:ascii="宋体" w:hAnsi="宋体"/>
                <w:sz w:val="18"/>
                <w:szCs w:val="18"/>
              </w:rPr>
            </w:pPr>
            <w:r>
              <w:rPr>
                <w:rFonts w:ascii="宋体" w:hAnsi="宋体" w:hint="eastAsia"/>
                <w:sz w:val="18"/>
                <w:szCs w:val="18"/>
              </w:rPr>
              <w:t>制定机关：</w:t>
            </w:r>
          </w:p>
        </w:tc>
        <w:tc>
          <w:tcPr>
            <w:tcW w:w="1722" w:type="dxa"/>
            <w:vAlign w:val="center"/>
          </w:tcPr>
          <w:p w:rsidR="00F37D7D" w:rsidRDefault="0097305D">
            <w:pPr>
              <w:spacing w:line="260" w:lineRule="exact"/>
              <w:jc w:val="distribute"/>
              <w:rPr>
                <w:rFonts w:ascii="宋体" w:hAnsi="宋体"/>
                <w:sz w:val="18"/>
                <w:szCs w:val="18"/>
              </w:rPr>
            </w:pPr>
            <w:r>
              <w:rPr>
                <w:rFonts w:ascii="宋体" w:hAnsi="宋体" w:hint="eastAsia"/>
                <w:sz w:val="18"/>
                <w:szCs w:val="18"/>
              </w:rPr>
              <w:t>国 家 统 计 局</w:t>
            </w:r>
          </w:p>
        </w:tc>
      </w:tr>
      <w:tr w:rsidR="00F37D7D">
        <w:trPr>
          <w:jc w:val="center"/>
        </w:trPr>
        <w:tc>
          <w:tcPr>
            <w:tcW w:w="6864" w:type="dxa"/>
            <w:gridSpan w:val="3"/>
          </w:tcPr>
          <w:p w:rsidR="00F37D7D" w:rsidRDefault="0097305D">
            <w:pPr>
              <w:spacing w:line="260" w:lineRule="exact"/>
              <w:rPr>
                <w:rFonts w:ascii="宋体" w:hAnsi="宋体"/>
                <w:sz w:val="18"/>
                <w:szCs w:val="18"/>
              </w:rPr>
            </w:pPr>
            <w:r>
              <w:rPr>
                <w:sz w:val="18"/>
              </w:rPr>
              <w:t>统一社会信用代</w:t>
            </w:r>
            <w:r>
              <w:rPr>
                <w:rFonts w:ascii="宋体" w:hAnsi="宋体"/>
                <w:sz w:val="18"/>
              </w:rPr>
              <w:t>码□□□□□□□□□□□□□□□□□□</w:t>
            </w:r>
          </w:p>
        </w:tc>
        <w:tc>
          <w:tcPr>
            <w:tcW w:w="945" w:type="dxa"/>
            <w:tcMar>
              <w:left w:w="0" w:type="dxa"/>
              <w:right w:w="0" w:type="dxa"/>
            </w:tcMar>
            <w:vAlign w:val="center"/>
          </w:tcPr>
          <w:p w:rsidR="00F37D7D" w:rsidRDefault="0097305D">
            <w:pPr>
              <w:spacing w:line="260" w:lineRule="exact"/>
              <w:rPr>
                <w:rFonts w:ascii="宋体" w:hAnsi="宋体"/>
                <w:sz w:val="18"/>
                <w:szCs w:val="18"/>
              </w:rPr>
            </w:pPr>
            <w:r>
              <w:rPr>
                <w:rFonts w:ascii="宋体" w:hAnsi="宋体" w:hint="eastAsia"/>
                <w:sz w:val="18"/>
                <w:szCs w:val="18"/>
              </w:rPr>
              <w:t>文    号：</w:t>
            </w:r>
          </w:p>
        </w:tc>
        <w:tc>
          <w:tcPr>
            <w:tcW w:w="1722" w:type="dxa"/>
            <w:vAlign w:val="center"/>
          </w:tcPr>
          <w:p w:rsidR="00F37D7D" w:rsidRDefault="0097305D">
            <w:pPr>
              <w:spacing w:line="260" w:lineRule="exact"/>
              <w:jc w:val="distribute"/>
              <w:rPr>
                <w:rFonts w:ascii="宋体" w:hAnsi="宋体"/>
                <w:sz w:val="18"/>
                <w:szCs w:val="18"/>
              </w:rPr>
            </w:pPr>
            <w:r>
              <w:rPr>
                <w:rFonts w:ascii="宋体" w:hAnsi="宋体"/>
                <w:sz w:val="18"/>
                <w:szCs w:val="18"/>
              </w:rPr>
              <w:t>国统字</w:t>
            </w:r>
            <w:r>
              <w:rPr>
                <w:rFonts w:ascii="宋体" w:hAnsi="宋体" w:hint="eastAsia"/>
                <w:spacing w:val="-10"/>
                <w:sz w:val="18"/>
                <w:szCs w:val="18"/>
              </w:rPr>
              <w:t>〔2023〕88</w:t>
            </w:r>
            <w:r>
              <w:rPr>
                <w:rFonts w:ascii="宋体" w:hAnsi="宋体"/>
                <w:spacing w:val="-3"/>
                <w:sz w:val="18"/>
                <w:szCs w:val="18"/>
              </w:rPr>
              <w:t>号</w:t>
            </w:r>
          </w:p>
        </w:tc>
      </w:tr>
      <w:tr w:rsidR="00F37D7D">
        <w:trPr>
          <w:jc w:val="center"/>
        </w:trPr>
        <w:tc>
          <w:tcPr>
            <w:tcW w:w="3209" w:type="dxa"/>
          </w:tcPr>
          <w:p w:rsidR="00F37D7D" w:rsidRDefault="0097305D">
            <w:pPr>
              <w:spacing w:line="260" w:lineRule="exact"/>
              <w:rPr>
                <w:rFonts w:ascii="宋体" w:hAnsi="宋体"/>
                <w:sz w:val="18"/>
                <w:szCs w:val="18"/>
              </w:rPr>
            </w:pPr>
            <w:r>
              <w:rPr>
                <w:rFonts w:ascii="宋体" w:hint="eastAsia"/>
                <w:sz w:val="18"/>
              </w:rPr>
              <w:t>单位详细名称：</w:t>
            </w:r>
          </w:p>
        </w:tc>
        <w:tc>
          <w:tcPr>
            <w:tcW w:w="790" w:type="dxa"/>
          </w:tcPr>
          <w:p w:rsidR="00F37D7D" w:rsidRDefault="00F37D7D">
            <w:pPr>
              <w:spacing w:line="260" w:lineRule="exact"/>
              <w:rPr>
                <w:rFonts w:ascii="宋体" w:hAnsi="宋体"/>
                <w:sz w:val="18"/>
                <w:szCs w:val="18"/>
              </w:rPr>
            </w:pPr>
          </w:p>
        </w:tc>
        <w:tc>
          <w:tcPr>
            <w:tcW w:w="2865" w:type="dxa"/>
          </w:tcPr>
          <w:p w:rsidR="00F37D7D" w:rsidRDefault="0097305D">
            <w:pPr>
              <w:spacing w:line="260" w:lineRule="exact"/>
              <w:rPr>
                <w:rFonts w:ascii="宋体" w:hAnsi="宋体"/>
                <w:sz w:val="18"/>
                <w:szCs w:val="18"/>
              </w:rPr>
            </w:pPr>
            <w:r>
              <w:rPr>
                <w:rFonts w:ascii="宋体" w:hAnsi="宋体" w:hint="eastAsia"/>
                <w:sz w:val="18"/>
                <w:szCs w:val="18"/>
              </w:rPr>
              <w:t xml:space="preserve">２０　　年 １－　　</w:t>
            </w:r>
            <w:proofErr w:type="gramStart"/>
            <w:r>
              <w:rPr>
                <w:rFonts w:ascii="宋体" w:hAnsi="宋体" w:hint="eastAsia"/>
                <w:sz w:val="18"/>
                <w:szCs w:val="18"/>
              </w:rPr>
              <w:t xml:space="preserve">　</w:t>
            </w:r>
            <w:proofErr w:type="gramEnd"/>
            <w:r>
              <w:rPr>
                <w:rFonts w:ascii="宋体" w:hAnsi="宋体" w:hint="eastAsia"/>
                <w:sz w:val="18"/>
                <w:szCs w:val="18"/>
              </w:rPr>
              <w:t>月</w:t>
            </w:r>
          </w:p>
        </w:tc>
        <w:tc>
          <w:tcPr>
            <w:tcW w:w="945" w:type="dxa"/>
            <w:tcMar>
              <w:left w:w="0" w:type="dxa"/>
              <w:right w:w="0" w:type="dxa"/>
            </w:tcMar>
            <w:vAlign w:val="center"/>
          </w:tcPr>
          <w:p w:rsidR="00F37D7D" w:rsidRDefault="0097305D">
            <w:pPr>
              <w:spacing w:line="260" w:lineRule="exact"/>
              <w:rPr>
                <w:rFonts w:ascii="宋体" w:hAnsi="宋体"/>
                <w:sz w:val="18"/>
                <w:szCs w:val="18"/>
              </w:rPr>
            </w:pPr>
            <w:r>
              <w:rPr>
                <w:rFonts w:ascii="宋体" w:hAnsi="宋体" w:hint="eastAsia"/>
                <w:sz w:val="18"/>
                <w:szCs w:val="18"/>
              </w:rPr>
              <w:t>有效期至：</w:t>
            </w:r>
          </w:p>
        </w:tc>
        <w:tc>
          <w:tcPr>
            <w:tcW w:w="1722" w:type="dxa"/>
            <w:vAlign w:val="center"/>
          </w:tcPr>
          <w:p w:rsidR="00F37D7D" w:rsidRDefault="0097305D">
            <w:pPr>
              <w:spacing w:line="260" w:lineRule="exact"/>
              <w:jc w:val="distribute"/>
              <w:rPr>
                <w:rFonts w:ascii="宋体" w:hAnsi="宋体"/>
                <w:sz w:val="18"/>
                <w:szCs w:val="18"/>
              </w:rPr>
            </w:pPr>
            <w:r>
              <w:rPr>
                <w:sz w:val="18"/>
                <w:szCs w:val="18"/>
              </w:rPr>
              <w:t>２０２５年１月</w:t>
            </w:r>
          </w:p>
        </w:tc>
      </w:tr>
    </w:tbl>
    <w:p w:rsidR="00F37D7D" w:rsidRDefault="00F37D7D">
      <w:pPr>
        <w:spacing w:line="20" w:lineRule="exact"/>
        <w:rPr>
          <w:rFonts w:ascii="宋体" w:hAnsi="宋体"/>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969"/>
        <w:gridCol w:w="691"/>
        <w:gridCol w:w="692"/>
        <w:gridCol w:w="692"/>
        <w:gridCol w:w="640"/>
        <w:gridCol w:w="798"/>
        <w:gridCol w:w="829"/>
        <w:gridCol w:w="830"/>
        <w:gridCol w:w="830"/>
        <w:gridCol w:w="830"/>
        <w:gridCol w:w="830"/>
        <w:gridCol w:w="900"/>
      </w:tblGrid>
      <w:tr w:rsidR="00F37D7D">
        <w:trPr>
          <w:trHeight w:val="454"/>
          <w:jc w:val="center"/>
        </w:trPr>
        <w:tc>
          <w:tcPr>
            <w:tcW w:w="969" w:type="dxa"/>
            <w:vMerge w:val="restart"/>
            <w:tcBorders>
              <w:top w:val="single" w:sz="8" w:space="0" w:color="auto"/>
              <w:bottom w:val="single" w:sz="4" w:space="0" w:color="auto"/>
              <w:right w:val="single" w:sz="2" w:space="0" w:color="auto"/>
            </w:tcBorders>
            <w:shd w:val="clear" w:color="auto" w:fill="auto"/>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单位产品   能耗名称</w:t>
            </w:r>
          </w:p>
        </w:tc>
        <w:tc>
          <w:tcPr>
            <w:tcW w:w="2075" w:type="dxa"/>
            <w:gridSpan w:val="3"/>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bCs/>
                <w:sz w:val="18"/>
                <w:szCs w:val="18"/>
              </w:rPr>
              <w:t>计</w:t>
            </w:r>
            <w:r>
              <w:rPr>
                <w:rFonts w:ascii="宋体" w:hAnsi="宋体" w:hint="eastAsia"/>
                <w:bCs/>
                <w:sz w:val="18"/>
                <w:szCs w:val="18"/>
              </w:rPr>
              <w:t>量</w:t>
            </w:r>
            <w:r>
              <w:rPr>
                <w:rFonts w:ascii="宋体" w:hAnsi="宋体"/>
                <w:bCs/>
                <w:sz w:val="18"/>
                <w:szCs w:val="18"/>
              </w:rPr>
              <w:t>单</w:t>
            </w:r>
            <w:r>
              <w:rPr>
                <w:rFonts w:ascii="宋体" w:hAnsi="宋体" w:hint="eastAsia"/>
                <w:bCs/>
                <w:sz w:val="18"/>
                <w:szCs w:val="18"/>
              </w:rPr>
              <w:t>位</w:t>
            </w:r>
          </w:p>
        </w:tc>
        <w:tc>
          <w:tcPr>
            <w:tcW w:w="640" w:type="dxa"/>
            <w:vMerge w:val="restart"/>
            <w:tcBorders>
              <w:top w:val="single" w:sz="8" w:space="0" w:color="auto"/>
              <w:left w:val="single" w:sz="2" w:space="0" w:color="auto"/>
              <w:right w:val="single" w:sz="2" w:space="0" w:color="auto"/>
            </w:tcBorders>
            <w:shd w:val="clear" w:color="auto" w:fill="auto"/>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代</w:t>
            </w:r>
            <w:r>
              <w:rPr>
                <w:rFonts w:ascii="宋体" w:hAnsi="宋体"/>
                <w:bCs/>
                <w:sz w:val="18"/>
                <w:szCs w:val="18"/>
              </w:rPr>
              <w:t>码</w:t>
            </w:r>
          </w:p>
        </w:tc>
        <w:tc>
          <w:tcPr>
            <w:tcW w:w="798" w:type="dxa"/>
            <w:vMerge w:val="restart"/>
            <w:tcBorders>
              <w:top w:val="single" w:sz="8" w:space="0" w:color="auto"/>
              <w:left w:val="single" w:sz="2" w:space="0" w:color="auto"/>
              <w:bottom w:val="single" w:sz="4" w:space="0" w:color="000000"/>
              <w:right w:val="single" w:sz="2" w:space="0" w:color="auto"/>
            </w:tcBorders>
            <w:shd w:val="clear" w:color="auto" w:fill="auto"/>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bCs/>
                <w:sz w:val="18"/>
                <w:szCs w:val="18"/>
              </w:rPr>
              <w:t>单</w:t>
            </w:r>
            <w:r>
              <w:rPr>
                <w:rFonts w:ascii="宋体" w:hAnsi="宋体" w:hint="eastAsia"/>
                <w:bCs/>
                <w:sz w:val="18"/>
                <w:szCs w:val="18"/>
              </w:rPr>
              <w:t>位</w:t>
            </w:r>
            <w:r>
              <w:rPr>
                <w:rFonts w:ascii="宋体" w:hAnsi="宋体"/>
                <w:bCs/>
                <w:sz w:val="18"/>
                <w:szCs w:val="18"/>
              </w:rPr>
              <w:t>换</w:t>
            </w:r>
            <w:r>
              <w:rPr>
                <w:rFonts w:ascii="宋体" w:hAnsi="宋体" w:hint="eastAsia"/>
                <w:bCs/>
                <w:sz w:val="18"/>
                <w:szCs w:val="18"/>
              </w:rPr>
              <w:t xml:space="preserve">算　　</w:t>
            </w:r>
            <w:proofErr w:type="gramStart"/>
            <w:r>
              <w:rPr>
                <w:rFonts w:ascii="宋体" w:hAnsi="宋体" w:hint="eastAsia"/>
                <w:bCs/>
                <w:sz w:val="18"/>
                <w:szCs w:val="18"/>
              </w:rPr>
              <w:t xml:space="preserve">　</w:t>
            </w:r>
            <w:proofErr w:type="gramEnd"/>
            <w:r>
              <w:rPr>
                <w:rFonts w:ascii="宋体" w:hAnsi="宋体" w:hint="eastAsia"/>
                <w:bCs/>
                <w:sz w:val="18"/>
                <w:szCs w:val="18"/>
              </w:rPr>
              <w:t xml:space="preserve">系    </w:t>
            </w:r>
            <w:r>
              <w:rPr>
                <w:rFonts w:ascii="宋体" w:hAnsi="宋体"/>
                <w:bCs/>
                <w:sz w:val="18"/>
                <w:szCs w:val="18"/>
              </w:rPr>
              <w:t>数</w:t>
            </w:r>
          </w:p>
        </w:tc>
        <w:tc>
          <w:tcPr>
            <w:tcW w:w="2489" w:type="dxa"/>
            <w:gridSpan w:val="3"/>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本</w:t>
            </w:r>
            <w:r>
              <w:rPr>
                <w:bCs/>
                <w:sz w:val="18"/>
                <w:szCs w:val="18"/>
              </w:rPr>
              <w:t xml:space="preserve">    </w:t>
            </w:r>
            <w:r>
              <w:rPr>
                <w:rFonts w:ascii="宋体" w:hAnsi="宋体" w:hint="eastAsia"/>
                <w:bCs/>
                <w:sz w:val="18"/>
                <w:szCs w:val="18"/>
              </w:rPr>
              <w:t>期</w:t>
            </w:r>
          </w:p>
        </w:tc>
        <w:tc>
          <w:tcPr>
            <w:tcW w:w="2560" w:type="dxa"/>
            <w:gridSpan w:val="3"/>
            <w:tcBorders>
              <w:top w:val="single" w:sz="8" w:space="0" w:color="auto"/>
              <w:left w:val="single" w:sz="2" w:space="0" w:color="auto"/>
              <w:bottom w:val="single" w:sz="2" w:space="0" w:color="auto"/>
            </w:tcBorders>
            <w:shd w:val="clear" w:color="auto" w:fill="D9D9D9"/>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上年同期</w:t>
            </w:r>
          </w:p>
        </w:tc>
      </w:tr>
      <w:tr w:rsidR="00F37D7D">
        <w:trPr>
          <w:trHeight w:val="737"/>
          <w:jc w:val="center"/>
        </w:trPr>
        <w:tc>
          <w:tcPr>
            <w:tcW w:w="969" w:type="dxa"/>
            <w:vMerge/>
            <w:tcBorders>
              <w:top w:val="single" w:sz="4" w:space="0" w:color="auto"/>
              <w:bottom w:val="single" w:sz="2" w:space="0" w:color="auto"/>
              <w:right w:val="single" w:sz="2" w:space="0" w:color="auto"/>
            </w:tcBorders>
            <w:shd w:val="clear" w:color="auto" w:fill="auto"/>
            <w:vAlign w:val="center"/>
          </w:tcPr>
          <w:p w:rsidR="00F37D7D" w:rsidRDefault="00F37D7D">
            <w:pPr>
              <w:spacing w:line="240" w:lineRule="exact"/>
              <w:jc w:val="center"/>
              <w:rPr>
                <w:rFonts w:ascii="宋体" w:hAnsi="宋体" w:cs="Arial Unicode MS"/>
                <w:bCs/>
                <w:sz w:val="18"/>
                <w:szCs w:val="18"/>
              </w:rPr>
            </w:pPr>
          </w:p>
        </w:tc>
        <w:tc>
          <w:tcPr>
            <w:tcW w:w="691" w:type="dxa"/>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指</w:t>
            </w:r>
            <w:r>
              <w:rPr>
                <w:rFonts w:ascii="宋体" w:hAnsi="宋体"/>
                <w:bCs/>
                <w:sz w:val="18"/>
                <w:szCs w:val="18"/>
              </w:rPr>
              <w:t>标</w:t>
            </w:r>
            <w:r>
              <w:rPr>
                <w:rFonts w:ascii="宋体" w:hAnsi="宋体" w:hint="eastAsia"/>
                <w:bCs/>
                <w:sz w:val="18"/>
                <w:szCs w:val="18"/>
              </w:rPr>
              <w:t xml:space="preserve">    </w:t>
            </w:r>
            <w:r>
              <w:rPr>
                <w:rFonts w:ascii="宋体" w:hAnsi="宋体"/>
                <w:bCs/>
                <w:sz w:val="18"/>
                <w:szCs w:val="18"/>
              </w:rPr>
              <w:t>单</w:t>
            </w:r>
            <w:r>
              <w:rPr>
                <w:rFonts w:ascii="宋体" w:hAnsi="宋体" w:hint="eastAsia"/>
                <w:bCs/>
                <w:sz w:val="18"/>
                <w:szCs w:val="18"/>
              </w:rPr>
              <w:t>位</w:t>
            </w:r>
          </w:p>
        </w:tc>
        <w:tc>
          <w:tcPr>
            <w:tcW w:w="692"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子</w:t>
            </w:r>
            <w:r>
              <w:rPr>
                <w:rFonts w:ascii="宋体" w:hAnsi="宋体"/>
                <w:bCs/>
                <w:sz w:val="18"/>
                <w:szCs w:val="18"/>
              </w:rPr>
              <w:t>项</w:t>
            </w:r>
            <w:r>
              <w:rPr>
                <w:rFonts w:ascii="宋体" w:hAnsi="宋体" w:hint="eastAsia"/>
                <w:bCs/>
                <w:sz w:val="18"/>
                <w:szCs w:val="18"/>
              </w:rPr>
              <w:t xml:space="preserve">    </w:t>
            </w:r>
            <w:r>
              <w:rPr>
                <w:rFonts w:ascii="宋体" w:hAnsi="宋体"/>
                <w:bCs/>
                <w:sz w:val="18"/>
                <w:szCs w:val="18"/>
              </w:rPr>
              <w:t>单</w:t>
            </w:r>
            <w:r>
              <w:rPr>
                <w:rFonts w:ascii="宋体" w:hAnsi="宋体" w:hint="eastAsia"/>
                <w:bCs/>
                <w:sz w:val="18"/>
                <w:szCs w:val="18"/>
              </w:rPr>
              <w:t>位</w:t>
            </w:r>
          </w:p>
        </w:tc>
        <w:tc>
          <w:tcPr>
            <w:tcW w:w="692"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proofErr w:type="gramStart"/>
            <w:r>
              <w:rPr>
                <w:rFonts w:ascii="宋体" w:hAnsi="宋体"/>
                <w:bCs/>
                <w:sz w:val="18"/>
                <w:szCs w:val="18"/>
              </w:rPr>
              <w:t>母项</w:t>
            </w:r>
            <w:proofErr w:type="gramEnd"/>
            <w:r>
              <w:rPr>
                <w:rFonts w:ascii="宋体" w:hAnsi="宋体" w:hint="eastAsia"/>
                <w:bCs/>
                <w:sz w:val="18"/>
                <w:szCs w:val="18"/>
              </w:rPr>
              <w:t xml:space="preserve">    </w:t>
            </w:r>
            <w:r>
              <w:rPr>
                <w:rFonts w:ascii="宋体" w:hAnsi="宋体"/>
                <w:bCs/>
                <w:sz w:val="18"/>
                <w:szCs w:val="18"/>
              </w:rPr>
              <w:t>单</w:t>
            </w:r>
            <w:r>
              <w:rPr>
                <w:rFonts w:ascii="宋体" w:hAnsi="宋体" w:hint="eastAsia"/>
                <w:bCs/>
                <w:sz w:val="18"/>
                <w:szCs w:val="18"/>
              </w:rPr>
              <w:t>位</w:t>
            </w:r>
          </w:p>
        </w:tc>
        <w:tc>
          <w:tcPr>
            <w:tcW w:w="640" w:type="dxa"/>
            <w:vMerge/>
            <w:tcBorders>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F37D7D" w:rsidRDefault="00F37D7D">
            <w:pPr>
              <w:spacing w:line="240" w:lineRule="exact"/>
              <w:jc w:val="center"/>
              <w:rPr>
                <w:rFonts w:ascii="宋体" w:hAnsi="宋体" w:cs="Arial Unicode MS"/>
                <w:bCs/>
                <w:sz w:val="18"/>
                <w:szCs w:val="18"/>
              </w:rPr>
            </w:pPr>
          </w:p>
        </w:tc>
        <w:tc>
          <w:tcPr>
            <w:tcW w:w="798" w:type="dxa"/>
            <w:vMerge/>
            <w:tcBorders>
              <w:top w:val="single" w:sz="8"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F37D7D" w:rsidRDefault="00F37D7D">
            <w:pPr>
              <w:spacing w:line="240" w:lineRule="exact"/>
              <w:jc w:val="center"/>
              <w:rPr>
                <w:rFonts w:ascii="宋体" w:hAnsi="宋体" w:cs="Arial Unicode MS"/>
                <w:bCs/>
                <w:sz w:val="18"/>
                <w:szCs w:val="18"/>
              </w:rPr>
            </w:pPr>
          </w:p>
        </w:tc>
        <w:tc>
          <w:tcPr>
            <w:tcW w:w="829"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指</w:t>
            </w:r>
            <w:r>
              <w:rPr>
                <w:rFonts w:ascii="宋体" w:hAnsi="宋体"/>
                <w:bCs/>
                <w:sz w:val="18"/>
                <w:szCs w:val="18"/>
              </w:rPr>
              <w:t>标</w:t>
            </w:r>
            <w:r>
              <w:rPr>
                <w:rFonts w:ascii="宋体" w:hAnsi="宋体" w:hint="eastAsia"/>
                <w:bCs/>
                <w:sz w:val="18"/>
                <w:szCs w:val="18"/>
              </w:rPr>
              <w:t>值</w:t>
            </w:r>
          </w:p>
        </w:tc>
        <w:tc>
          <w:tcPr>
            <w:tcW w:w="83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rPr>
            </w:pPr>
            <w:r>
              <w:rPr>
                <w:rFonts w:ascii="宋体" w:hAnsi="宋体" w:hint="eastAsia"/>
                <w:bCs/>
                <w:sz w:val="18"/>
              </w:rPr>
              <w:t>子</w:t>
            </w:r>
            <w:r>
              <w:rPr>
                <w:rFonts w:ascii="宋体" w:hAnsi="宋体"/>
                <w:bCs/>
                <w:sz w:val="18"/>
              </w:rPr>
              <w:t>项</w:t>
            </w:r>
            <w:r>
              <w:rPr>
                <w:rFonts w:ascii="宋体" w:hAnsi="宋体" w:hint="eastAsia"/>
                <w:bCs/>
                <w:sz w:val="18"/>
              </w:rPr>
              <w:t>值</w:t>
            </w:r>
          </w:p>
        </w:tc>
        <w:tc>
          <w:tcPr>
            <w:tcW w:w="830" w:type="dxa"/>
            <w:tcBorders>
              <w:top w:val="single" w:sz="2" w:space="0" w:color="auto"/>
              <w:left w:val="single" w:sz="2" w:space="0" w:color="auto"/>
              <w:bottom w:val="single" w:sz="2" w:space="0" w:color="auto"/>
              <w:right w:val="single" w:sz="2" w:space="0" w:color="auto"/>
            </w:tcBorders>
            <w:shd w:val="clear" w:color="auto" w:fill="auto"/>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rPr>
            </w:pPr>
            <w:proofErr w:type="gramStart"/>
            <w:r>
              <w:rPr>
                <w:rFonts w:ascii="宋体" w:hAnsi="宋体"/>
                <w:bCs/>
                <w:sz w:val="18"/>
              </w:rPr>
              <w:t>母项</w:t>
            </w:r>
            <w:r>
              <w:rPr>
                <w:rFonts w:ascii="宋体" w:hAnsi="宋体" w:hint="eastAsia"/>
                <w:bCs/>
                <w:sz w:val="18"/>
              </w:rPr>
              <w:t>值</w:t>
            </w:r>
            <w:proofErr w:type="gramEnd"/>
          </w:p>
        </w:tc>
        <w:tc>
          <w:tcPr>
            <w:tcW w:w="830" w:type="dxa"/>
            <w:tcBorders>
              <w:top w:val="single" w:sz="2" w:space="0" w:color="auto"/>
              <w:left w:val="single" w:sz="2" w:space="0" w:color="auto"/>
              <w:bottom w:val="single" w:sz="2" w:space="0" w:color="auto"/>
              <w:right w:val="single" w:sz="2" w:space="0" w:color="auto"/>
            </w:tcBorders>
            <w:shd w:val="clear" w:color="auto" w:fill="D9D9D9"/>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指</w:t>
            </w:r>
            <w:r>
              <w:rPr>
                <w:rFonts w:ascii="宋体" w:hAnsi="宋体"/>
                <w:bCs/>
                <w:sz w:val="18"/>
                <w:szCs w:val="18"/>
              </w:rPr>
              <w:t>标</w:t>
            </w:r>
            <w:r>
              <w:rPr>
                <w:rFonts w:ascii="宋体" w:hAnsi="宋体" w:hint="eastAsia"/>
                <w:bCs/>
                <w:sz w:val="18"/>
                <w:szCs w:val="18"/>
              </w:rPr>
              <w:t>值</w:t>
            </w:r>
          </w:p>
        </w:tc>
        <w:tc>
          <w:tcPr>
            <w:tcW w:w="830" w:type="dxa"/>
            <w:tcBorders>
              <w:top w:val="single" w:sz="2" w:space="0" w:color="auto"/>
              <w:left w:val="single" w:sz="2" w:space="0" w:color="auto"/>
              <w:bottom w:val="single" w:sz="2" w:space="0" w:color="auto"/>
              <w:right w:val="single" w:sz="2" w:space="0" w:color="auto"/>
            </w:tcBorders>
            <w:shd w:val="clear" w:color="auto" w:fill="D9D9D9"/>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子</w:t>
            </w:r>
            <w:r>
              <w:rPr>
                <w:rFonts w:ascii="宋体" w:hAnsi="宋体"/>
                <w:bCs/>
                <w:sz w:val="18"/>
                <w:szCs w:val="18"/>
              </w:rPr>
              <w:t>项</w:t>
            </w:r>
            <w:r>
              <w:rPr>
                <w:rFonts w:ascii="宋体" w:hAnsi="宋体" w:hint="eastAsia"/>
                <w:bCs/>
                <w:sz w:val="18"/>
                <w:szCs w:val="18"/>
              </w:rPr>
              <w:t>值</w:t>
            </w:r>
          </w:p>
        </w:tc>
        <w:tc>
          <w:tcPr>
            <w:tcW w:w="900" w:type="dxa"/>
            <w:tcBorders>
              <w:top w:val="single" w:sz="2" w:space="0" w:color="auto"/>
              <w:left w:val="single" w:sz="2" w:space="0" w:color="auto"/>
              <w:bottom w:val="single" w:sz="2" w:space="0" w:color="auto"/>
            </w:tcBorders>
            <w:shd w:val="clear" w:color="auto" w:fill="D9D9D9"/>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proofErr w:type="gramStart"/>
            <w:r>
              <w:rPr>
                <w:rFonts w:ascii="宋体" w:hAnsi="宋体"/>
                <w:bCs/>
                <w:sz w:val="18"/>
                <w:szCs w:val="18"/>
              </w:rPr>
              <w:t>母项</w:t>
            </w:r>
            <w:r>
              <w:rPr>
                <w:rFonts w:ascii="宋体" w:hAnsi="宋体" w:hint="eastAsia"/>
                <w:bCs/>
                <w:sz w:val="18"/>
                <w:szCs w:val="18"/>
              </w:rPr>
              <w:t>值</w:t>
            </w:r>
            <w:proofErr w:type="gramEnd"/>
          </w:p>
        </w:tc>
      </w:tr>
      <w:tr w:rsidR="00F37D7D">
        <w:trPr>
          <w:trHeight w:val="340"/>
          <w:jc w:val="center"/>
        </w:trPr>
        <w:tc>
          <w:tcPr>
            <w:tcW w:w="969" w:type="dxa"/>
            <w:tcBorders>
              <w:top w:val="single" w:sz="2" w:space="0" w:color="auto"/>
              <w:left w:val="nil"/>
              <w:bottom w:val="single" w:sz="2" w:space="0" w:color="auto"/>
              <w:right w:val="single" w:sz="2" w:space="0" w:color="auto"/>
            </w:tcBorders>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甲</w:t>
            </w:r>
          </w:p>
        </w:tc>
        <w:tc>
          <w:tcPr>
            <w:tcW w:w="691"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乙</w:t>
            </w:r>
          </w:p>
        </w:tc>
        <w:tc>
          <w:tcPr>
            <w:tcW w:w="692"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丙</w:t>
            </w:r>
          </w:p>
        </w:tc>
        <w:tc>
          <w:tcPr>
            <w:tcW w:w="692"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丁</w:t>
            </w:r>
          </w:p>
        </w:tc>
        <w:tc>
          <w:tcPr>
            <w:tcW w:w="640"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hint="eastAsia"/>
                <w:bCs/>
                <w:sz w:val="18"/>
                <w:szCs w:val="18"/>
              </w:rPr>
              <w:t>戊</w:t>
            </w:r>
          </w:p>
        </w:tc>
        <w:tc>
          <w:tcPr>
            <w:tcW w:w="798"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bCs/>
                <w:sz w:val="18"/>
                <w:szCs w:val="18"/>
              </w:rPr>
              <w:t>1</w:t>
            </w:r>
          </w:p>
        </w:tc>
        <w:tc>
          <w:tcPr>
            <w:tcW w:w="829"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bCs/>
                <w:sz w:val="18"/>
                <w:szCs w:val="18"/>
              </w:rPr>
              <w:t>2</w:t>
            </w:r>
          </w:p>
        </w:tc>
        <w:tc>
          <w:tcPr>
            <w:tcW w:w="830"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bCs/>
                <w:sz w:val="18"/>
                <w:szCs w:val="18"/>
              </w:rPr>
              <w:t>3</w:t>
            </w:r>
          </w:p>
        </w:tc>
        <w:tc>
          <w:tcPr>
            <w:tcW w:w="830"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bCs/>
                <w:sz w:val="18"/>
                <w:szCs w:val="18"/>
              </w:rPr>
              <w:t>4</w:t>
            </w:r>
          </w:p>
        </w:tc>
        <w:tc>
          <w:tcPr>
            <w:tcW w:w="830"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bCs/>
                <w:sz w:val="18"/>
                <w:szCs w:val="18"/>
              </w:rPr>
              <w:t>5</w:t>
            </w:r>
          </w:p>
        </w:tc>
        <w:tc>
          <w:tcPr>
            <w:tcW w:w="830"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bCs/>
                <w:sz w:val="18"/>
                <w:szCs w:val="18"/>
              </w:rPr>
              <w:t>6</w:t>
            </w:r>
          </w:p>
        </w:tc>
        <w:tc>
          <w:tcPr>
            <w:tcW w:w="900" w:type="dxa"/>
            <w:tcBorders>
              <w:top w:val="single" w:sz="2" w:space="0" w:color="auto"/>
              <w:left w:val="single" w:sz="2" w:space="0" w:color="auto"/>
              <w:bottom w:val="single" w:sz="2" w:space="0" w:color="auto"/>
            </w:tcBorders>
            <w:tcMar>
              <w:top w:w="15" w:type="dxa"/>
              <w:left w:w="15" w:type="dxa"/>
              <w:bottom w:w="0" w:type="dxa"/>
              <w:right w:w="15" w:type="dxa"/>
            </w:tcMar>
            <w:vAlign w:val="center"/>
          </w:tcPr>
          <w:p w:rsidR="00F37D7D" w:rsidRDefault="0097305D">
            <w:pPr>
              <w:spacing w:line="240" w:lineRule="exact"/>
              <w:jc w:val="center"/>
              <w:rPr>
                <w:rFonts w:ascii="宋体" w:hAnsi="宋体" w:cs="Arial Unicode MS"/>
                <w:bCs/>
                <w:sz w:val="18"/>
                <w:szCs w:val="18"/>
              </w:rPr>
            </w:pPr>
            <w:r>
              <w:rPr>
                <w:rFonts w:ascii="宋体" w:hAnsi="宋体"/>
                <w:bCs/>
                <w:sz w:val="18"/>
                <w:szCs w:val="18"/>
              </w:rPr>
              <w:t>7</w:t>
            </w:r>
          </w:p>
        </w:tc>
      </w:tr>
      <w:tr w:rsidR="00F37D7D">
        <w:trPr>
          <w:trHeight w:val="454"/>
          <w:jc w:val="center"/>
        </w:trPr>
        <w:tc>
          <w:tcPr>
            <w:tcW w:w="969" w:type="dxa"/>
            <w:tcBorders>
              <w:top w:val="single" w:sz="2" w:space="0" w:color="auto"/>
              <w:bottom w:val="single" w:sz="8" w:space="0" w:color="auto"/>
              <w:right w:val="single" w:sz="2" w:space="0" w:color="auto"/>
            </w:tcBorders>
            <w:vAlign w:val="center"/>
          </w:tcPr>
          <w:p w:rsidR="00F37D7D" w:rsidRDefault="00F37D7D">
            <w:pPr>
              <w:spacing w:line="240" w:lineRule="exact"/>
              <w:rPr>
                <w:bCs/>
                <w:szCs w:val="21"/>
              </w:rPr>
            </w:pPr>
          </w:p>
        </w:tc>
        <w:tc>
          <w:tcPr>
            <w:tcW w:w="691" w:type="dxa"/>
            <w:tcBorders>
              <w:top w:val="single" w:sz="2" w:space="0" w:color="auto"/>
              <w:left w:val="single" w:sz="2" w:space="0" w:color="auto"/>
              <w:bottom w:val="single" w:sz="8" w:space="0" w:color="auto"/>
              <w:right w:val="single" w:sz="2" w:space="0" w:color="auto"/>
            </w:tcBorders>
            <w:vAlign w:val="center"/>
          </w:tcPr>
          <w:p w:rsidR="00F37D7D" w:rsidRDefault="00F37D7D">
            <w:pPr>
              <w:spacing w:line="240" w:lineRule="exact"/>
              <w:rPr>
                <w:rFonts w:ascii="宋体" w:hAnsi="宋体" w:cs="Arial Unicode MS"/>
                <w:bCs/>
                <w:sz w:val="18"/>
                <w:szCs w:val="18"/>
              </w:rPr>
            </w:pPr>
          </w:p>
        </w:tc>
        <w:tc>
          <w:tcPr>
            <w:tcW w:w="692" w:type="dxa"/>
            <w:tcBorders>
              <w:top w:val="nil"/>
              <w:left w:val="single" w:sz="2" w:space="0" w:color="auto"/>
              <w:bottom w:val="single" w:sz="8" w:space="0" w:color="auto"/>
              <w:right w:val="single" w:sz="2" w:space="0" w:color="auto"/>
            </w:tcBorders>
            <w:vAlign w:val="center"/>
          </w:tcPr>
          <w:p w:rsidR="00F37D7D" w:rsidRDefault="00F37D7D">
            <w:pPr>
              <w:spacing w:line="240" w:lineRule="exact"/>
              <w:rPr>
                <w:bCs/>
                <w:szCs w:val="21"/>
              </w:rPr>
            </w:pPr>
          </w:p>
        </w:tc>
        <w:tc>
          <w:tcPr>
            <w:tcW w:w="692" w:type="dxa"/>
            <w:tcBorders>
              <w:top w:val="single" w:sz="2" w:space="0" w:color="auto"/>
              <w:left w:val="single" w:sz="2" w:space="0" w:color="auto"/>
              <w:bottom w:val="single" w:sz="8" w:space="0" w:color="auto"/>
              <w:right w:val="single" w:sz="2" w:space="0" w:color="auto"/>
            </w:tcBorders>
            <w:vAlign w:val="center"/>
          </w:tcPr>
          <w:p w:rsidR="00F37D7D" w:rsidRDefault="00F37D7D">
            <w:pPr>
              <w:spacing w:line="240" w:lineRule="exact"/>
              <w:rPr>
                <w:bCs/>
                <w:szCs w:val="21"/>
              </w:rPr>
            </w:pPr>
          </w:p>
        </w:tc>
        <w:tc>
          <w:tcPr>
            <w:tcW w:w="640" w:type="dxa"/>
            <w:tcBorders>
              <w:top w:val="single" w:sz="2" w:space="0" w:color="auto"/>
              <w:left w:val="single" w:sz="2" w:space="0" w:color="auto"/>
              <w:bottom w:val="single" w:sz="8" w:space="0" w:color="auto"/>
              <w:right w:val="single" w:sz="2" w:space="0" w:color="auto"/>
            </w:tcBorders>
            <w:vAlign w:val="center"/>
          </w:tcPr>
          <w:p w:rsidR="00F37D7D" w:rsidRDefault="00F37D7D">
            <w:pPr>
              <w:spacing w:line="240" w:lineRule="exact"/>
              <w:rPr>
                <w:bCs/>
                <w:szCs w:val="21"/>
              </w:rPr>
            </w:pPr>
          </w:p>
        </w:tc>
        <w:tc>
          <w:tcPr>
            <w:tcW w:w="5847" w:type="dxa"/>
            <w:gridSpan w:val="7"/>
            <w:tcBorders>
              <w:top w:val="nil"/>
              <w:left w:val="single" w:sz="2" w:space="0" w:color="auto"/>
              <w:bottom w:val="single" w:sz="8" w:space="0" w:color="auto"/>
            </w:tcBorders>
            <w:vAlign w:val="center"/>
          </w:tcPr>
          <w:p w:rsidR="00F37D7D" w:rsidRDefault="00F37D7D">
            <w:pPr>
              <w:spacing w:line="240" w:lineRule="exact"/>
              <w:rPr>
                <w:bCs/>
                <w:szCs w:val="21"/>
              </w:rPr>
            </w:pPr>
          </w:p>
        </w:tc>
      </w:tr>
    </w:tbl>
    <w:p w:rsidR="00F37D7D" w:rsidRDefault="0097305D" w:rsidP="00EA51A2">
      <w:pPr>
        <w:adjustRightInd w:val="0"/>
        <w:spacing w:line="300" w:lineRule="exact"/>
        <w:ind w:rightChars="-587" w:right="-1233" w:firstLineChars="20" w:firstLine="36"/>
        <w:rPr>
          <w:rFonts w:ascii="宋体" w:hAnsi="宋体"/>
          <w:sz w:val="18"/>
          <w:szCs w:val="18"/>
        </w:rPr>
      </w:pPr>
      <w:r>
        <w:rPr>
          <w:rFonts w:ascii="宋体" w:hint="eastAsia"/>
          <w:sz w:val="18"/>
          <w:szCs w:val="18"/>
        </w:rPr>
        <w:t>单位负责人：</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hint="eastAsia"/>
          <w:sz w:val="18"/>
          <w:szCs w:val="18"/>
        </w:rPr>
        <w:t>统计负责人：</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hint="eastAsia"/>
          <w:sz w:val="18"/>
          <w:szCs w:val="18"/>
        </w:rPr>
        <w:t>填表人：</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shd w:val="clear" w:color="auto" w:fill="FFFFFF"/>
        </w:rPr>
        <w:t xml:space="preserve"> 　联系</w:t>
      </w:r>
      <w:r>
        <w:rPr>
          <w:rFonts w:ascii="宋体" w:hAnsi="宋体" w:hint="eastAsia"/>
          <w:sz w:val="18"/>
        </w:rPr>
        <w:t>电话</w:t>
      </w:r>
      <w:r>
        <w:rPr>
          <w:rFonts w:ascii="宋体" w:hint="eastAsia"/>
          <w:sz w:val="18"/>
          <w:szCs w:val="18"/>
        </w:rPr>
        <w:t>：</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sz w:val="18"/>
          <w:szCs w:val="18"/>
          <w:shd w:val="clear" w:color="auto" w:fill="FFFFFF"/>
        </w:rPr>
        <w:t xml:space="preserve"> </w:t>
      </w:r>
      <w:r>
        <w:rPr>
          <w:rFonts w:ascii="宋体" w:hint="eastAsia"/>
          <w:sz w:val="18"/>
          <w:szCs w:val="18"/>
          <w:shd w:val="clear" w:color="auto" w:fill="FFFFFF"/>
        </w:rPr>
        <w:t xml:space="preserve">　</w:t>
      </w:r>
      <w:r>
        <w:rPr>
          <w:rFonts w:ascii="宋体" w:hint="eastAsia"/>
          <w:sz w:val="18"/>
          <w:szCs w:val="18"/>
        </w:rPr>
        <w:t>报出日期：２０</w:t>
      </w:r>
      <w:r>
        <w:rPr>
          <w:rFonts w:ascii="宋体" w:hint="eastAsia"/>
          <w:sz w:val="18"/>
          <w:szCs w:val="18"/>
          <w:shd w:val="clear" w:color="auto" w:fill="FFFFFF"/>
        </w:rPr>
        <w:t xml:space="preserve">　</w:t>
      </w:r>
      <w:r>
        <w:rPr>
          <w:rFonts w:ascii="宋体" w:hint="eastAsia"/>
          <w:sz w:val="18"/>
          <w:szCs w:val="18"/>
        </w:rPr>
        <w:t>年</w:t>
      </w:r>
      <w:r>
        <w:rPr>
          <w:rFonts w:ascii="宋体" w:hint="eastAsia"/>
          <w:sz w:val="18"/>
          <w:szCs w:val="18"/>
          <w:shd w:val="clear" w:color="auto" w:fill="FFFFFF"/>
        </w:rPr>
        <w:t xml:space="preserve">　</w:t>
      </w:r>
      <w:r>
        <w:rPr>
          <w:rFonts w:ascii="宋体" w:hint="eastAsia"/>
          <w:sz w:val="18"/>
          <w:szCs w:val="18"/>
        </w:rPr>
        <w:t>月</w:t>
      </w:r>
      <w:r>
        <w:rPr>
          <w:rFonts w:ascii="宋体"/>
          <w:sz w:val="18"/>
          <w:szCs w:val="18"/>
          <w:shd w:val="clear" w:color="auto" w:fill="FFFFFF"/>
        </w:rPr>
        <w:t xml:space="preserve">  </w:t>
      </w:r>
      <w:r>
        <w:rPr>
          <w:rFonts w:ascii="宋体" w:hint="eastAsia"/>
          <w:sz w:val="18"/>
          <w:szCs w:val="18"/>
        </w:rPr>
        <w:t>日</w:t>
      </w:r>
    </w:p>
    <w:p w:rsidR="00F37D7D" w:rsidRDefault="00F37D7D" w:rsidP="00EA51A2">
      <w:pPr>
        <w:adjustRightInd w:val="0"/>
        <w:snapToGrid w:val="0"/>
        <w:spacing w:line="280" w:lineRule="exact"/>
        <w:ind w:left="724" w:hangingChars="402" w:hanging="724"/>
        <w:rPr>
          <w:rFonts w:ascii="宋体" w:hAnsi="宋体"/>
          <w:sz w:val="18"/>
        </w:rPr>
      </w:pPr>
    </w:p>
    <w:p w:rsidR="00F37D7D" w:rsidRDefault="0097305D" w:rsidP="00EA51A2">
      <w:pPr>
        <w:adjustRightInd w:val="0"/>
        <w:snapToGrid w:val="0"/>
        <w:spacing w:line="280" w:lineRule="exact"/>
        <w:ind w:left="726" w:hangingChars="402" w:hanging="726"/>
        <w:rPr>
          <w:rFonts w:ascii="宋体" w:hAnsi="宋体"/>
          <w:sz w:val="18"/>
        </w:rPr>
      </w:pPr>
      <w:r>
        <w:rPr>
          <w:rFonts w:ascii="宋体" w:hAnsi="宋体" w:hint="eastAsia"/>
          <w:b/>
          <w:sz w:val="18"/>
          <w:szCs w:val="18"/>
        </w:rPr>
        <w:t>说明</w:t>
      </w:r>
      <w:r>
        <w:rPr>
          <w:rFonts w:ascii="宋体" w:hAnsi="宋体" w:cs="宋体" w:hint="eastAsia"/>
          <w:b/>
          <w:sz w:val="18"/>
          <w:szCs w:val="18"/>
        </w:rPr>
        <w:t>：</w:t>
      </w:r>
      <w:r>
        <w:rPr>
          <w:rFonts w:ascii="宋体" w:hAnsi="宋体" w:hint="eastAsia"/>
          <w:sz w:val="18"/>
        </w:rPr>
        <w:t>1</w:t>
      </w:r>
      <w:r>
        <w:rPr>
          <w:rFonts w:ascii="宋体" w:hAnsi="宋体" w:hint="eastAsia"/>
          <w:sz w:val="18"/>
          <w:szCs w:val="18"/>
        </w:rPr>
        <w:t>.</w:t>
      </w:r>
      <w:r>
        <w:rPr>
          <w:rFonts w:ascii="宋体" w:hAnsi="宋体" w:hint="eastAsia"/>
          <w:sz w:val="18"/>
        </w:rPr>
        <w:t>报送单位：辖区内年综合能源消费</w:t>
      </w:r>
      <w:r>
        <w:rPr>
          <w:rFonts w:ascii="宋体" w:hAnsi="宋体"/>
          <w:sz w:val="18"/>
        </w:rPr>
        <w:t>1</w:t>
      </w:r>
      <w:r>
        <w:rPr>
          <w:rFonts w:ascii="宋体" w:hAnsi="宋体" w:hint="eastAsia"/>
          <w:sz w:val="18"/>
        </w:rPr>
        <w:t>万吨标准煤及以上的规模以上工业法人单位。</w:t>
      </w:r>
    </w:p>
    <w:p w:rsidR="00F37D7D" w:rsidRDefault="0097305D">
      <w:pPr>
        <w:spacing w:line="240" w:lineRule="exact"/>
        <w:ind w:leftChars="265" w:left="736" w:hangingChars="100" w:hanging="180"/>
        <w:rPr>
          <w:sz w:val="18"/>
          <w:szCs w:val="18"/>
        </w:rPr>
      </w:pPr>
      <w:r>
        <w:rPr>
          <w:rFonts w:ascii="宋体" w:hAnsi="宋体" w:hint="eastAsia"/>
          <w:sz w:val="18"/>
        </w:rPr>
        <w:t>2.报送日期及方式：</w:t>
      </w:r>
      <w:r>
        <w:rPr>
          <w:sz w:val="18"/>
          <w:szCs w:val="18"/>
        </w:rPr>
        <w:t>调查单位</w:t>
      </w:r>
      <w:r>
        <w:rPr>
          <w:rFonts w:ascii="宋体" w:hAnsi="宋体" w:hint="eastAsia"/>
          <w:sz w:val="18"/>
        </w:rPr>
        <w:t>上半年7月10日、下半年次年1月10日12:00前</w:t>
      </w:r>
      <w:r>
        <w:rPr>
          <w:sz w:val="18"/>
        </w:rPr>
        <w:t>独立自行</w:t>
      </w:r>
      <w:r>
        <w:rPr>
          <w:sz w:val="18"/>
          <w:szCs w:val="18"/>
        </w:rPr>
        <w:t>网上填报；</w:t>
      </w:r>
      <w:r>
        <w:rPr>
          <w:rFonts w:ascii="宋体" w:hAnsi="宋体" w:hint="eastAsia"/>
          <w:sz w:val="18"/>
          <w:szCs w:val="18"/>
        </w:rPr>
        <w:t>各</w:t>
      </w:r>
      <w:r>
        <w:rPr>
          <w:rFonts w:ascii="宋体" w:hAnsi="宋体" w:hint="eastAsia"/>
          <w:sz w:val="18"/>
        </w:rPr>
        <w:t>区统计机构</w:t>
      </w:r>
      <w:r>
        <w:rPr>
          <w:rFonts w:ascii="宋体" w:hAnsi="宋体" w:cs="宋体" w:hint="eastAsia"/>
          <w:kern w:val="0"/>
          <w:sz w:val="18"/>
          <w:szCs w:val="18"/>
        </w:rPr>
        <w:t>按“全省企业一套表数据采集平台”规定时间完成数据的审核和验收。</w:t>
      </w:r>
    </w:p>
    <w:p w:rsidR="00F37D7D" w:rsidRDefault="0097305D">
      <w:pPr>
        <w:pStyle w:val="a4"/>
        <w:spacing w:line="280" w:lineRule="exact"/>
        <w:ind w:firstLineChars="300" w:firstLine="540"/>
        <w:rPr>
          <w:sz w:val="18"/>
          <w:szCs w:val="18"/>
        </w:rPr>
      </w:pPr>
      <w:r>
        <w:rPr>
          <w:rFonts w:ascii="宋体" w:hAnsi="宋体" w:hint="eastAsia"/>
          <w:sz w:val="18"/>
        </w:rPr>
        <w:t>3.</w:t>
      </w:r>
      <w:r>
        <w:rPr>
          <w:sz w:val="18"/>
          <w:szCs w:val="18"/>
        </w:rPr>
        <w:t>本表为半年报，上半年报送</w:t>
      </w:r>
      <w:r>
        <w:rPr>
          <w:sz w:val="18"/>
          <w:szCs w:val="18"/>
        </w:rPr>
        <w:t>1-6</w:t>
      </w:r>
      <w:r>
        <w:rPr>
          <w:sz w:val="18"/>
          <w:szCs w:val="18"/>
        </w:rPr>
        <w:t>月份累计数据，下半年报送</w:t>
      </w:r>
      <w:r>
        <w:rPr>
          <w:sz w:val="18"/>
          <w:szCs w:val="18"/>
        </w:rPr>
        <w:t>1-12</w:t>
      </w:r>
      <w:r>
        <w:rPr>
          <w:sz w:val="18"/>
          <w:szCs w:val="18"/>
        </w:rPr>
        <w:t>月份累计数据。</w:t>
      </w:r>
    </w:p>
    <w:p w:rsidR="00F37D7D" w:rsidRDefault="0097305D">
      <w:pPr>
        <w:snapToGrid w:val="0"/>
        <w:spacing w:line="280" w:lineRule="exact"/>
        <w:ind w:leftChars="265" w:left="736" w:right="-40" w:hangingChars="100" w:hanging="180"/>
        <w:rPr>
          <w:rFonts w:ascii="宋体" w:hAnsi="宋体" w:cs="宋体"/>
          <w:kern w:val="0"/>
          <w:sz w:val="18"/>
          <w:szCs w:val="18"/>
        </w:rPr>
      </w:pPr>
      <w:r>
        <w:rPr>
          <w:rFonts w:ascii="宋体" w:hAnsi="宋体" w:hint="eastAsia"/>
          <w:sz w:val="18"/>
        </w:rPr>
        <w:t>4.</w:t>
      </w:r>
      <w:r>
        <w:rPr>
          <w:rFonts w:ascii="宋体" w:hAnsi="宋体"/>
          <w:sz w:val="18"/>
        </w:rPr>
        <w:t>本</w:t>
      </w:r>
      <w:r>
        <w:rPr>
          <w:rFonts w:ascii="宋体" w:hAnsi="宋体" w:hint="eastAsia"/>
          <w:sz w:val="18"/>
        </w:rPr>
        <w:t>表中“上年同期”数据统一由国家统计局在数据处理软件中复制，调查单位和各级统计机构原则上不得修改；本</w:t>
      </w:r>
      <w:r>
        <w:rPr>
          <w:rFonts w:hint="eastAsia"/>
          <w:sz w:val="18"/>
        </w:rPr>
        <w:t>年新增的调查单位自行填报</w:t>
      </w:r>
      <w:r>
        <w:rPr>
          <w:rFonts w:ascii="宋体" w:hAnsi="宋体" w:hint="eastAsia"/>
          <w:sz w:val="18"/>
        </w:rPr>
        <w:t>“上年同期”</w:t>
      </w:r>
      <w:r>
        <w:rPr>
          <w:rFonts w:hint="eastAsia"/>
          <w:sz w:val="18"/>
        </w:rPr>
        <w:t>数据；涉及兼并、重组等情况的企业，经国家统计局批准后，调查单位可调整同期数；本年新增指标的同期数由调查单位自行填报。</w:t>
      </w:r>
    </w:p>
    <w:p w:rsidR="00F37D7D" w:rsidRDefault="0097305D" w:rsidP="00EA51A2">
      <w:pPr>
        <w:adjustRightInd w:val="0"/>
        <w:snapToGrid w:val="0"/>
        <w:spacing w:line="280" w:lineRule="exact"/>
        <w:ind w:leftChars="265" w:left="738" w:hangingChars="101" w:hanging="182"/>
        <w:rPr>
          <w:rFonts w:ascii="宋体" w:hAnsi="宋体"/>
          <w:sz w:val="18"/>
        </w:rPr>
      </w:pPr>
      <w:r>
        <w:rPr>
          <w:rFonts w:ascii="宋体" w:hAnsi="宋体" w:hint="eastAsia"/>
          <w:sz w:val="18"/>
        </w:rPr>
        <w:t>5.</w:t>
      </w:r>
      <w:proofErr w:type="gramStart"/>
      <w:r>
        <w:rPr>
          <w:rFonts w:ascii="宋体" w:hAnsi="宋体" w:hint="eastAsia"/>
          <w:sz w:val="18"/>
        </w:rPr>
        <w:t>本表甲栏下</w:t>
      </w:r>
      <w:proofErr w:type="gramEnd"/>
      <w:r>
        <w:rPr>
          <w:rFonts w:ascii="宋体" w:hAnsi="宋体" w:hint="eastAsia"/>
          <w:sz w:val="18"/>
        </w:rPr>
        <w:t>按《主要耗能工业企业单位产品能源消费情况目录》填报。</w:t>
      </w:r>
    </w:p>
    <w:p w:rsidR="00F37D7D" w:rsidRDefault="0097305D" w:rsidP="00EA51A2">
      <w:pPr>
        <w:adjustRightInd w:val="0"/>
        <w:snapToGrid w:val="0"/>
        <w:spacing w:line="280" w:lineRule="exact"/>
        <w:ind w:leftChars="265" w:left="738" w:hangingChars="101" w:hanging="182"/>
        <w:rPr>
          <w:rFonts w:ascii="宋体" w:hAnsi="宋体"/>
          <w:sz w:val="18"/>
        </w:rPr>
      </w:pPr>
      <w:r>
        <w:rPr>
          <w:rFonts w:ascii="宋体" w:hAnsi="宋体" w:hint="eastAsia"/>
          <w:sz w:val="18"/>
          <w:szCs w:val="18"/>
        </w:rPr>
        <w:t>6.</w:t>
      </w:r>
      <w:r>
        <w:rPr>
          <w:rFonts w:ascii="宋体" w:hAnsi="宋体" w:hint="eastAsia"/>
          <w:sz w:val="18"/>
        </w:rPr>
        <w:t>审核关系：指标值=（子项值/</w:t>
      </w:r>
      <w:proofErr w:type="gramStart"/>
      <w:r>
        <w:rPr>
          <w:rFonts w:ascii="宋体" w:hAnsi="宋体" w:hint="eastAsia"/>
          <w:sz w:val="18"/>
        </w:rPr>
        <w:t>母项值</w:t>
      </w:r>
      <w:proofErr w:type="gramEnd"/>
      <w:r>
        <w:rPr>
          <w:rFonts w:ascii="宋体" w:hAnsi="宋体" w:hint="eastAsia"/>
          <w:sz w:val="18"/>
        </w:rPr>
        <w:t>）×单位换算系数。</w:t>
      </w:r>
    </w:p>
    <w:p w:rsidR="00F37D7D" w:rsidRDefault="00F37D7D" w:rsidP="00EA51A2">
      <w:pPr>
        <w:pStyle w:val="20"/>
        <w:ind w:left="420" w:firstLine="360"/>
        <w:rPr>
          <w:rFonts w:ascii="宋体" w:hAnsi="宋体"/>
          <w:sz w:val="18"/>
        </w:rPr>
      </w:pPr>
    </w:p>
    <w:p w:rsidR="00F37D7D" w:rsidRDefault="00F37D7D">
      <w:pPr>
        <w:rPr>
          <w:rFonts w:ascii="宋体" w:hAnsi="宋体"/>
          <w:sz w:val="18"/>
        </w:rPr>
      </w:pPr>
    </w:p>
    <w:p w:rsidR="00F37D7D" w:rsidRDefault="00F37D7D" w:rsidP="00EA51A2">
      <w:pPr>
        <w:pStyle w:val="20"/>
        <w:ind w:left="420" w:firstLine="360"/>
        <w:rPr>
          <w:rFonts w:ascii="宋体" w:hAnsi="宋体"/>
          <w:sz w:val="18"/>
        </w:rPr>
      </w:pPr>
    </w:p>
    <w:p w:rsidR="00F37D7D" w:rsidRDefault="00F37D7D">
      <w:pPr>
        <w:rPr>
          <w:rFonts w:ascii="宋体" w:hAnsi="宋体"/>
          <w:sz w:val="18"/>
        </w:rPr>
      </w:pPr>
    </w:p>
    <w:p w:rsidR="00F37D7D" w:rsidRDefault="00F37D7D" w:rsidP="00EA51A2">
      <w:pPr>
        <w:pStyle w:val="20"/>
        <w:ind w:left="420" w:firstLine="360"/>
        <w:rPr>
          <w:rFonts w:ascii="宋体" w:hAnsi="宋体"/>
          <w:sz w:val="18"/>
        </w:rPr>
      </w:pPr>
    </w:p>
    <w:p w:rsidR="00F37D7D" w:rsidRDefault="00F37D7D">
      <w:pPr>
        <w:rPr>
          <w:rFonts w:ascii="宋体" w:hAnsi="宋体"/>
          <w:sz w:val="18"/>
        </w:rPr>
      </w:pPr>
    </w:p>
    <w:p w:rsidR="00F37D7D" w:rsidRDefault="00F37D7D" w:rsidP="00EA51A2">
      <w:pPr>
        <w:pStyle w:val="20"/>
        <w:ind w:left="420" w:firstLine="360"/>
        <w:rPr>
          <w:rFonts w:ascii="宋体" w:hAnsi="宋体"/>
          <w:sz w:val="18"/>
        </w:rPr>
      </w:pPr>
    </w:p>
    <w:p w:rsidR="00F37D7D" w:rsidRDefault="00F37D7D">
      <w:pPr>
        <w:rPr>
          <w:rFonts w:ascii="宋体" w:hAnsi="宋体"/>
          <w:sz w:val="18"/>
        </w:rPr>
      </w:pPr>
    </w:p>
    <w:p w:rsidR="00F37D7D" w:rsidRDefault="00F37D7D" w:rsidP="00EA51A2">
      <w:pPr>
        <w:pStyle w:val="20"/>
        <w:ind w:left="420" w:firstLine="360"/>
        <w:rPr>
          <w:rFonts w:ascii="宋体" w:hAnsi="宋体"/>
          <w:sz w:val="18"/>
        </w:rPr>
      </w:pPr>
    </w:p>
    <w:p w:rsidR="00F37D7D" w:rsidRDefault="00F37D7D">
      <w:pPr>
        <w:rPr>
          <w:rFonts w:ascii="宋体" w:hAnsi="宋体"/>
          <w:sz w:val="18"/>
        </w:rPr>
      </w:pPr>
    </w:p>
    <w:p w:rsidR="00F37D7D" w:rsidRDefault="00F37D7D" w:rsidP="00EA51A2">
      <w:pPr>
        <w:pStyle w:val="20"/>
        <w:ind w:left="420" w:firstLine="420"/>
      </w:pPr>
    </w:p>
    <w:p w:rsidR="00F37D7D" w:rsidRDefault="00F37D7D">
      <w:pPr>
        <w:rPr>
          <w:rFonts w:ascii="宋体" w:hAnsi="宋体"/>
          <w:sz w:val="18"/>
        </w:rPr>
      </w:pPr>
    </w:p>
    <w:p w:rsidR="00F37D7D" w:rsidRDefault="00F37D7D" w:rsidP="00EA51A2">
      <w:pPr>
        <w:pStyle w:val="20"/>
        <w:ind w:left="420" w:firstLine="360"/>
        <w:rPr>
          <w:rFonts w:ascii="宋体" w:hAnsi="宋体"/>
          <w:sz w:val="18"/>
        </w:rPr>
      </w:pPr>
    </w:p>
    <w:p w:rsidR="00F37D7D" w:rsidRDefault="00F37D7D">
      <w:pPr>
        <w:rPr>
          <w:rFonts w:ascii="宋体" w:hAnsi="宋体"/>
          <w:sz w:val="18"/>
        </w:rPr>
      </w:pPr>
    </w:p>
    <w:p w:rsidR="00F37D7D" w:rsidRDefault="00F37D7D" w:rsidP="00EA51A2">
      <w:pPr>
        <w:pStyle w:val="20"/>
        <w:ind w:left="420" w:firstLine="360"/>
        <w:rPr>
          <w:rFonts w:ascii="宋体" w:hAnsi="宋体"/>
          <w:sz w:val="18"/>
        </w:rPr>
      </w:pPr>
    </w:p>
    <w:p w:rsidR="00F37D7D" w:rsidRDefault="00F37D7D">
      <w:pPr>
        <w:rPr>
          <w:rFonts w:ascii="宋体" w:hAnsi="宋体"/>
          <w:sz w:val="18"/>
        </w:rPr>
      </w:pPr>
    </w:p>
    <w:p w:rsidR="00F37D7D" w:rsidRDefault="00F37D7D" w:rsidP="00EA51A2">
      <w:pPr>
        <w:pStyle w:val="20"/>
        <w:ind w:left="420" w:firstLine="360"/>
        <w:rPr>
          <w:rFonts w:ascii="宋体" w:hAnsi="宋体"/>
          <w:sz w:val="18"/>
        </w:rPr>
      </w:pPr>
    </w:p>
    <w:p w:rsidR="00F37D7D" w:rsidRDefault="00F37D7D"/>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112" w:name="_Toc486878232"/>
      <w:bookmarkStart w:id="113" w:name="_Toc785889659"/>
      <w:r>
        <w:rPr>
          <w:rFonts w:ascii="宋体" w:hAnsi="宋体" w:cs="宋体" w:hint="eastAsia"/>
          <w:b/>
          <w:bCs/>
          <w:sz w:val="32"/>
          <w:szCs w:val="32"/>
        </w:rPr>
        <w:t>工业企业用水情况</w:t>
      </w:r>
      <w:bookmarkEnd w:id="112"/>
      <w:bookmarkEnd w:id="113"/>
    </w:p>
    <w:tbl>
      <w:tblPr>
        <w:tblW w:w="9677" w:type="dxa"/>
        <w:jc w:val="center"/>
        <w:tblLayout w:type="fixed"/>
        <w:tblCellMar>
          <w:left w:w="0" w:type="dxa"/>
          <w:right w:w="0" w:type="dxa"/>
        </w:tblCellMar>
        <w:tblLook w:val="04A0" w:firstRow="1" w:lastRow="0" w:firstColumn="1" w:lastColumn="0" w:noHBand="0" w:noVBand="1"/>
      </w:tblPr>
      <w:tblGrid>
        <w:gridCol w:w="2689"/>
        <w:gridCol w:w="813"/>
        <w:gridCol w:w="401"/>
        <w:gridCol w:w="14"/>
        <w:gridCol w:w="786"/>
        <w:gridCol w:w="1240"/>
        <w:gridCol w:w="1242"/>
        <w:gridCol w:w="966"/>
        <w:gridCol w:w="272"/>
        <w:gridCol w:w="1240"/>
        <w:gridCol w:w="14"/>
      </w:tblGrid>
      <w:tr w:rsidR="00F37D7D">
        <w:trPr>
          <w:gridAfter w:val="1"/>
          <w:wAfter w:w="14" w:type="dxa"/>
          <w:trHeight w:val="254"/>
          <w:jc w:val="center"/>
        </w:trPr>
        <w:tc>
          <w:tcPr>
            <w:tcW w:w="3502" w:type="dxa"/>
            <w:gridSpan w:val="2"/>
            <w:tcBorders>
              <w:top w:val="nil"/>
            </w:tcBorders>
          </w:tcPr>
          <w:p w:rsidR="00F37D7D" w:rsidRDefault="00F37D7D">
            <w:pPr>
              <w:spacing w:line="260" w:lineRule="exact"/>
              <w:rPr>
                <w:sz w:val="18"/>
                <w:szCs w:val="18"/>
              </w:rPr>
            </w:pPr>
          </w:p>
        </w:tc>
        <w:tc>
          <w:tcPr>
            <w:tcW w:w="415" w:type="dxa"/>
            <w:gridSpan w:val="2"/>
            <w:tcBorders>
              <w:top w:val="nil"/>
            </w:tcBorders>
          </w:tcPr>
          <w:p w:rsidR="00F37D7D" w:rsidRDefault="00F37D7D">
            <w:pPr>
              <w:spacing w:line="260" w:lineRule="exact"/>
              <w:rPr>
                <w:sz w:val="18"/>
                <w:szCs w:val="18"/>
              </w:rPr>
            </w:pPr>
          </w:p>
        </w:tc>
        <w:tc>
          <w:tcPr>
            <w:tcW w:w="3268" w:type="dxa"/>
            <w:gridSpan w:val="3"/>
            <w:tcBorders>
              <w:top w:val="nil"/>
            </w:tcBorders>
          </w:tcPr>
          <w:p w:rsidR="00F37D7D" w:rsidRDefault="00F37D7D">
            <w:pPr>
              <w:spacing w:line="260" w:lineRule="exact"/>
              <w:rPr>
                <w:sz w:val="18"/>
                <w:szCs w:val="18"/>
              </w:rPr>
            </w:pPr>
          </w:p>
        </w:tc>
        <w:tc>
          <w:tcPr>
            <w:tcW w:w="966" w:type="dxa"/>
            <w:tcBorders>
              <w:top w:val="nil"/>
            </w:tcBorders>
            <w:tcMar>
              <w:left w:w="0" w:type="dxa"/>
              <w:right w:w="0" w:type="dxa"/>
            </w:tcMar>
          </w:tcPr>
          <w:p w:rsidR="00F37D7D" w:rsidRDefault="0097305D">
            <w:pPr>
              <w:spacing w:line="260" w:lineRule="exact"/>
              <w:rPr>
                <w:sz w:val="18"/>
                <w:szCs w:val="18"/>
              </w:rPr>
            </w:pPr>
            <w:r>
              <w:rPr>
                <w:sz w:val="18"/>
                <w:szCs w:val="18"/>
              </w:rPr>
              <w:t>表</w:t>
            </w:r>
            <w:r>
              <w:rPr>
                <w:sz w:val="18"/>
                <w:szCs w:val="18"/>
              </w:rPr>
              <w:t xml:space="preserve">    </w:t>
            </w:r>
            <w:r>
              <w:rPr>
                <w:sz w:val="18"/>
                <w:szCs w:val="18"/>
              </w:rPr>
              <w:t>号：</w:t>
            </w:r>
          </w:p>
        </w:tc>
        <w:tc>
          <w:tcPr>
            <w:tcW w:w="1512" w:type="dxa"/>
            <w:gridSpan w:val="2"/>
            <w:tcBorders>
              <w:top w:val="nil"/>
            </w:tcBorders>
            <w:vAlign w:val="center"/>
          </w:tcPr>
          <w:p w:rsidR="00F37D7D" w:rsidRDefault="0097305D">
            <w:pPr>
              <w:spacing w:line="260" w:lineRule="exact"/>
              <w:jc w:val="distribute"/>
              <w:rPr>
                <w:sz w:val="18"/>
                <w:szCs w:val="18"/>
              </w:rPr>
            </w:pPr>
            <w:r>
              <w:rPr>
                <w:kern w:val="0"/>
                <w:sz w:val="18"/>
                <w:szCs w:val="18"/>
              </w:rPr>
              <w:t>２０５－４表</w:t>
            </w:r>
          </w:p>
        </w:tc>
      </w:tr>
      <w:tr w:rsidR="00F37D7D">
        <w:trPr>
          <w:gridAfter w:val="1"/>
          <w:wAfter w:w="14" w:type="dxa"/>
          <w:trHeight w:val="254"/>
          <w:jc w:val="center"/>
        </w:trPr>
        <w:tc>
          <w:tcPr>
            <w:tcW w:w="7185" w:type="dxa"/>
            <w:gridSpan w:val="7"/>
          </w:tcPr>
          <w:p w:rsidR="00F37D7D" w:rsidRDefault="00F37D7D">
            <w:pPr>
              <w:spacing w:line="260" w:lineRule="exact"/>
              <w:rPr>
                <w:sz w:val="18"/>
                <w:szCs w:val="18"/>
              </w:rPr>
            </w:pPr>
          </w:p>
        </w:tc>
        <w:tc>
          <w:tcPr>
            <w:tcW w:w="966" w:type="dxa"/>
            <w:tcMar>
              <w:left w:w="0" w:type="dxa"/>
              <w:right w:w="0" w:type="dxa"/>
            </w:tcMar>
            <w:vAlign w:val="center"/>
          </w:tcPr>
          <w:p w:rsidR="00F37D7D" w:rsidRDefault="0097305D">
            <w:pPr>
              <w:spacing w:line="260" w:lineRule="exact"/>
              <w:rPr>
                <w:sz w:val="18"/>
                <w:szCs w:val="18"/>
              </w:rPr>
            </w:pPr>
            <w:r>
              <w:rPr>
                <w:sz w:val="18"/>
                <w:szCs w:val="18"/>
              </w:rPr>
              <w:t>制定机关：</w:t>
            </w:r>
          </w:p>
        </w:tc>
        <w:tc>
          <w:tcPr>
            <w:tcW w:w="1512" w:type="dxa"/>
            <w:gridSpan w:val="2"/>
            <w:vAlign w:val="center"/>
          </w:tcPr>
          <w:p w:rsidR="00F37D7D" w:rsidRDefault="0097305D">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F37D7D">
        <w:trPr>
          <w:gridAfter w:val="1"/>
          <w:wAfter w:w="14" w:type="dxa"/>
          <w:trHeight w:val="254"/>
          <w:jc w:val="center"/>
        </w:trPr>
        <w:tc>
          <w:tcPr>
            <w:tcW w:w="7185" w:type="dxa"/>
            <w:gridSpan w:val="7"/>
          </w:tcPr>
          <w:p w:rsidR="00F37D7D" w:rsidRDefault="0097305D">
            <w:pPr>
              <w:spacing w:line="260" w:lineRule="exact"/>
              <w:rPr>
                <w:sz w:val="18"/>
                <w:szCs w:val="18"/>
              </w:rPr>
            </w:pPr>
            <w:r>
              <w:rPr>
                <w:sz w:val="18"/>
                <w:szCs w:val="18"/>
              </w:rPr>
              <w:t>统一社会信用代码</w:t>
            </w:r>
            <w:r>
              <w:rPr>
                <w:rFonts w:ascii="宋体" w:hAnsi="宋体" w:cs="宋体" w:hint="eastAsia"/>
                <w:color w:val="000000"/>
                <w:kern w:val="0"/>
                <w:sz w:val="18"/>
                <w:szCs w:val="18"/>
              </w:rPr>
              <w:t>□□□□□□□□□□□□□□□□□□</w:t>
            </w:r>
          </w:p>
        </w:tc>
        <w:tc>
          <w:tcPr>
            <w:tcW w:w="966" w:type="dxa"/>
            <w:tcMar>
              <w:left w:w="0" w:type="dxa"/>
              <w:right w:w="0" w:type="dxa"/>
            </w:tcMar>
            <w:vAlign w:val="center"/>
          </w:tcPr>
          <w:p w:rsidR="00F37D7D" w:rsidRDefault="0097305D">
            <w:pPr>
              <w:spacing w:line="260" w:lineRule="exact"/>
              <w:rPr>
                <w:sz w:val="18"/>
                <w:szCs w:val="18"/>
              </w:rPr>
            </w:pPr>
            <w:r>
              <w:rPr>
                <w:sz w:val="18"/>
                <w:szCs w:val="18"/>
              </w:rPr>
              <w:t>文</w:t>
            </w:r>
            <w:r>
              <w:rPr>
                <w:sz w:val="18"/>
                <w:szCs w:val="18"/>
              </w:rPr>
              <w:t xml:space="preserve">    </w:t>
            </w:r>
            <w:r>
              <w:rPr>
                <w:sz w:val="18"/>
                <w:szCs w:val="18"/>
              </w:rPr>
              <w:t>号：</w:t>
            </w:r>
          </w:p>
        </w:tc>
        <w:tc>
          <w:tcPr>
            <w:tcW w:w="1512" w:type="dxa"/>
            <w:gridSpan w:val="2"/>
            <w:vAlign w:val="center"/>
          </w:tcPr>
          <w:p w:rsidR="00F37D7D" w:rsidRDefault="0097305D">
            <w:pPr>
              <w:spacing w:line="260" w:lineRule="exact"/>
              <w:jc w:val="distribute"/>
              <w:rPr>
                <w:sz w:val="18"/>
                <w:szCs w:val="18"/>
              </w:rPr>
            </w:pPr>
            <w:r>
              <w:rPr>
                <w:rFonts w:ascii="宋体" w:hAnsi="宋体"/>
                <w:sz w:val="18"/>
                <w:szCs w:val="18"/>
              </w:rPr>
              <w:t>国统字</w:t>
            </w:r>
            <w:r>
              <w:rPr>
                <w:rFonts w:ascii="宋体" w:hAnsi="宋体" w:hint="eastAsia"/>
                <w:spacing w:val="-10"/>
                <w:sz w:val="18"/>
                <w:szCs w:val="18"/>
              </w:rPr>
              <w:t>〔2023〕88</w:t>
            </w:r>
            <w:r>
              <w:rPr>
                <w:rFonts w:ascii="宋体" w:hAnsi="宋体"/>
                <w:spacing w:val="-3"/>
                <w:sz w:val="18"/>
                <w:szCs w:val="18"/>
              </w:rPr>
              <w:t>号</w:t>
            </w:r>
          </w:p>
        </w:tc>
      </w:tr>
      <w:tr w:rsidR="00F37D7D">
        <w:trPr>
          <w:gridAfter w:val="1"/>
          <w:wAfter w:w="14" w:type="dxa"/>
          <w:trHeight w:val="254"/>
          <w:jc w:val="center"/>
        </w:trPr>
        <w:tc>
          <w:tcPr>
            <w:tcW w:w="3502" w:type="dxa"/>
            <w:gridSpan w:val="2"/>
          </w:tcPr>
          <w:p w:rsidR="00F37D7D" w:rsidRDefault="0097305D">
            <w:pPr>
              <w:spacing w:line="260" w:lineRule="exact"/>
              <w:rPr>
                <w:sz w:val="18"/>
                <w:szCs w:val="18"/>
              </w:rPr>
            </w:pPr>
            <w:r>
              <w:rPr>
                <w:sz w:val="18"/>
              </w:rPr>
              <w:t>单位详细名称：</w:t>
            </w:r>
          </w:p>
        </w:tc>
        <w:tc>
          <w:tcPr>
            <w:tcW w:w="415" w:type="dxa"/>
            <w:gridSpan w:val="2"/>
          </w:tcPr>
          <w:p w:rsidR="00F37D7D" w:rsidRDefault="00F37D7D">
            <w:pPr>
              <w:spacing w:line="260" w:lineRule="exact"/>
              <w:rPr>
                <w:sz w:val="18"/>
                <w:szCs w:val="18"/>
              </w:rPr>
            </w:pPr>
          </w:p>
        </w:tc>
        <w:tc>
          <w:tcPr>
            <w:tcW w:w="3268" w:type="dxa"/>
            <w:gridSpan w:val="3"/>
          </w:tcPr>
          <w:p w:rsidR="00F37D7D" w:rsidRDefault="0097305D">
            <w:pPr>
              <w:spacing w:line="260" w:lineRule="exact"/>
              <w:rPr>
                <w:sz w:val="18"/>
                <w:szCs w:val="18"/>
              </w:rPr>
            </w:pPr>
            <w:r>
              <w:rPr>
                <w:sz w:val="18"/>
                <w:szCs w:val="18"/>
              </w:rPr>
              <w:t>２０　　年</w:t>
            </w:r>
            <w:r>
              <w:rPr>
                <w:sz w:val="18"/>
                <w:szCs w:val="18"/>
              </w:rPr>
              <w:t xml:space="preserve"> </w:t>
            </w:r>
            <w:r>
              <w:rPr>
                <w:sz w:val="18"/>
                <w:szCs w:val="18"/>
              </w:rPr>
              <w:t>１－　月</w:t>
            </w:r>
          </w:p>
        </w:tc>
        <w:tc>
          <w:tcPr>
            <w:tcW w:w="966" w:type="dxa"/>
            <w:tcMar>
              <w:left w:w="0" w:type="dxa"/>
              <w:right w:w="0" w:type="dxa"/>
            </w:tcMar>
            <w:vAlign w:val="center"/>
          </w:tcPr>
          <w:p w:rsidR="00F37D7D" w:rsidRDefault="0097305D">
            <w:pPr>
              <w:spacing w:line="260" w:lineRule="exact"/>
              <w:rPr>
                <w:sz w:val="18"/>
                <w:szCs w:val="18"/>
              </w:rPr>
            </w:pPr>
            <w:r>
              <w:rPr>
                <w:sz w:val="18"/>
                <w:szCs w:val="18"/>
              </w:rPr>
              <w:t>有效期至：</w:t>
            </w:r>
          </w:p>
        </w:tc>
        <w:tc>
          <w:tcPr>
            <w:tcW w:w="1512" w:type="dxa"/>
            <w:gridSpan w:val="2"/>
            <w:vAlign w:val="center"/>
          </w:tcPr>
          <w:p w:rsidR="00F37D7D" w:rsidRDefault="0097305D">
            <w:pPr>
              <w:spacing w:line="260" w:lineRule="exact"/>
              <w:jc w:val="distribute"/>
              <w:rPr>
                <w:sz w:val="18"/>
                <w:szCs w:val="18"/>
                <w:lang w:val="en"/>
              </w:rPr>
            </w:pPr>
            <w:r>
              <w:rPr>
                <w:sz w:val="18"/>
                <w:szCs w:val="18"/>
              </w:rPr>
              <w:t>２０２５年１月</w:t>
            </w:r>
          </w:p>
        </w:tc>
      </w:tr>
      <w:tr w:rsidR="00F37D7D">
        <w:tblPrEx>
          <w:tblCellMar>
            <w:left w:w="108" w:type="dxa"/>
            <w:right w:w="108" w:type="dxa"/>
          </w:tblCellMar>
        </w:tblPrEx>
        <w:trPr>
          <w:trHeight w:val="358"/>
          <w:jc w:val="center"/>
        </w:trPr>
        <w:tc>
          <w:tcPr>
            <w:tcW w:w="2689" w:type="dxa"/>
            <w:vMerge w:val="restart"/>
            <w:tcBorders>
              <w:top w:val="single" w:sz="8" w:space="0" w:color="auto"/>
              <w:left w:val="nil"/>
              <w:bottom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指标名称</w:t>
            </w:r>
          </w:p>
        </w:tc>
        <w:tc>
          <w:tcPr>
            <w:tcW w:w="1214" w:type="dxa"/>
            <w:gridSpan w:val="2"/>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计量单位</w:t>
            </w:r>
          </w:p>
        </w:tc>
        <w:tc>
          <w:tcPr>
            <w:tcW w:w="800" w:type="dxa"/>
            <w:gridSpan w:val="2"/>
            <w:vMerge w:val="restart"/>
            <w:tcBorders>
              <w:top w:val="single" w:sz="8" w:space="0" w:color="auto"/>
              <w:left w:val="single" w:sz="2" w:space="0" w:color="auto"/>
              <w:bottom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代码</w:t>
            </w:r>
          </w:p>
        </w:tc>
        <w:tc>
          <w:tcPr>
            <w:tcW w:w="2482" w:type="dxa"/>
            <w:gridSpan w:val="2"/>
            <w:tcBorders>
              <w:top w:val="single" w:sz="8" w:space="0" w:color="auto"/>
              <w:left w:val="single" w:sz="2" w:space="0" w:color="auto"/>
              <w:bottom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取水量</w:t>
            </w:r>
          </w:p>
        </w:tc>
        <w:tc>
          <w:tcPr>
            <w:tcW w:w="2492" w:type="dxa"/>
            <w:gridSpan w:val="4"/>
            <w:tcBorders>
              <w:top w:val="single" w:sz="8" w:space="0" w:color="auto"/>
              <w:left w:val="single" w:sz="2" w:space="0" w:color="auto"/>
              <w:bottom w:val="single" w:sz="2" w:space="0" w:color="auto"/>
              <w:right w:val="nil"/>
            </w:tcBorders>
            <w:vAlign w:val="center"/>
          </w:tcPr>
          <w:p w:rsidR="00F37D7D" w:rsidRDefault="0097305D">
            <w:pPr>
              <w:widowControl/>
              <w:jc w:val="center"/>
              <w:rPr>
                <w:kern w:val="0"/>
                <w:sz w:val="18"/>
                <w:szCs w:val="18"/>
              </w:rPr>
            </w:pPr>
            <w:r>
              <w:rPr>
                <w:kern w:val="0"/>
                <w:sz w:val="18"/>
                <w:szCs w:val="18"/>
              </w:rPr>
              <w:t>外供水量</w:t>
            </w:r>
          </w:p>
        </w:tc>
      </w:tr>
      <w:tr w:rsidR="00F37D7D">
        <w:tblPrEx>
          <w:tblCellMar>
            <w:left w:w="108" w:type="dxa"/>
            <w:right w:w="108" w:type="dxa"/>
          </w:tblCellMar>
        </w:tblPrEx>
        <w:trPr>
          <w:trHeight w:val="314"/>
          <w:jc w:val="center"/>
        </w:trPr>
        <w:tc>
          <w:tcPr>
            <w:tcW w:w="2689" w:type="dxa"/>
            <w:vMerge/>
            <w:tcBorders>
              <w:top w:val="single" w:sz="2" w:space="0" w:color="auto"/>
              <w:left w:val="nil"/>
              <w:bottom w:val="single" w:sz="2" w:space="0" w:color="auto"/>
              <w:right w:val="single" w:sz="2" w:space="0" w:color="auto"/>
            </w:tcBorders>
            <w:shd w:val="clear" w:color="auto" w:fill="auto"/>
            <w:vAlign w:val="center"/>
          </w:tcPr>
          <w:p w:rsidR="00F37D7D" w:rsidRDefault="00F37D7D">
            <w:pPr>
              <w:widowControl/>
              <w:jc w:val="left"/>
              <w:rPr>
                <w:kern w:val="0"/>
                <w:sz w:val="18"/>
                <w:szCs w:val="18"/>
              </w:rPr>
            </w:pPr>
          </w:p>
        </w:tc>
        <w:tc>
          <w:tcPr>
            <w:tcW w:w="1214"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F37D7D">
            <w:pPr>
              <w:widowControl/>
              <w:jc w:val="left"/>
              <w:rPr>
                <w:kern w:val="0"/>
                <w:sz w:val="18"/>
                <w:szCs w:val="18"/>
              </w:rPr>
            </w:pPr>
          </w:p>
        </w:tc>
        <w:tc>
          <w:tcPr>
            <w:tcW w:w="800"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F37D7D">
            <w:pPr>
              <w:widowControl/>
              <w:jc w:val="left"/>
              <w:rPr>
                <w:kern w:val="0"/>
                <w:sz w:val="18"/>
                <w:szCs w:val="18"/>
              </w:rPr>
            </w:pPr>
          </w:p>
        </w:tc>
        <w:tc>
          <w:tcPr>
            <w:tcW w:w="1240" w:type="dxa"/>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widowControl/>
              <w:jc w:val="center"/>
              <w:rPr>
                <w:kern w:val="0"/>
                <w:sz w:val="18"/>
                <w:szCs w:val="18"/>
              </w:rPr>
            </w:pPr>
            <w:r>
              <w:rPr>
                <w:kern w:val="0"/>
                <w:sz w:val="18"/>
                <w:szCs w:val="18"/>
              </w:rPr>
              <w:t>本期</w:t>
            </w:r>
          </w:p>
        </w:tc>
        <w:tc>
          <w:tcPr>
            <w:tcW w:w="1242" w:type="dxa"/>
            <w:tcBorders>
              <w:top w:val="single" w:sz="2" w:space="0" w:color="auto"/>
              <w:left w:val="single" w:sz="2" w:space="0" w:color="auto"/>
              <w:bottom w:val="single" w:sz="2" w:space="0" w:color="auto"/>
              <w:right w:val="single" w:sz="2" w:space="0" w:color="auto"/>
            </w:tcBorders>
            <w:shd w:val="clear" w:color="auto" w:fill="D9D9D9"/>
            <w:vAlign w:val="center"/>
          </w:tcPr>
          <w:p w:rsidR="00F37D7D" w:rsidRDefault="0097305D">
            <w:pPr>
              <w:widowControl/>
              <w:jc w:val="center"/>
              <w:rPr>
                <w:kern w:val="0"/>
                <w:sz w:val="18"/>
                <w:szCs w:val="18"/>
              </w:rPr>
            </w:pPr>
            <w:r>
              <w:rPr>
                <w:kern w:val="0"/>
                <w:sz w:val="18"/>
                <w:szCs w:val="18"/>
              </w:rPr>
              <w:t>上年同期</w:t>
            </w:r>
          </w:p>
        </w:tc>
        <w:tc>
          <w:tcPr>
            <w:tcW w:w="12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widowControl/>
              <w:jc w:val="center"/>
              <w:rPr>
                <w:kern w:val="0"/>
                <w:sz w:val="18"/>
                <w:szCs w:val="18"/>
              </w:rPr>
            </w:pPr>
            <w:r>
              <w:rPr>
                <w:kern w:val="0"/>
                <w:sz w:val="18"/>
                <w:szCs w:val="18"/>
              </w:rPr>
              <w:t>本期</w:t>
            </w:r>
          </w:p>
        </w:tc>
        <w:tc>
          <w:tcPr>
            <w:tcW w:w="1254" w:type="dxa"/>
            <w:gridSpan w:val="2"/>
            <w:tcBorders>
              <w:top w:val="single" w:sz="2" w:space="0" w:color="auto"/>
              <w:left w:val="single" w:sz="2" w:space="0" w:color="auto"/>
              <w:bottom w:val="single" w:sz="2" w:space="0" w:color="auto"/>
              <w:right w:val="nil"/>
            </w:tcBorders>
            <w:shd w:val="clear" w:color="auto" w:fill="D9D9D9"/>
            <w:vAlign w:val="center"/>
          </w:tcPr>
          <w:p w:rsidR="00F37D7D" w:rsidRDefault="0097305D">
            <w:pPr>
              <w:widowControl/>
              <w:jc w:val="center"/>
              <w:rPr>
                <w:kern w:val="0"/>
                <w:sz w:val="18"/>
                <w:szCs w:val="18"/>
              </w:rPr>
            </w:pPr>
            <w:r>
              <w:rPr>
                <w:kern w:val="0"/>
                <w:sz w:val="18"/>
                <w:szCs w:val="18"/>
              </w:rPr>
              <w:t>上年同期</w:t>
            </w:r>
          </w:p>
        </w:tc>
      </w:tr>
      <w:tr w:rsidR="00F37D7D">
        <w:tblPrEx>
          <w:tblCellMar>
            <w:left w:w="108" w:type="dxa"/>
            <w:right w:w="108" w:type="dxa"/>
          </w:tblCellMar>
        </w:tblPrEx>
        <w:trPr>
          <w:trHeight w:val="308"/>
          <w:jc w:val="center"/>
        </w:trPr>
        <w:tc>
          <w:tcPr>
            <w:tcW w:w="2689" w:type="dxa"/>
            <w:tcBorders>
              <w:top w:val="single" w:sz="2" w:space="0" w:color="auto"/>
              <w:left w:val="nil"/>
              <w:bottom w:val="single" w:sz="2" w:space="0" w:color="auto"/>
              <w:right w:val="single" w:sz="2" w:space="0" w:color="auto"/>
            </w:tcBorders>
            <w:shd w:val="clear" w:color="auto" w:fill="auto"/>
            <w:vAlign w:val="center"/>
          </w:tcPr>
          <w:p w:rsidR="00F37D7D" w:rsidRDefault="0097305D">
            <w:pPr>
              <w:widowControl/>
              <w:spacing w:line="200" w:lineRule="exact"/>
              <w:jc w:val="center"/>
              <w:textAlignment w:val="center"/>
              <w:rPr>
                <w:kern w:val="0"/>
                <w:sz w:val="18"/>
                <w:szCs w:val="18"/>
              </w:rPr>
            </w:pPr>
            <w:r>
              <w:rPr>
                <w:kern w:val="0"/>
                <w:sz w:val="18"/>
                <w:szCs w:val="18"/>
              </w:rPr>
              <w:t>甲</w:t>
            </w:r>
          </w:p>
        </w:tc>
        <w:tc>
          <w:tcPr>
            <w:tcW w:w="12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widowControl/>
              <w:spacing w:line="200" w:lineRule="exact"/>
              <w:jc w:val="center"/>
              <w:textAlignment w:val="center"/>
              <w:rPr>
                <w:kern w:val="0"/>
                <w:sz w:val="18"/>
                <w:szCs w:val="18"/>
              </w:rPr>
            </w:pPr>
            <w:r>
              <w:rPr>
                <w:kern w:val="0"/>
                <w:sz w:val="18"/>
                <w:szCs w:val="18"/>
              </w:rPr>
              <w:t>乙</w:t>
            </w:r>
          </w:p>
        </w:tc>
        <w:tc>
          <w:tcPr>
            <w:tcW w:w="8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widowControl/>
              <w:spacing w:line="200" w:lineRule="exact"/>
              <w:jc w:val="center"/>
              <w:textAlignment w:val="center"/>
              <w:rPr>
                <w:kern w:val="0"/>
                <w:sz w:val="18"/>
                <w:szCs w:val="18"/>
              </w:rPr>
            </w:pPr>
            <w:r>
              <w:rPr>
                <w:kern w:val="0"/>
                <w:sz w:val="18"/>
                <w:szCs w:val="18"/>
              </w:rPr>
              <w:t>丙</w:t>
            </w:r>
          </w:p>
        </w:tc>
        <w:tc>
          <w:tcPr>
            <w:tcW w:w="1240" w:type="dxa"/>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spacing w:line="200" w:lineRule="exact"/>
              <w:jc w:val="center"/>
              <w:textAlignment w:val="center"/>
              <w:rPr>
                <w:kern w:val="0"/>
                <w:sz w:val="18"/>
                <w:szCs w:val="18"/>
              </w:rPr>
            </w:pPr>
            <w:r>
              <w:rPr>
                <w:kern w:val="0"/>
                <w:sz w:val="18"/>
                <w:szCs w:val="18"/>
              </w:rPr>
              <w:t>1</w:t>
            </w:r>
          </w:p>
        </w:tc>
        <w:tc>
          <w:tcPr>
            <w:tcW w:w="1242" w:type="dxa"/>
            <w:tcBorders>
              <w:top w:val="single" w:sz="2" w:space="0" w:color="auto"/>
              <w:left w:val="single" w:sz="2" w:space="0" w:color="auto"/>
              <w:bottom w:val="single" w:sz="2" w:space="0" w:color="auto"/>
              <w:right w:val="single" w:sz="2" w:space="0" w:color="auto"/>
            </w:tcBorders>
            <w:shd w:val="clear" w:color="auto" w:fill="D9D9D9"/>
            <w:vAlign w:val="center"/>
          </w:tcPr>
          <w:p w:rsidR="00F37D7D" w:rsidRDefault="0097305D">
            <w:pPr>
              <w:spacing w:line="200" w:lineRule="exact"/>
              <w:jc w:val="center"/>
              <w:textAlignment w:val="center"/>
              <w:rPr>
                <w:kern w:val="0"/>
                <w:sz w:val="18"/>
                <w:szCs w:val="18"/>
              </w:rPr>
            </w:pPr>
            <w:r>
              <w:rPr>
                <w:kern w:val="0"/>
                <w:sz w:val="18"/>
                <w:szCs w:val="18"/>
              </w:rPr>
              <w:t>2</w:t>
            </w:r>
          </w:p>
        </w:tc>
        <w:tc>
          <w:tcPr>
            <w:tcW w:w="12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spacing w:line="200" w:lineRule="exact"/>
              <w:jc w:val="center"/>
              <w:textAlignment w:val="center"/>
              <w:rPr>
                <w:kern w:val="0"/>
                <w:sz w:val="18"/>
                <w:szCs w:val="18"/>
              </w:rPr>
            </w:pPr>
            <w:r>
              <w:rPr>
                <w:kern w:val="0"/>
                <w:sz w:val="18"/>
                <w:szCs w:val="18"/>
              </w:rPr>
              <w:t>3</w:t>
            </w:r>
          </w:p>
        </w:tc>
        <w:tc>
          <w:tcPr>
            <w:tcW w:w="1254" w:type="dxa"/>
            <w:gridSpan w:val="2"/>
            <w:tcBorders>
              <w:top w:val="single" w:sz="2" w:space="0" w:color="auto"/>
              <w:left w:val="single" w:sz="2" w:space="0" w:color="auto"/>
              <w:bottom w:val="single" w:sz="2" w:space="0" w:color="auto"/>
              <w:right w:val="nil"/>
            </w:tcBorders>
            <w:shd w:val="clear" w:color="auto" w:fill="D9D9D9"/>
            <w:vAlign w:val="center"/>
          </w:tcPr>
          <w:p w:rsidR="00F37D7D" w:rsidRDefault="0097305D">
            <w:pPr>
              <w:spacing w:line="200" w:lineRule="exact"/>
              <w:jc w:val="center"/>
              <w:textAlignment w:val="center"/>
              <w:rPr>
                <w:kern w:val="0"/>
                <w:sz w:val="18"/>
                <w:szCs w:val="18"/>
              </w:rPr>
            </w:pPr>
            <w:r>
              <w:rPr>
                <w:kern w:val="0"/>
                <w:sz w:val="18"/>
                <w:szCs w:val="18"/>
              </w:rPr>
              <w:t>4</w:t>
            </w:r>
          </w:p>
        </w:tc>
      </w:tr>
      <w:tr w:rsidR="00F37D7D">
        <w:tblPrEx>
          <w:tblCellMar>
            <w:left w:w="108" w:type="dxa"/>
            <w:right w:w="108" w:type="dxa"/>
          </w:tblCellMar>
        </w:tblPrEx>
        <w:trPr>
          <w:trHeight w:val="314"/>
          <w:jc w:val="center"/>
        </w:trPr>
        <w:tc>
          <w:tcPr>
            <w:tcW w:w="2689" w:type="dxa"/>
            <w:tcBorders>
              <w:top w:val="single" w:sz="2" w:space="0" w:color="auto"/>
              <w:left w:val="nil"/>
              <w:right w:val="single" w:sz="2" w:space="0" w:color="auto"/>
            </w:tcBorders>
            <w:vAlign w:val="center"/>
          </w:tcPr>
          <w:p w:rsidR="00F37D7D" w:rsidRDefault="0097305D">
            <w:pPr>
              <w:widowControl/>
              <w:rPr>
                <w:kern w:val="0"/>
                <w:sz w:val="18"/>
                <w:szCs w:val="18"/>
              </w:rPr>
            </w:pPr>
            <w:r>
              <w:rPr>
                <w:kern w:val="0"/>
                <w:sz w:val="18"/>
                <w:szCs w:val="18"/>
              </w:rPr>
              <w:t>合计</w:t>
            </w:r>
          </w:p>
        </w:tc>
        <w:tc>
          <w:tcPr>
            <w:tcW w:w="1214" w:type="dxa"/>
            <w:gridSpan w:val="2"/>
            <w:tcBorders>
              <w:top w:val="single" w:sz="2" w:space="0" w:color="auto"/>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top w:val="single" w:sz="2" w:space="0" w:color="auto"/>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00</w:t>
            </w:r>
          </w:p>
        </w:tc>
        <w:tc>
          <w:tcPr>
            <w:tcW w:w="4974" w:type="dxa"/>
            <w:gridSpan w:val="6"/>
            <w:vMerge w:val="restart"/>
            <w:tcBorders>
              <w:top w:val="single" w:sz="2" w:space="0" w:color="auto"/>
              <w:left w:val="single" w:sz="2" w:space="0" w:color="auto"/>
            </w:tcBorders>
            <w:vAlign w:val="center"/>
          </w:tcPr>
          <w:p w:rsidR="00F37D7D" w:rsidRDefault="00F37D7D">
            <w:pPr>
              <w:widowControl/>
              <w:jc w:val="left"/>
              <w:rPr>
                <w:kern w:val="0"/>
                <w:sz w:val="18"/>
                <w:szCs w:val="18"/>
              </w:rPr>
            </w:pPr>
          </w:p>
        </w:tc>
      </w:tr>
      <w:tr w:rsidR="00F37D7D">
        <w:tblPrEx>
          <w:tblCellMar>
            <w:left w:w="108" w:type="dxa"/>
            <w:right w:w="108" w:type="dxa"/>
          </w:tblCellMar>
        </w:tblPrEx>
        <w:trPr>
          <w:trHeight w:val="305"/>
          <w:jc w:val="center"/>
        </w:trPr>
        <w:tc>
          <w:tcPr>
            <w:tcW w:w="2689" w:type="dxa"/>
            <w:tcBorders>
              <w:left w:val="nil"/>
              <w:right w:val="single" w:sz="2" w:space="0" w:color="auto"/>
            </w:tcBorders>
            <w:vAlign w:val="center"/>
          </w:tcPr>
          <w:p w:rsidR="00F37D7D" w:rsidRDefault="0097305D">
            <w:pPr>
              <w:widowControl/>
              <w:rPr>
                <w:kern w:val="0"/>
                <w:sz w:val="18"/>
                <w:szCs w:val="18"/>
              </w:rPr>
            </w:pPr>
            <w:r>
              <w:rPr>
                <w:kern w:val="0"/>
                <w:sz w:val="18"/>
                <w:szCs w:val="18"/>
              </w:rPr>
              <w:t xml:space="preserve">  1.</w:t>
            </w:r>
            <w:r>
              <w:rPr>
                <w:kern w:val="0"/>
                <w:sz w:val="18"/>
                <w:szCs w:val="18"/>
              </w:rPr>
              <w:t>地表淡水</w:t>
            </w:r>
          </w:p>
        </w:tc>
        <w:tc>
          <w:tcPr>
            <w:tcW w:w="1214"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01</w:t>
            </w:r>
          </w:p>
        </w:tc>
        <w:tc>
          <w:tcPr>
            <w:tcW w:w="4974" w:type="dxa"/>
            <w:gridSpan w:val="6"/>
            <w:vMerge/>
            <w:tcBorders>
              <w:left w:val="single" w:sz="2" w:space="0" w:color="auto"/>
            </w:tcBorders>
            <w:vAlign w:val="center"/>
          </w:tcPr>
          <w:p w:rsidR="00F37D7D" w:rsidRDefault="00F37D7D">
            <w:pPr>
              <w:widowControl/>
              <w:jc w:val="left"/>
              <w:rPr>
                <w:kern w:val="0"/>
                <w:sz w:val="18"/>
                <w:szCs w:val="18"/>
              </w:rPr>
            </w:pPr>
          </w:p>
        </w:tc>
      </w:tr>
      <w:tr w:rsidR="00F37D7D">
        <w:tblPrEx>
          <w:tblCellMar>
            <w:left w:w="108" w:type="dxa"/>
            <w:right w:w="108" w:type="dxa"/>
          </w:tblCellMar>
        </w:tblPrEx>
        <w:trPr>
          <w:trHeight w:val="305"/>
          <w:jc w:val="center"/>
        </w:trPr>
        <w:tc>
          <w:tcPr>
            <w:tcW w:w="2689" w:type="dxa"/>
            <w:tcBorders>
              <w:left w:val="nil"/>
              <w:right w:val="single" w:sz="2" w:space="0" w:color="auto"/>
            </w:tcBorders>
            <w:vAlign w:val="center"/>
          </w:tcPr>
          <w:p w:rsidR="00F37D7D" w:rsidRDefault="0097305D">
            <w:pPr>
              <w:widowControl/>
              <w:rPr>
                <w:kern w:val="0"/>
                <w:sz w:val="18"/>
                <w:szCs w:val="18"/>
              </w:rPr>
            </w:pPr>
            <w:r>
              <w:rPr>
                <w:kern w:val="0"/>
                <w:sz w:val="18"/>
                <w:szCs w:val="18"/>
              </w:rPr>
              <w:t xml:space="preserve">  2.</w:t>
            </w:r>
            <w:r>
              <w:rPr>
                <w:kern w:val="0"/>
                <w:sz w:val="18"/>
                <w:szCs w:val="18"/>
              </w:rPr>
              <w:t>地下淡水</w:t>
            </w:r>
          </w:p>
        </w:tc>
        <w:tc>
          <w:tcPr>
            <w:tcW w:w="1214"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02</w:t>
            </w:r>
          </w:p>
        </w:tc>
        <w:tc>
          <w:tcPr>
            <w:tcW w:w="4974" w:type="dxa"/>
            <w:gridSpan w:val="6"/>
            <w:vMerge/>
            <w:tcBorders>
              <w:left w:val="single" w:sz="2" w:space="0" w:color="auto"/>
            </w:tcBorders>
            <w:vAlign w:val="center"/>
          </w:tcPr>
          <w:p w:rsidR="00F37D7D" w:rsidRDefault="00F37D7D">
            <w:pPr>
              <w:widowControl/>
              <w:jc w:val="left"/>
              <w:rPr>
                <w:kern w:val="0"/>
                <w:sz w:val="18"/>
                <w:szCs w:val="18"/>
              </w:rPr>
            </w:pPr>
          </w:p>
        </w:tc>
      </w:tr>
      <w:tr w:rsidR="00F37D7D">
        <w:tblPrEx>
          <w:tblCellMar>
            <w:left w:w="108" w:type="dxa"/>
            <w:right w:w="108" w:type="dxa"/>
          </w:tblCellMar>
        </w:tblPrEx>
        <w:trPr>
          <w:trHeight w:val="305"/>
          <w:jc w:val="center"/>
        </w:trPr>
        <w:tc>
          <w:tcPr>
            <w:tcW w:w="2689" w:type="dxa"/>
            <w:tcBorders>
              <w:left w:val="nil"/>
              <w:right w:val="single" w:sz="2" w:space="0" w:color="auto"/>
            </w:tcBorders>
            <w:vAlign w:val="center"/>
          </w:tcPr>
          <w:p w:rsidR="00F37D7D" w:rsidRDefault="0097305D">
            <w:pPr>
              <w:widowControl/>
              <w:rPr>
                <w:kern w:val="0"/>
                <w:sz w:val="18"/>
                <w:szCs w:val="18"/>
              </w:rPr>
            </w:pPr>
            <w:r>
              <w:rPr>
                <w:kern w:val="0"/>
                <w:sz w:val="18"/>
                <w:szCs w:val="18"/>
              </w:rPr>
              <w:t xml:space="preserve">  3.</w:t>
            </w:r>
            <w:r>
              <w:rPr>
                <w:kern w:val="0"/>
                <w:sz w:val="18"/>
                <w:szCs w:val="18"/>
              </w:rPr>
              <w:t>自来水</w:t>
            </w:r>
          </w:p>
        </w:tc>
        <w:tc>
          <w:tcPr>
            <w:tcW w:w="1214"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03</w:t>
            </w:r>
          </w:p>
        </w:tc>
        <w:tc>
          <w:tcPr>
            <w:tcW w:w="4974" w:type="dxa"/>
            <w:gridSpan w:val="6"/>
            <w:vMerge/>
            <w:tcBorders>
              <w:left w:val="single" w:sz="2" w:space="0" w:color="auto"/>
            </w:tcBorders>
            <w:vAlign w:val="center"/>
          </w:tcPr>
          <w:p w:rsidR="00F37D7D" w:rsidRDefault="00F37D7D">
            <w:pPr>
              <w:widowControl/>
              <w:jc w:val="left"/>
              <w:rPr>
                <w:kern w:val="0"/>
                <w:sz w:val="20"/>
              </w:rPr>
            </w:pPr>
          </w:p>
        </w:tc>
      </w:tr>
      <w:tr w:rsidR="00F37D7D">
        <w:tblPrEx>
          <w:tblCellMar>
            <w:left w:w="108" w:type="dxa"/>
            <w:right w:w="108" w:type="dxa"/>
          </w:tblCellMar>
        </w:tblPrEx>
        <w:trPr>
          <w:trHeight w:val="305"/>
          <w:jc w:val="center"/>
        </w:trPr>
        <w:tc>
          <w:tcPr>
            <w:tcW w:w="2689" w:type="dxa"/>
            <w:tcBorders>
              <w:left w:val="nil"/>
              <w:right w:val="single" w:sz="2" w:space="0" w:color="auto"/>
            </w:tcBorders>
            <w:vAlign w:val="center"/>
          </w:tcPr>
          <w:p w:rsidR="00F37D7D" w:rsidRDefault="0097305D">
            <w:pPr>
              <w:widowControl/>
              <w:rPr>
                <w:kern w:val="0"/>
                <w:sz w:val="18"/>
                <w:szCs w:val="18"/>
              </w:rPr>
            </w:pPr>
            <w:r>
              <w:rPr>
                <w:kern w:val="0"/>
                <w:sz w:val="18"/>
                <w:szCs w:val="18"/>
              </w:rPr>
              <w:t xml:space="preserve">  4.</w:t>
            </w:r>
            <w:r>
              <w:rPr>
                <w:kern w:val="0"/>
                <w:sz w:val="18"/>
                <w:szCs w:val="18"/>
              </w:rPr>
              <w:t>海水</w:t>
            </w:r>
          </w:p>
        </w:tc>
        <w:tc>
          <w:tcPr>
            <w:tcW w:w="1214"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04</w:t>
            </w:r>
          </w:p>
        </w:tc>
        <w:tc>
          <w:tcPr>
            <w:tcW w:w="4974" w:type="dxa"/>
            <w:gridSpan w:val="6"/>
            <w:vMerge/>
            <w:tcBorders>
              <w:left w:val="single" w:sz="2" w:space="0" w:color="auto"/>
            </w:tcBorders>
            <w:vAlign w:val="center"/>
          </w:tcPr>
          <w:p w:rsidR="00F37D7D" w:rsidRDefault="00F37D7D">
            <w:pPr>
              <w:widowControl/>
              <w:jc w:val="left"/>
              <w:rPr>
                <w:kern w:val="0"/>
                <w:sz w:val="18"/>
                <w:szCs w:val="18"/>
              </w:rPr>
            </w:pPr>
          </w:p>
        </w:tc>
      </w:tr>
      <w:tr w:rsidR="00F37D7D">
        <w:tblPrEx>
          <w:tblCellMar>
            <w:left w:w="108" w:type="dxa"/>
            <w:right w:w="108" w:type="dxa"/>
          </w:tblCellMar>
        </w:tblPrEx>
        <w:trPr>
          <w:trHeight w:val="305"/>
          <w:jc w:val="center"/>
        </w:trPr>
        <w:tc>
          <w:tcPr>
            <w:tcW w:w="2689" w:type="dxa"/>
            <w:tcBorders>
              <w:left w:val="nil"/>
              <w:right w:val="single" w:sz="2" w:space="0" w:color="auto"/>
            </w:tcBorders>
            <w:vAlign w:val="center"/>
          </w:tcPr>
          <w:p w:rsidR="00F37D7D" w:rsidRDefault="0097305D">
            <w:pPr>
              <w:widowControl/>
              <w:rPr>
                <w:kern w:val="0"/>
                <w:sz w:val="18"/>
                <w:szCs w:val="18"/>
              </w:rPr>
            </w:pPr>
            <w:r>
              <w:rPr>
                <w:kern w:val="0"/>
                <w:sz w:val="18"/>
                <w:szCs w:val="18"/>
              </w:rPr>
              <w:t xml:space="preserve">  5.</w:t>
            </w:r>
            <w:r>
              <w:rPr>
                <w:kern w:val="0"/>
                <w:sz w:val="18"/>
                <w:szCs w:val="18"/>
              </w:rPr>
              <w:t>陆地苦咸水</w:t>
            </w:r>
          </w:p>
        </w:tc>
        <w:tc>
          <w:tcPr>
            <w:tcW w:w="1214"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05</w:t>
            </w:r>
          </w:p>
        </w:tc>
        <w:tc>
          <w:tcPr>
            <w:tcW w:w="4974" w:type="dxa"/>
            <w:gridSpan w:val="6"/>
            <w:vMerge/>
            <w:tcBorders>
              <w:left w:val="single" w:sz="2" w:space="0" w:color="auto"/>
            </w:tcBorders>
            <w:vAlign w:val="center"/>
          </w:tcPr>
          <w:p w:rsidR="00F37D7D" w:rsidRDefault="00F37D7D">
            <w:pPr>
              <w:widowControl/>
              <w:jc w:val="left"/>
              <w:rPr>
                <w:kern w:val="0"/>
                <w:sz w:val="20"/>
              </w:rPr>
            </w:pPr>
          </w:p>
        </w:tc>
      </w:tr>
      <w:tr w:rsidR="00F37D7D">
        <w:tblPrEx>
          <w:tblCellMar>
            <w:left w:w="108" w:type="dxa"/>
            <w:right w:w="108" w:type="dxa"/>
          </w:tblCellMar>
        </w:tblPrEx>
        <w:trPr>
          <w:trHeight w:val="305"/>
          <w:jc w:val="center"/>
        </w:trPr>
        <w:tc>
          <w:tcPr>
            <w:tcW w:w="2689" w:type="dxa"/>
            <w:tcBorders>
              <w:left w:val="nil"/>
              <w:right w:val="single" w:sz="2" w:space="0" w:color="auto"/>
            </w:tcBorders>
            <w:vAlign w:val="center"/>
          </w:tcPr>
          <w:p w:rsidR="00F37D7D" w:rsidRDefault="0097305D">
            <w:pPr>
              <w:widowControl/>
              <w:rPr>
                <w:kern w:val="0"/>
                <w:sz w:val="18"/>
                <w:szCs w:val="18"/>
              </w:rPr>
            </w:pPr>
            <w:r>
              <w:rPr>
                <w:kern w:val="0"/>
                <w:sz w:val="18"/>
                <w:szCs w:val="18"/>
              </w:rPr>
              <w:t xml:space="preserve">  6.</w:t>
            </w:r>
            <w:r>
              <w:rPr>
                <w:kern w:val="0"/>
                <w:sz w:val="18"/>
                <w:szCs w:val="18"/>
              </w:rPr>
              <w:t>矿井水</w:t>
            </w:r>
          </w:p>
        </w:tc>
        <w:tc>
          <w:tcPr>
            <w:tcW w:w="1214"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06</w:t>
            </w:r>
          </w:p>
        </w:tc>
        <w:tc>
          <w:tcPr>
            <w:tcW w:w="4974" w:type="dxa"/>
            <w:gridSpan w:val="6"/>
            <w:vMerge/>
            <w:tcBorders>
              <w:left w:val="single" w:sz="2" w:space="0" w:color="auto"/>
            </w:tcBorders>
            <w:vAlign w:val="center"/>
          </w:tcPr>
          <w:p w:rsidR="00F37D7D" w:rsidRDefault="00F37D7D">
            <w:pPr>
              <w:widowControl/>
              <w:jc w:val="left"/>
              <w:rPr>
                <w:kern w:val="0"/>
                <w:sz w:val="20"/>
              </w:rPr>
            </w:pPr>
          </w:p>
        </w:tc>
      </w:tr>
      <w:tr w:rsidR="00F37D7D">
        <w:tblPrEx>
          <w:tblCellMar>
            <w:left w:w="108" w:type="dxa"/>
            <w:right w:w="108" w:type="dxa"/>
          </w:tblCellMar>
        </w:tblPrEx>
        <w:trPr>
          <w:trHeight w:val="305"/>
          <w:jc w:val="center"/>
        </w:trPr>
        <w:tc>
          <w:tcPr>
            <w:tcW w:w="2689" w:type="dxa"/>
            <w:tcBorders>
              <w:left w:val="nil"/>
              <w:right w:val="single" w:sz="2" w:space="0" w:color="auto"/>
            </w:tcBorders>
            <w:vAlign w:val="center"/>
          </w:tcPr>
          <w:p w:rsidR="00F37D7D" w:rsidRDefault="0097305D">
            <w:pPr>
              <w:widowControl/>
              <w:rPr>
                <w:kern w:val="0"/>
                <w:sz w:val="18"/>
                <w:szCs w:val="18"/>
              </w:rPr>
            </w:pPr>
            <w:r>
              <w:rPr>
                <w:kern w:val="0"/>
                <w:sz w:val="18"/>
                <w:szCs w:val="18"/>
              </w:rPr>
              <w:t xml:space="preserve">  7.</w:t>
            </w:r>
            <w:r>
              <w:rPr>
                <w:kern w:val="0"/>
                <w:sz w:val="18"/>
                <w:szCs w:val="18"/>
              </w:rPr>
              <w:t>雨水</w:t>
            </w:r>
          </w:p>
        </w:tc>
        <w:tc>
          <w:tcPr>
            <w:tcW w:w="1214"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07</w:t>
            </w:r>
          </w:p>
        </w:tc>
        <w:tc>
          <w:tcPr>
            <w:tcW w:w="4974" w:type="dxa"/>
            <w:gridSpan w:val="6"/>
            <w:vMerge/>
            <w:tcBorders>
              <w:left w:val="single" w:sz="2" w:space="0" w:color="auto"/>
            </w:tcBorders>
            <w:vAlign w:val="center"/>
          </w:tcPr>
          <w:p w:rsidR="00F37D7D" w:rsidRDefault="00F37D7D">
            <w:pPr>
              <w:widowControl/>
              <w:jc w:val="left"/>
              <w:rPr>
                <w:kern w:val="0"/>
                <w:sz w:val="18"/>
                <w:szCs w:val="18"/>
              </w:rPr>
            </w:pPr>
          </w:p>
        </w:tc>
      </w:tr>
      <w:tr w:rsidR="00F37D7D">
        <w:tblPrEx>
          <w:tblCellMar>
            <w:left w:w="108" w:type="dxa"/>
            <w:right w:w="108" w:type="dxa"/>
          </w:tblCellMar>
        </w:tblPrEx>
        <w:trPr>
          <w:trHeight w:val="305"/>
          <w:jc w:val="center"/>
        </w:trPr>
        <w:tc>
          <w:tcPr>
            <w:tcW w:w="2689" w:type="dxa"/>
            <w:tcBorders>
              <w:left w:val="nil"/>
              <w:right w:val="single" w:sz="2" w:space="0" w:color="auto"/>
            </w:tcBorders>
            <w:vAlign w:val="center"/>
          </w:tcPr>
          <w:p w:rsidR="00F37D7D" w:rsidRDefault="0097305D">
            <w:pPr>
              <w:widowControl/>
              <w:rPr>
                <w:kern w:val="0"/>
                <w:sz w:val="18"/>
                <w:szCs w:val="18"/>
              </w:rPr>
            </w:pPr>
            <w:r>
              <w:rPr>
                <w:kern w:val="0"/>
                <w:sz w:val="18"/>
                <w:szCs w:val="18"/>
              </w:rPr>
              <w:t xml:space="preserve">  8.</w:t>
            </w:r>
            <w:r>
              <w:rPr>
                <w:kern w:val="0"/>
                <w:sz w:val="18"/>
                <w:szCs w:val="18"/>
              </w:rPr>
              <w:t>再生水（中水）</w:t>
            </w:r>
          </w:p>
        </w:tc>
        <w:tc>
          <w:tcPr>
            <w:tcW w:w="1214"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08</w:t>
            </w:r>
          </w:p>
        </w:tc>
        <w:tc>
          <w:tcPr>
            <w:tcW w:w="4974" w:type="dxa"/>
            <w:gridSpan w:val="6"/>
            <w:vMerge/>
            <w:tcBorders>
              <w:left w:val="single" w:sz="2" w:space="0" w:color="auto"/>
            </w:tcBorders>
            <w:vAlign w:val="center"/>
          </w:tcPr>
          <w:p w:rsidR="00F37D7D" w:rsidRDefault="00F37D7D">
            <w:pPr>
              <w:widowControl/>
              <w:jc w:val="left"/>
              <w:rPr>
                <w:kern w:val="0"/>
                <w:sz w:val="20"/>
              </w:rPr>
            </w:pPr>
          </w:p>
        </w:tc>
      </w:tr>
      <w:tr w:rsidR="00F37D7D">
        <w:tblPrEx>
          <w:tblCellMar>
            <w:left w:w="108" w:type="dxa"/>
            <w:right w:w="108" w:type="dxa"/>
          </w:tblCellMar>
        </w:tblPrEx>
        <w:trPr>
          <w:trHeight w:val="305"/>
          <w:jc w:val="center"/>
        </w:trPr>
        <w:tc>
          <w:tcPr>
            <w:tcW w:w="2689" w:type="dxa"/>
            <w:tcBorders>
              <w:left w:val="nil"/>
              <w:right w:val="single" w:sz="2" w:space="0" w:color="auto"/>
            </w:tcBorders>
            <w:vAlign w:val="center"/>
          </w:tcPr>
          <w:p w:rsidR="00F37D7D" w:rsidRDefault="0097305D">
            <w:pPr>
              <w:widowControl/>
              <w:rPr>
                <w:kern w:val="0"/>
                <w:sz w:val="18"/>
                <w:szCs w:val="18"/>
              </w:rPr>
            </w:pPr>
            <w:r>
              <w:rPr>
                <w:kern w:val="0"/>
                <w:sz w:val="18"/>
                <w:szCs w:val="18"/>
              </w:rPr>
              <w:t xml:space="preserve">  9.</w:t>
            </w:r>
            <w:r>
              <w:rPr>
                <w:kern w:val="0"/>
                <w:sz w:val="18"/>
                <w:szCs w:val="18"/>
              </w:rPr>
              <w:t>海水淡化水</w:t>
            </w:r>
          </w:p>
        </w:tc>
        <w:tc>
          <w:tcPr>
            <w:tcW w:w="1214"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09</w:t>
            </w:r>
          </w:p>
        </w:tc>
        <w:tc>
          <w:tcPr>
            <w:tcW w:w="4974" w:type="dxa"/>
            <w:gridSpan w:val="6"/>
            <w:vMerge/>
            <w:tcBorders>
              <w:left w:val="single" w:sz="2" w:space="0" w:color="auto"/>
            </w:tcBorders>
            <w:vAlign w:val="center"/>
          </w:tcPr>
          <w:p w:rsidR="00F37D7D" w:rsidRDefault="00F37D7D">
            <w:pPr>
              <w:widowControl/>
              <w:jc w:val="left"/>
              <w:rPr>
                <w:kern w:val="0"/>
                <w:sz w:val="20"/>
              </w:rPr>
            </w:pPr>
          </w:p>
        </w:tc>
      </w:tr>
      <w:tr w:rsidR="00F37D7D">
        <w:tblPrEx>
          <w:tblCellMar>
            <w:left w:w="108" w:type="dxa"/>
            <w:right w:w="108" w:type="dxa"/>
          </w:tblCellMar>
        </w:tblPrEx>
        <w:trPr>
          <w:trHeight w:val="305"/>
          <w:jc w:val="center"/>
        </w:trPr>
        <w:tc>
          <w:tcPr>
            <w:tcW w:w="2689" w:type="dxa"/>
            <w:tcBorders>
              <w:left w:val="nil"/>
              <w:bottom w:val="single" w:sz="2" w:space="0" w:color="auto"/>
              <w:right w:val="single" w:sz="2" w:space="0" w:color="auto"/>
            </w:tcBorders>
            <w:vAlign w:val="center"/>
          </w:tcPr>
          <w:p w:rsidR="00F37D7D" w:rsidRDefault="0097305D">
            <w:pPr>
              <w:widowControl/>
              <w:rPr>
                <w:kern w:val="0"/>
                <w:sz w:val="18"/>
                <w:szCs w:val="18"/>
              </w:rPr>
            </w:pPr>
            <w:r>
              <w:rPr>
                <w:kern w:val="0"/>
                <w:sz w:val="18"/>
                <w:szCs w:val="18"/>
              </w:rPr>
              <w:t xml:space="preserve">  10.</w:t>
            </w:r>
            <w:r>
              <w:rPr>
                <w:kern w:val="0"/>
                <w:sz w:val="18"/>
                <w:szCs w:val="18"/>
              </w:rPr>
              <w:t>其他水</w:t>
            </w:r>
          </w:p>
        </w:tc>
        <w:tc>
          <w:tcPr>
            <w:tcW w:w="1214" w:type="dxa"/>
            <w:gridSpan w:val="2"/>
            <w:tcBorders>
              <w:left w:val="single" w:sz="2" w:space="0" w:color="auto"/>
              <w:bottom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bottom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10</w:t>
            </w:r>
          </w:p>
        </w:tc>
        <w:tc>
          <w:tcPr>
            <w:tcW w:w="4974" w:type="dxa"/>
            <w:gridSpan w:val="6"/>
            <w:vMerge/>
            <w:tcBorders>
              <w:left w:val="single" w:sz="2" w:space="0" w:color="auto"/>
              <w:bottom w:val="single" w:sz="2" w:space="0" w:color="auto"/>
            </w:tcBorders>
            <w:vAlign w:val="center"/>
          </w:tcPr>
          <w:p w:rsidR="00F37D7D" w:rsidRDefault="00F37D7D">
            <w:pPr>
              <w:widowControl/>
              <w:jc w:val="left"/>
              <w:rPr>
                <w:kern w:val="0"/>
                <w:sz w:val="20"/>
              </w:rPr>
            </w:pPr>
          </w:p>
        </w:tc>
      </w:tr>
      <w:tr w:rsidR="00F37D7D">
        <w:tblPrEx>
          <w:tblCellMar>
            <w:left w:w="108" w:type="dxa"/>
            <w:right w:w="108" w:type="dxa"/>
          </w:tblCellMar>
        </w:tblPrEx>
        <w:trPr>
          <w:trHeight w:val="314"/>
          <w:jc w:val="center"/>
        </w:trPr>
        <w:tc>
          <w:tcPr>
            <w:tcW w:w="9677" w:type="dxa"/>
            <w:gridSpan w:val="11"/>
            <w:tcBorders>
              <w:top w:val="single" w:sz="2" w:space="0" w:color="auto"/>
              <w:left w:val="nil"/>
              <w:bottom w:val="single" w:sz="2" w:space="0" w:color="auto"/>
              <w:right w:val="nil"/>
            </w:tcBorders>
            <w:vAlign w:val="center"/>
          </w:tcPr>
          <w:p w:rsidR="00F37D7D" w:rsidRDefault="0097305D">
            <w:pPr>
              <w:widowControl/>
              <w:jc w:val="center"/>
              <w:rPr>
                <w:kern w:val="0"/>
                <w:sz w:val="18"/>
                <w:szCs w:val="18"/>
              </w:rPr>
            </w:pPr>
            <w:r>
              <w:rPr>
                <w:kern w:val="0"/>
                <w:sz w:val="18"/>
                <w:szCs w:val="18"/>
              </w:rPr>
              <w:t>补充指标</w:t>
            </w:r>
          </w:p>
        </w:tc>
      </w:tr>
      <w:tr w:rsidR="00F37D7D">
        <w:tblPrEx>
          <w:tblCellMar>
            <w:left w:w="108" w:type="dxa"/>
            <w:right w:w="108" w:type="dxa"/>
          </w:tblCellMar>
        </w:tblPrEx>
        <w:trPr>
          <w:trHeight w:val="314"/>
          <w:jc w:val="center"/>
        </w:trPr>
        <w:tc>
          <w:tcPr>
            <w:tcW w:w="2689" w:type="dxa"/>
            <w:tcBorders>
              <w:top w:val="single" w:sz="2" w:space="0" w:color="auto"/>
              <w:left w:val="nil"/>
              <w:bottom w:val="single" w:sz="2" w:space="0" w:color="auto"/>
              <w:right w:val="single" w:sz="2" w:space="0" w:color="auto"/>
            </w:tcBorders>
            <w:shd w:val="clear" w:color="auto" w:fill="auto"/>
            <w:vAlign w:val="center"/>
          </w:tcPr>
          <w:p w:rsidR="00F37D7D" w:rsidRDefault="0097305D">
            <w:pPr>
              <w:widowControl/>
              <w:jc w:val="center"/>
              <w:rPr>
                <w:kern w:val="0"/>
                <w:sz w:val="18"/>
                <w:szCs w:val="18"/>
              </w:rPr>
            </w:pPr>
            <w:r>
              <w:rPr>
                <w:kern w:val="0"/>
                <w:sz w:val="18"/>
                <w:szCs w:val="18"/>
              </w:rPr>
              <w:t>指标名称</w:t>
            </w:r>
          </w:p>
        </w:tc>
        <w:tc>
          <w:tcPr>
            <w:tcW w:w="12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widowControl/>
              <w:jc w:val="center"/>
              <w:rPr>
                <w:kern w:val="0"/>
                <w:sz w:val="18"/>
                <w:szCs w:val="18"/>
              </w:rPr>
            </w:pPr>
            <w:r>
              <w:rPr>
                <w:kern w:val="0"/>
                <w:sz w:val="18"/>
                <w:szCs w:val="18"/>
              </w:rPr>
              <w:t>计量单位</w:t>
            </w:r>
          </w:p>
        </w:tc>
        <w:tc>
          <w:tcPr>
            <w:tcW w:w="8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widowControl/>
              <w:jc w:val="center"/>
              <w:rPr>
                <w:kern w:val="0"/>
                <w:sz w:val="18"/>
                <w:szCs w:val="18"/>
              </w:rPr>
            </w:pPr>
            <w:r>
              <w:rPr>
                <w:kern w:val="0"/>
                <w:sz w:val="18"/>
                <w:szCs w:val="18"/>
              </w:rPr>
              <w:t>代码</w:t>
            </w:r>
          </w:p>
        </w:tc>
        <w:tc>
          <w:tcPr>
            <w:tcW w:w="248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widowControl/>
              <w:jc w:val="center"/>
              <w:rPr>
                <w:kern w:val="0"/>
                <w:sz w:val="18"/>
                <w:szCs w:val="18"/>
              </w:rPr>
            </w:pPr>
            <w:r>
              <w:rPr>
                <w:kern w:val="0"/>
                <w:sz w:val="18"/>
                <w:szCs w:val="18"/>
              </w:rPr>
              <w:t>本期</w:t>
            </w:r>
          </w:p>
        </w:tc>
        <w:tc>
          <w:tcPr>
            <w:tcW w:w="2492" w:type="dxa"/>
            <w:gridSpan w:val="4"/>
            <w:tcBorders>
              <w:top w:val="single" w:sz="2" w:space="0" w:color="auto"/>
              <w:left w:val="single" w:sz="2" w:space="0" w:color="auto"/>
              <w:bottom w:val="single" w:sz="2" w:space="0" w:color="auto"/>
              <w:right w:val="nil"/>
            </w:tcBorders>
            <w:shd w:val="clear" w:color="auto" w:fill="D9D9D9"/>
            <w:vAlign w:val="center"/>
          </w:tcPr>
          <w:p w:rsidR="00F37D7D" w:rsidRDefault="0097305D">
            <w:pPr>
              <w:widowControl/>
              <w:jc w:val="center"/>
              <w:rPr>
                <w:kern w:val="0"/>
                <w:sz w:val="18"/>
                <w:szCs w:val="18"/>
              </w:rPr>
            </w:pPr>
            <w:r>
              <w:rPr>
                <w:kern w:val="0"/>
                <w:sz w:val="18"/>
                <w:szCs w:val="18"/>
              </w:rPr>
              <w:t>上年同期</w:t>
            </w:r>
          </w:p>
        </w:tc>
      </w:tr>
      <w:tr w:rsidR="00F37D7D">
        <w:tblPrEx>
          <w:tblCellMar>
            <w:left w:w="108" w:type="dxa"/>
            <w:right w:w="108" w:type="dxa"/>
          </w:tblCellMar>
        </w:tblPrEx>
        <w:trPr>
          <w:trHeight w:val="308"/>
          <w:jc w:val="center"/>
        </w:trPr>
        <w:tc>
          <w:tcPr>
            <w:tcW w:w="2689" w:type="dxa"/>
            <w:tcBorders>
              <w:top w:val="single" w:sz="2" w:space="0" w:color="auto"/>
              <w:left w:val="nil"/>
              <w:bottom w:val="single" w:sz="2" w:space="0" w:color="auto"/>
              <w:right w:val="single" w:sz="2" w:space="0" w:color="auto"/>
            </w:tcBorders>
            <w:shd w:val="clear" w:color="auto" w:fill="auto"/>
            <w:vAlign w:val="center"/>
          </w:tcPr>
          <w:p w:rsidR="00F37D7D" w:rsidRDefault="0097305D">
            <w:pPr>
              <w:widowControl/>
              <w:spacing w:line="200" w:lineRule="exact"/>
              <w:jc w:val="center"/>
              <w:textAlignment w:val="center"/>
              <w:rPr>
                <w:kern w:val="0"/>
                <w:sz w:val="18"/>
                <w:szCs w:val="18"/>
              </w:rPr>
            </w:pPr>
            <w:r>
              <w:rPr>
                <w:kern w:val="0"/>
                <w:sz w:val="18"/>
                <w:szCs w:val="18"/>
              </w:rPr>
              <w:t>甲</w:t>
            </w:r>
          </w:p>
        </w:tc>
        <w:tc>
          <w:tcPr>
            <w:tcW w:w="121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widowControl/>
              <w:spacing w:line="200" w:lineRule="exact"/>
              <w:jc w:val="center"/>
              <w:textAlignment w:val="center"/>
              <w:rPr>
                <w:kern w:val="0"/>
                <w:sz w:val="18"/>
                <w:szCs w:val="18"/>
              </w:rPr>
            </w:pPr>
            <w:r>
              <w:rPr>
                <w:kern w:val="0"/>
                <w:sz w:val="18"/>
                <w:szCs w:val="18"/>
              </w:rPr>
              <w:t>乙</w:t>
            </w:r>
          </w:p>
        </w:tc>
        <w:tc>
          <w:tcPr>
            <w:tcW w:w="8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widowControl/>
              <w:spacing w:line="200" w:lineRule="exact"/>
              <w:jc w:val="center"/>
              <w:textAlignment w:val="center"/>
              <w:rPr>
                <w:kern w:val="0"/>
                <w:sz w:val="18"/>
                <w:szCs w:val="18"/>
              </w:rPr>
            </w:pPr>
            <w:r>
              <w:rPr>
                <w:kern w:val="0"/>
                <w:sz w:val="18"/>
                <w:szCs w:val="18"/>
              </w:rPr>
              <w:t>丙</w:t>
            </w:r>
          </w:p>
        </w:tc>
        <w:tc>
          <w:tcPr>
            <w:tcW w:w="248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37D7D" w:rsidRDefault="0097305D">
            <w:pPr>
              <w:spacing w:line="200" w:lineRule="exact"/>
              <w:jc w:val="center"/>
              <w:textAlignment w:val="center"/>
              <w:rPr>
                <w:kern w:val="0"/>
                <w:sz w:val="18"/>
                <w:szCs w:val="18"/>
              </w:rPr>
            </w:pPr>
            <w:r>
              <w:rPr>
                <w:kern w:val="0"/>
                <w:sz w:val="18"/>
                <w:szCs w:val="18"/>
              </w:rPr>
              <w:t>1</w:t>
            </w:r>
          </w:p>
        </w:tc>
        <w:tc>
          <w:tcPr>
            <w:tcW w:w="2492" w:type="dxa"/>
            <w:gridSpan w:val="4"/>
            <w:tcBorders>
              <w:top w:val="single" w:sz="2" w:space="0" w:color="auto"/>
              <w:left w:val="single" w:sz="2" w:space="0" w:color="auto"/>
              <w:bottom w:val="single" w:sz="2" w:space="0" w:color="auto"/>
              <w:right w:val="nil"/>
            </w:tcBorders>
            <w:shd w:val="clear" w:color="auto" w:fill="D9D9D9"/>
            <w:vAlign w:val="center"/>
          </w:tcPr>
          <w:p w:rsidR="00F37D7D" w:rsidRDefault="0097305D">
            <w:pPr>
              <w:spacing w:line="200" w:lineRule="exact"/>
              <w:jc w:val="center"/>
              <w:textAlignment w:val="center"/>
              <w:rPr>
                <w:kern w:val="0"/>
                <w:sz w:val="18"/>
                <w:szCs w:val="18"/>
              </w:rPr>
            </w:pPr>
            <w:r>
              <w:rPr>
                <w:kern w:val="0"/>
                <w:sz w:val="18"/>
                <w:szCs w:val="18"/>
              </w:rPr>
              <w:t>2</w:t>
            </w:r>
          </w:p>
        </w:tc>
      </w:tr>
      <w:tr w:rsidR="00F37D7D">
        <w:tblPrEx>
          <w:tblCellMar>
            <w:left w:w="108" w:type="dxa"/>
            <w:right w:w="108" w:type="dxa"/>
          </w:tblCellMar>
        </w:tblPrEx>
        <w:trPr>
          <w:trHeight w:val="314"/>
          <w:jc w:val="center"/>
        </w:trPr>
        <w:tc>
          <w:tcPr>
            <w:tcW w:w="2689" w:type="dxa"/>
            <w:tcBorders>
              <w:top w:val="single" w:sz="2" w:space="0" w:color="auto"/>
              <w:left w:val="nil"/>
              <w:right w:val="single" w:sz="2" w:space="0" w:color="auto"/>
            </w:tcBorders>
            <w:vAlign w:val="center"/>
          </w:tcPr>
          <w:p w:rsidR="00F37D7D" w:rsidRDefault="0097305D">
            <w:pPr>
              <w:widowControl/>
              <w:rPr>
                <w:kern w:val="0"/>
                <w:sz w:val="18"/>
                <w:szCs w:val="18"/>
              </w:rPr>
            </w:pPr>
            <w:r>
              <w:rPr>
                <w:kern w:val="0"/>
                <w:sz w:val="18"/>
                <w:szCs w:val="18"/>
              </w:rPr>
              <w:t>外排水量</w:t>
            </w:r>
          </w:p>
        </w:tc>
        <w:tc>
          <w:tcPr>
            <w:tcW w:w="1214" w:type="dxa"/>
            <w:gridSpan w:val="2"/>
            <w:tcBorders>
              <w:top w:val="single" w:sz="2" w:space="0" w:color="auto"/>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top w:val="single" w:sz="2" w:space="0" w:color="auto"/>
              <w:left w:val="single" w:sz="2" w:space="0" w:color="auto"/>
              <w:right w:val="single" w:sz="2" w:space="0" w:color="auto"/>
            </w:tcBorders>
            <w:vAlign w:val="center"/>
          </w:tcPr>
          <w:p w:rsidR="00F37D7D" w:rsidRDefault="0097305D">
            <w:pPr>
              <w:widowControl/>
              <w:spacing w:line="240" w:lineRule="exact"/>
              <w:jc w:val="center"/>
              <w:textAlignment w:val="center"/>
              <w:rPr>
                <w:kern w:val="0"/>
                <w:sz w:val="18"/>
                <w:szCs w:val="18"/>
              </w:rPr>
            </w:pPr>
            <w:r>
              <w:rPr>
                <w:kern w:val="0"/>
                <w:sz w:val="18"/>
                <w:szCs w:val="18"/>
              </w:rPr>
              <w:t>11</w:t>
            </w:r>
          </w:p>
        </w:tc>
        <w:tc>
          <w:tcPr>
            <w:tcW w:w="4974" w:type="dxa"/>
            <w:gridSpan w:val="6"/>
            <w:vMerge w:val="restart"/>
            <w:tcBorders>
              <w:top w:val="single" w:sz="2" w:space="0" w:color="auto"/>
              <w:left w:val="single" w:sz="2" w:space="0" w:color="auto"/>
            </w:tcBorders>
            <w:vAlign w:val="center"/>
          </w:tcPr>
          <w:p w:rsidR="00F37D7D" w:rsidRDefault="00F37D7D">
            <w:pPr>
              <w:jc w:val="left"/>
              <w:rPr>
                <w:kern w:val="0"/>
                <w:sz w:val="18"/>
                <w:szCs w:val="18"/>
              </w:rPr>
            </w:pPr>
          </w:p>
        </w:tc>
      </w:tr>
      <w:tr w:rsidR="00F37D7D">
        <w:tblPrEx>
          <w:tblCellMar>
            <w:left w:w="108" w:type="dxa"/>
            <w:right w:w="108" w:type="dxa"/>
          </w:tblCellMar>
        </w:tblPrEx>
        <w:trPr>
          <w:trHeight w:val="305"/>
          <w:jc w:val="center"/>
        </w:trPr>
        <w:tc>
          <w:tcPr>
            <w:tcW w:w="2689" w:type="dxa"/>
            <w:tcBorders>
              <w:left w:val="nil"/>
              <w:right w:val="single" w:sz="2" w:space="0" w:color="auto"/>
            </w:tcBorders>
            <w:vAlign w:val="center"/>
          </w:tcPr>
          <w:p w:rsidR="00F37D7D" w:rsidRDefault="0097305D">
            <w:pPr>
              <w:widowControl/>
              <w:rPr>
                <w:kern w:val="0"/>
                <w:sz w:val="18"/>
                <w:szCs w:val="18"/>
              </w:rPr>
            </w:pPr>
            <w:r>
              <w:rPr>
                <w:kern w:val="0"/>
                <w:sz w:val="18"/>
                <w:szCs w:val="18"/>
              </w:rPr>
              <w:t>重复用水量</w:t>
            </w:r>
          </w:p>
        </w:tc>
        <w:tc>
          <w:tcPr>
            <w:tcW w:w="1214"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right w:val="single" w:sz="2" w:space="0" w:color="auto"/>
            </w:tcBorders>
            <w:vAlign w:val="center"/>
          </w:tcPr>
          <w:p w:rsidR="00F37D7D" w:rsidRDefault="0097305D">
            <w:pPr>
              <w:widowControl/>
              <w:spacing w:line="240" w:lineRule="exact"/>
              <w:jc w:val="center"/>
              <w:textAlignment w:val="center"/>
              <w:rPr>
                <w:kern w:val="0"/>
                <w:sz w:val="18"/>
                <w:szCs w:val="18"/>
              </w:rPr>
            </w:pPr>
            <w:r>
              <w:rPr>
                <w:kern w:val="0"/>
                <w:sz w:val="18"/>
                <w:szCs w:val="18"/>
              </w:rPr>
              <w:t>12</w:t>
            </w:r>
          </w:p>
        </w:tc>
        <w:tc>
          <w:tcPr>
            <w:tcW w:w="4974" w:type="dxa"/>
            <w:gridSpan w:val="6"/>
            <w:vMerge/>
            <w:tcBorders>
              <w:left w:val="single" w:sz="2" w:space="0" w:color="auto"/>
            </w:tcBorders>
            <w:vAlign w:val="center"/>
          </w:tcPr>
          <w:p w:rsidR="00F37D7D" w:rsidRDefault="00F37D7D">
            <w:pPr>
              <w:jc w:val="left"/>
              <w:rPr>
                <w:kern w:val="0"/>
                <w:sz w:val="18"/>
                <w:szCs w:val="18"/>
              </w:rPr>
            </w:pPr>
          </w:p>
        </w:tc>
      </w:tr>
      <w:tr w:rsidR="00F37D7D">
        <w:tblPrEx>
          <w:tblCellMar>
            <w:left w:w="108" w:type="dxa"/>
            <w:right w:w="108" w:type="dxa"/>
          </w:tblCellMar>
        </w:tblPrEx>
        <w:trPr>
          <w:trHeight w:val="305"/>
          <w:jc w:val="center"/>
        </w:trPr>
        <w:tc>
          <w:tcPr>
            <w:tcW w:w="2689" w:type="dxa"/>
            <w:tcBorders>
              <w:left w:val="nil"/>
              <w:right w:val="single" w:sz="2" w:space="0" w:color="auto"/>
            </w:tcBorders>
            <w:vAlign w:val="center"/>
          </w:tcPr>
          <w:p w:rsidR="00F37D7D" w:rsidRDefault="0097305D">
            <w:pPr>
              <w:widowControl/>
              <w:rPr>
                <w:kern w:val="0"/>
                <w:sz w:val="18"/>
                <w:szCs w:val="18"/>
              </w:rPr>
            </w:pPr>
            <w:r>
              <w:rPr>
                <w:kern w:val="0"/>
                <w:sz w:val="18"/>
                <w:szCs w:val="18"/>
              </w:rPr>
              <w:t>直流冷却水量（河湖水）</w:t>
            </w:r>
          </w:p>
        </w:tc>
        <w:tc>
          <w:tcPr>
            <w:tcW w:w="1214"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right w:val="single" w:sz="2" w:space="0" w:color="auto"/>
            </w:tcBorders>
            <w:vAlign w:val="center"/>
          </w:tcPr>
          <w:p w:rsidR="00F37D7D" w:rsidRDefault="0097305D">
            <w:pPr>
              <w:widowControl/>
              <w:spacing w:line="240" w:lineRule="exact"/>
              <w:jc w:val="center"/>
              <w:textAlignment w:val="center"/>
              <w:rPr>
                <w:kern w:val="0"/>
                <w:sz w:val="18"/>
                <w:szCs w:val="18"/>
              </w:rPr>
            </w:pPr>
            <w:r>
              <w:rPr>
                <w:kern w:val="0"/>
                <w:sz w:val="18"/>
                <w:szCs w:val="18"/>
              </w:rPr>
              <w:t>13</w:t>
            </w:r>
          </w:p>
        </w:tc>
        <w:tc>
          <w:tcPr>
            <w:tcW w:w="4974" w:type="dxa"/>
            <w:gridSpan w:val="6"/>
            <w:vMerge/>
            <w:tcBorders>
              <w:left w:val="single" w:sz="2" w:space="0" w:color="auto"/>
            </w:tcBorders>
            <w:vAlign w:val="center"/>
          </w:tcPr>
          <w:p w:rsidR="00F37D7D" w:rsidRDefault="00F37D7D">
            <w:pPr>
              <w:jc w:val="left"/>
              <w:rPr>
                <w:kern w:val="0"/>
                <w:sz w:val="18"/>
                <w:szCs w:val="18"/>
              </w:rPr>
            </w:pPr>
          </w:p>
        </w:tc>
      </w:tr>
      <w:tr w:rsidR="00F37D7D">
        <w:tblPrEx>
          <w:tblCellMar>
            <w:left w:w="108" w:type="dxa"/>
            <w:right w:w="108" w:type="dxa"/>
          </w:tblCellMar>
        </w:tblPrEx>
        <w:trPr>
          <w:trHeight w:val="305"/>
          <w:jc w:val="center"/>
        </w:trPr>
        <w:tc>
          <w:tcPr>
            <w:tcW w:w="2689" w:type="dxa"/>
            <w:tcBorders>
              <w:left w:val="nil"/>
              <w:right w:val="single" w:sz="2" w:space="0" w:color="auto"/>
            </w:tcBorders>
            <w:vAlign w:val="center"/>
          </w:tcPr>
          <w:p w:rsidR="00F37D7D" w:rsidRDefault="0097305D">
            <w:pPr>
              <w:widowControl/>
              <w:rPr>
                <w:kern w:val="0"/>
                <w:sz w:val="18"/>
                <w:szCs w:val="18"/>
              </w:rPr>
            </w:pPr>
            <w:r>
              <w:rPr>
                <w:kern w:val="0"/>
                <w:sz w:val="18"/>
                <w:szCs w:val="18"/>
              </w:rPr>
              <w:t>直流冷却水量（海水）</w:t>
            </w:r>
          </w:p>
        </w:tc>
        <w:tc>
          <w:tcPr>
            <w:tcW w:w="1214" w:type="dxa"/>
            <w:gridSpan w:val="2"/>
            <w:tcBorders>
              <w:left w:val="single" w:sz="2"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right w:val="single" w:sz="2" w:space="0" w:color="auto"/>
            </w:tcBorders>
            <w:vAlign w:val="center"/>
          </w:tcPr>
          <w:p w:rsidR="00F37D7D" w:rsidRDefault="0097305D">
            <w:pPr>
              <w:widowControl/>
              <w:spacing w:line="240" w:lineRule="exact"/>
              <w:jc w:val="center"/>
              <w:textAlignment w:val="center"/>
              <w:rPr>
                <w:kern w:val="0"/>
                <w:sz w:val="18"/>
                <w:szCs w:val="18"/>
              </w:rPr>
            </w:pPr>
            <w:r>
              <w:rPr>
                <w:kern w:val="0"/>
                <w:sz w:val="18"/>
                <w:szCs w:val="18"/>
              </w:rPr>
              <w:t>14</w:t>
            </w:r>
          </w:p>
        </w:tc>
        <w:tc>
          <w:tcPr>
            <w:tcW w:w="4974" w:type="dxa"/>
            <w:gridSpan w:val="6"/>
            <w:vMerge/>
            <w:tcBorders>
              <w:left w:val="single" w:sz="2" w:space="0" w:color="auto"/>
            </w:tcBorders>
            <w:vAlign w:val="center"/>
          </w:tcPr>
          <w:p w:rsidR="00F37D7D" w:rsidRDefault="00F37D7D">
            <w:pPr>
              <w:jc w:val="left"/>
              <w:rPr>
                <w:kern w:val="0"/>
                <w:sz w:val="20"/>
              </w:rPr>
            </w:pPr>
          </w:p>
        </w:tc>
      </w:tr>
      <w:tr w:rsidR="00F37D7D">
        <w:tblPrEx>
          <w:tblCellMar>
            <w:left w:w="108" w:type="dxa"/>
            <w:right w:w="108" w:type="dxa"/>
          </w:tblCellMar>
        </w:tblPrEx>
        <w:trPr>
          <w:trHeight w:val="341"/>
          <w:jc w:val="center"/>
        </w:trPr>
        <w:tc>
          <w:tcPr>
            <w:tcW w:w="2689" w:type="dxa"/>
            <w:tcBorders>
              <w:left w:val="nil"/>
              <w:bottom w:val="single" w:sz="8" w:space="0" w:color="auto"/>
              <w:right w:val="single" w:sz="2" w:space="0" w:color="auto"/>
            </w:tcBorders>
            <w:vAlign w:val="center"/>
          </w:tcPr>
          <w:p w:rsidR="00F37D7D" w:rsidRDefault="0097305D">
            <w:pPr>
              <w:widowControl/>
              <w:rPr>
                <w:kern w:val="0"/>
                <w:sz w:val="18"/>
                <w:szCs w:val="18"/>
              </w:rPr>
            </w:pPr>
            <w:r>
              <w:rPr>
                <w:kern w:val="0"/>
                <w:sz w:val="18"/>
                <w:szCs w:val="18"/>
              </w:rPr>
              <w:t>污水处理量</w:t>
            </w:r>
          </w:p>
        </w:tc>
        <w:tc>
          <w:tcPr>
            <w:tcW w:w="1214" w:type="dxa"/>
            <w:gridSpan w:val="2"/>
            <w:tcBorders>
              <w:left w:val="single" w:sz="2" w:space="0" w:color="auto"/>
              <w:bottom w:val="single" w:sz="8" w:space="0" w:color="auto"/>
              <w:right w:val="single" w:sz="2" w:space="0" w:color="auto"/>
            </w:tcBorders>
            <w:vAlign w:val="center"/>
          </w:tcPr>
          <w:p w:rsidR="00F37D7D" w:rsidRDefault="0097305D">
            <w:pPr>
              <w:widowControl/>
              <w:jc w:val="center"/>
              <w:rPr>
                <w:kern w:val="0"/>
                <w:sz w:val="18"/>
                <w:szCs w:val="18"/>
              </w:rPr>
            </w:pPr>
            <w:r>
              <w:rPr>
                <w:kern w:val="0"/>
                <w:sz w:val="18"/>
                <w:szCs w:val="18"/>
              </w:rPr>
              <w:t>立方米</w:t>
            </w:r>
          </w:p>
        </w:tc>
        <w:tc>
          <w:tcPr>
            <w:tcW w:w="800" w:type="dxa"/>
            <w:gridSpan w:val="2"/>
            <w:tcBorders>
              <w:left w:val="single" w:sz="2" w:space="0" w:color="auto"/>
              <w:bottom w:val="single" w:sz="8" w:space="0" w:color="auto"/>
              <w:right w:val="single" w:sz="2" w:space="0" w:color="auto"/>
            </w:tcBorders>
            <w:vAlign w:val="center"/>
          </w:tcPr>
          <w:p w:rsidR="00F37D7D" w:rsidRDefault="0097305D">
            <w:pPr>
              <w:widowControl/>
              <w:spacing w:line="240" w:lineRule="exact"/>
              <w:jc w:val="center"/>
              <w:textAlignment w:val="center"/>
              <w:rPr>
                <w:kern w:val="0"/>
                <w:sz w:val="18"/>
                <w:szCs w:val="18"/>
              </w:rPr>
            </w:pPr>
            <w:r>
              <w:rPr>
                <w:kern w:val="0"/>
                <w:sz w:val="18"/>
                <w:szCs w:val="18"/>
              </w:rPr>
              <w:t>15</w:t>
            </w:r>
          </w:p>
        </w:tc>
        <w:tc>
          <w:tcPr>
            <w:tcW w:w="4974" w:type="dxa"/>
            <w:gridSpan w:val="6"/>
            <w:vMerge/>
            <w:tcBorders>
              <w:left w:val="single" w:sz="2" w:space="0" w:color="auto"/>
              <w:bottom w:val="single" w:sz="8" w:space="0" w:color="auto"/>
            </w:tcBorders>
            <w:vAlign w:val="center"/>
          </w:tcPr>
          <w:p w:rsidR="00F37D7D" w:rsidRDefault="00F37D7D">
            <w:pPr>
              <w:jc w:val="left"/>
              <w:rPr>
                <w:kern w:val="0"/>
                <w:sz w:val="18"/>
                <w:szCs w:val="18"/>
              </w:rPr>
            </w:pPr>
          </w:p>
        </w:tc>
      </w:tr>
    </w:tbl>
    <w:p w:rsidR="00F37D7D" w:rsidRDefault="0097305D" w:rsidP="00EA51A2">
      <w:pPr>
        <w:widowControl/>
        <w:ind w:rightChars="-118" w:right="-248"/>
        <w:jc w:val="left"/>
        <w:rPr>
          <w:sz w:val="18"/>
          <w:szCs w:val="18"/>
        </w:rPr>
      </w:pPr>
      <w:r>
        <w:rPr>
          <w:sz w:val="18"/>
          <w:szCs w:val="18"/>
        </w:rPr>
        <w:t xml:space="preserve">单位负责人：　　</w:t>
      </w:r>
      <w:r>
        <w:rPr>
          <w:sz w:val="18"/>
          <w:szCs w:val="18"/>
        </w:rPr>
        <w:t xml:space="preserve">    </w:t>
      </w:r>
      <w:r>
        <w:rPr>
          <w:sz w:val="18"/>
          <w:szCs w:val="18"/>
        </w:rPr>
        <w:t xml:space="preserve">统计负责人：　</w:t>
      </w:r>
      <w:r>
        <w:rPr>
          <w:sz w:val="18"/>
          <w:szCs w:val="18"/>
        </w:rPr>
        <w:t xml:space="preserve">    </w:t>
      </w:r>
      <w:r>
        <w:rPr>
          <w:rFonts w:hint="eastAsia"/>
          <w:sz w:val="18"/>
          <w:szCs w:val="18"/>
        </w:rPr>
        <w:t xml:space="preserve">  </w:t>
      </w:r>
      <w:r>
        <w:rPr>
          <w:sz w:val="18"/>
          <w:szCs w:val="18"/>
        </w:rPr>
        <w:t xml:space="preserve">  </w:t>
      </w:r>
      <w:r>
        <w:rPr>
          <w:sz w:val="18"/>
          <w:szCs w:val="18"/>
        </w:rPr>
        <w:t xml:space="preserve">　填表人：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sz w:val="18"/>
          <w:szCs w:val="18"/>
        </w:rPr>
        <w:t xml:space="preserve">  </w:t>
      </w:r>
      <w:r>
        <w:rPr>
          <w:sz w:val="18"/>
          <w:szCs w:val="18"/>
        </w:rPr>
        <w:t>联系电话：</w:t>
      </w:r>
      <w:r>
        <w:rPr>
          <w:sz w:val="18"/>
          <w:szCs w:val="18"/>
        </w:rPr>
        <w:t xml:space="preserve">      </w:t>
      </w:r>
      <w:r>
        <w:rPr>
          <w:rFonts w:hint="eastAsia"/>
          <w:sz w:val="18"/>
          <w:szCs w:val="18"/>
        </w:rPr>
        <w:t xml:space="preserve">     </w:t>
      </w:r>
      <w:r>
        <w:rPr>
          <w:sz w:val="18"/>
          <w:szCs w:val="18"/>
        </w:rPr>
        <w:t>报出日期：２０</w:t>
      </w:r>
      <w:r>
        <w:rPr>
          <w:sz w:val="18"/>
          <w:szCs w:val="18"/>
        </w:rPr>
        <w:t xml:space="preserve">  </w:t>
      </w:r>
      <w:r>
        <w:rPr>
          <w:sz w:val="18"/>
          <w:szCs w:val="18"/>
        </w:rPr>
        <w:t>年　月</w:t>
      </w:r>
      <w:r>
        <w:rPr>
          <w:sz w:val="18"/>
          <w:szCs w:val="18"/>
        </w:rPr>
        <w:t xml:space="preserve">  </w:t>
      </w:r>
      <w:r>
        <w:rPr>
          <w:sz w:val="18"/>
          <w:szCs w:val="18"/>
        </w:rPr>
        <w:t>日</w:t>
      </w:r>
    </w:p>
    <w:p w:rsidR="00F37D7D" w:rsidRDefault="0097305D">
      <w:pPr>
        <w:adjustRightInd w:val="0"/>
        <w:snapToGrid w:val="0"/>
        <w:spacing w:line="270" w:lineRule="exact"/>
        <w:rPr>
          <w:rFonts w:ascii="宋体" w:hAnsi="宋体"/>
          <w:sz w:val="18"/>
          <w:szCs w:val="18"/>
        </w:rPr>
      </w:pPr>
      <w:r>
        <w:rPr>
          <w:rFonts w:ascii="宋体" w:hAnsi="宋体" w:hint="eastAsia"/>
          <w:b/>
          <w:sz w:val="18"/>
          <w:szCs w:val="18"/>
        </w:rPr>
        <w:t>说明</w:t>
      </w:r>
      <w:r>
        <w:rPr>
          <w:rFonts w:ascii="宋体" w:hAnsi="宋体" w:hint="eastAsia"/>
          <w:sz w:val="18"/>
          <w:szCs w:val="18"/>
        </w:rPr>
        <w:t>：1.报送单位：辖区内规模以上工业法人单位。</w:t>
      </w:r>
    </w:p>
    <w:p w:rsidR="00F37D7D" w:rsidRDefault="0097305D" w:rsidP="00EA51A2">
      <w:pPr>
        <w:spacing w:line="270" w:lineRule="exact"/>
        <w:ind w:leftChars="258" w:left="722" w:hangingChars="100" w:hanging="180"/>
        <w:rPr>
          <w:rFonts w:ascii="宋体"/>
          <w:sz w:val="18"/>
        </w:rPr>
      </w:pPr>
      <w:r>
        <w:rPr>
          <w:rFonts w:ascii="宋体" w:hAnsi="宋体" w:hint="eastAsia"/>
          <w:sz w:val="18"/>
          <w:szCs w:val="18"/>
        </w:rPr>
        <w:t>2.报送日期及方式：调查单位上半年7月10日、下半年次年1月10日12:00前独立自行网上填报；各区统计机构按“全省企业一套表数据采集平台”规定时间完成数据的审核和验收。</w:t>
      </w:r>
    </w:p>
    <w:p w:rsidR="00F37D7D" w:rsidRDefault="0097305D" w:rsidP="00EA51A2">
      <w:pPr>
        <w:adjustRightInd w:val="0"/>
        <w:snapToGrid w:val="0"/>
        <w:spacing w:line="270" w:lineRule="exact"/>
        <w:ind w:leftChars="257" w:left="736" w:hangingChars="109" w:hanging="196"/>
        <w:rPr>
          <w:rFonts w:ascii="宋体" w:hAnsi="宋体"/>
          <w:sz w:val="18"/>
          <w:szCs w:val="18"/>
        </w:rPr>
      </w:pPr>
      <w:r>
        <w:rPr>
          <w:rFonts w:ascii="宋体" w:hAnsi="宋体" w:hint="eastAsia"/>
          <w:sz w:val="18"/>
          <w:szCs w:val="18"/>
        </w:rPr>
        <w:t>3.本表为半年报，上半年报送1-6月份累计数据，下半年报送1-12月份累计数据。</w:t>
      </w:r>
    </w:p>
    <w:p w:rsidR="00F37D7D" w:rsidRDefault="0097305D" w:rsidP="00EA51A2">
      <w:pPr>
        <w:adjustRightInd w:val="0"/>
        <w:snapToGrid w:val="0"/>
        <w:spacing w:line="270" w:lineRule="exact"/>
        <w:ind w:leftChars="257" w:left="736" w:hangingChars="109" w:hanging="196"/>
        <w:rPr>
          <w:rFonts w:ascii="宋体" w:hAnsi="宋体" w:cs="宋体"/>
          <w:kern w:val="0"/>
          <w:sz w:val="18"/>
          <w:szCs w:val="18"/>
        </w:rPr>
      </w:pPr>
      <w:r>
        <w:rPr>
          <w:rFonts w:ascii="宋体" w:hAnsi="宋体" w:hint="eastAsia"/>
          <w:sz w:val="18"/>
          <w:szCs w:val="18"/>
        </w:rPr>
        <w:t>4.</w:t>
      </w:r>
      <w:r>
        <w:rPr>
          <w:rFonts w:ascii="宋体" w:hAnsi="宋体" w:cs="宋体" w:hint="eastAsia"/>
          <w:kern w:val="0"/>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w:t>
      </w:r>
    </w:p>
    <w:p w:rsidR="00F37D7D" w:rsidRDefault="0097305D" w:rsidP="00EA51A2">
      <w:pPr>
        <w:adjustRightInd w:val="0"/>
        <w:snapToGrid w:val="0"/>
        <w:spacing w:line="270" w:lineRule="exact"/>
        <w:ind w:leftChars="257" w:left="2484" w:hangingChars="1080" w:hanging="1944"/>
        <w:rPr>
          <w:rFonts w:ascii="宋体" w:hAnsi="宋体"/>
          <w:sz w:val="18"/>
          <w:szCs w:val="18"/>
        </w:rPr>
      </w:pPr>
      <w:r>
        <w:rPr>
          <w:rFonts w:ascii="宋体" w:hAnsi="宋体" w:hint="eastAsia"/>
          <w:sz w:val="18"/>
          <w:szCs w:val="18"/>
        </w:rPr>
        <w:t>5.审核关系：（1）合计＝地表淡水＋地下淡水＋自来水＋海水＋陆地苦咸水＋矿井水＋雨水＋再生水（中水）＋海水淡化水＋其他水</w:t>
      </w:r>
    </w:p>
    <w:p w:rsidR="00F37D7D" w:rsidRDefault="0097305D">
      <w:pPr>
        <w:adjustRightInd w:val="0"/>
        <w:snapToGrid w:val="0"/>
        <w:spacing w:line="270" w:lineRule="exact"/>
        <w:ind w:firstLineChars="850" w:firstLine="1530"/>
        <w:rPr>
          <w:rFonts w:ascii="宋体" w:hAnsi="宋体"/>
          <w:sz w:val="18"/>
          <w:szCs w:val="18"/>
        </w:rPr>
      </w:pPr>
      <w:r>
        <w:rPr>
          <w:rFonts w:ascii="宋体" w:hAnsi="宋体" w:hint="eastAsia"/>
          <w:sz w:val="18"/>
          <w:szCs w:val="18"/>
        </w:rPr>
        <w:t>（2）取水量合计＋污水处理量＞外供水量合计＋外排水量</w:t>
      </w:r>
    </w:p>
    <w:p w:rsidR="00F37D7D" w:rsidRDefault="0097305D" w:rsidP="00EA51A2">
      <w:pPr>
        <w:adjustRightInd w:val="0"/>
        <w:snapToGrid w:val="0"/>
        <w:spacing w:line="270" w:lineRule="exact"/>
        <w:ind w:leftChars="257" w:left="736" w:hangingChars="109" w:hanging="196"/>
        <w:rPr>
          <w:rFonts w:ascii="宋体" w:hAnsi="宋体"/>
          <w:sz w:val="18"/>
          <w:szCs w:val="18"/>
        </w:rPr>
      </w:pPr>
      <w:r>
        <w:rPr>
          <w:rFonts w:ascii="宋体" w:hAnsi="宋体" w:hint="eastAsia"/>
          <w:sz w:val="18"/>
          <w:szCs w:val="18"/>
        </w:rPr>
        <w:t>6.企业用新水量说明：</w:t>
      </w:r>
    </w:p>
    <w:p w:rsidR="00F37D7D" w:rsidRDefault="0097305D" w:rsidP="00EA51A2">
      <w:pPr>
        <w:adjustRightInd w:val="0"/>
        <w:snapToGrid w:val="0"/>
        <w:spacing w:line="270" w:lineRule="exact"/>
        <w:ind w:leftChars="343" w:left="733" w:hangingChars="7" w:hanging="13"/>
        <w:rPr>
          <w:rFonts w:ascii="宋体" w:hAnsi="宋体"/>
          <w:sz w:val="18"/>
          <w:szCs w:val="18"/>
        </w:rPr>
      </w:pPr>
      <w:r>
        <w:rPr>
          <w:rFonts w:ascii="宋体" w:hAnsi="宋体" w:hint="eastAsia"/>
          <w:sz w:val="18"/>
          <w:szCs w:val="18"/>
        </w:rPr>
        <w:t>⑴没有外供水的企业:用新水量＝取水量合计</w:t>
      </w:r>
    </w:p>
    <w:p w:rsidR="00F37D7D" w:rsidRDefault="0097305D" w:rsidP="00EA51A2">
      <w:pPr>
        <w:adjustRightInd w:val="0"/>
        <w:snapToGrid w:val="0"/>
        <w:spacing w:line="270" w:lineRule="exact"/>
        <w:ind w:leftChars="343" w:left="733" w:hangingChars="7" w:hanging="13"/>
        <w:rPr>
          <w:rFonts w:ascii="宋体" w:hAnsi="宋体"/>
          <w:sz w:val="18"/>
          <w:szCs w:val="18"/>
        </w:rPr>
      </w:pPr>
      <w:r>
        <w:rPr>
          <w:rFonts w:ascii="宋体" w:hAnsi="宋体" w:hint="eastAsia"/>
          <w:sz w:val="18"/>
          <w:szCs w:val="18"/>
        </w:rPr>
        <w:t>⑵有外供水的企业，比如自来水厂、矿泉水生产企业，用新水量＝取水量合计－外供水量合计</w:t>
      </w:r>
    </w:p>
    <w:p w:rsidR="00F37D7D" w:rsidRDefault="0097305D" w:rsidP="00EA51A2">
      <w:pPr>
        <w:adjustRightInd w:val="0"/>
        <w:snapToGrid w:val="0"/>
        <w:spacing w:line="270" w:lineRule="exact"/>
        <w:ind w:leftChars="343" w:left="733" w:hangingChars="7" w:hanging="13"/>
        <w:rPr>
          <w:rFonts w:ascii="宋体" w:hAnsi="宋体"/>
          <w:sz w:val="18"/>
          <w:szCs w:val="18"/>
        </w:rPr>
      </w:pPr>
      <w:r>
        <w:rPr>
          <w:rFonts w:ascii="宋体" w:hAnsi="宋体" w:hint="eastAsia"/>
          <w:sz w:val="18"/>
          <w:szCs w:val="18"/>
        </w:rPr>
        <w:t>⑶</w:t>
      </w:r>
      <w:r>
        <w:rPr>
          <w:rFonts w:hint="eastAsia"/>
          <w:sz w:val="18"/>
          <w:szCs w:val="18"/>
        </w:rPr>
        <w:t>有污水处理设备的企业取水量不包括污水和自用的再生水（中水）</w:t>
      </w:r>
    </w:p>
    <w:p w:rsidR="00F37D7D" w:rsidRDefault="0097305D" w:rsidP="00EA51A2">
      <w:pPr>
        <w:spacing w:line="270" w:lineRule="exact"/>
        <w:ind w:leftChars="256" w:left="538"/>
        <w:rPr>
          <w:sz w:val="18"/>
          <w:szCs w:val="18"/>
        </w:rPr>
      </w:pPr>
      <w:r>
        <w:rPr>
          <w:rFonts w:ascii="宋体" w:hAnsi="宋体" w:hint="eastAsia"/>
          <w:sz w:val="18"/>
          <w:szCs w:val="18"/>
        </w:rPr>
        <w:t>7.</w:t>
      </w:r>
      <w:r>
        <w:rPr>
          <w:sz w:val="18"/>
          <w:szCs w:val="18"/>
        </w:rPr>
        <w:t>用新水量计算说明：汇总国家或地区的用新水量的计算公式如下</w:t>
      </w:r>
      <w:r>
        <w:rPr>
          <w:rFonts w:hint="eastAsia"/>
          <w:sz w:val="18"/>
          <w:szCs w:val="18"/>
        </w:rPr>
        <w:t>，</w:t>
      </w:r>
    </w:p>
    <w:p w:rsidR="00F37D7D" w:rsidRDefault="0097305D">
      <w:pPr>
        <w:spacing w:line="270" w:lineRule="exact"/>
        <w:ind w:leftChars="300" w:left="630" w:firstLineChars="50" w:firstLine="90"/>
        <w:rPr>
          <w:sz w:val="18"/>
          <w:szCs w:val="18"/>
        </w:rPr>
      </w:pPr>
      <w:r>
        <w:rPr>
          <w:sz w:val="18"/>
          <w:szCs w:val="18"/>
        </w:rPr>
        <w:t>用新水量汇总数＝取水量汇总数－外供水量汇总数</w:t>
      </w:r>
    </w:p>
    <w:p w:rsidR="00F37D7D" w:rsidRDefault="0097305D" w:rsidP="00EA51A2">
      <w:pPr>
        <w:spacing w:line="270" w:lineRule="exact"/>
        <w:ind w:leftChars="256" w:left="538"/>
        <w:rPr>
          <w:rFonts w:ascii="宋体" w:hAnsi="宋体"/>
          <w:sz w:val="18"/>
          <w:szCs w:val="18"/>
        </w:rPr>
      </w:pPr>
      <w:r>
        <w:rPr>
          <w:rFonts w:ascii="宋体" w:hAnsi="宋体" w:hint="eastAsia"/>
          <w:sz w:val="18"/>
          <w:szCs w:val="18"/>
        </w:rPr>
        <w:t>8.重复用水率＝重复用水量/(用新水量+重复用水量)×100%</w:t>
      </w:r>
    </w:p>
    <w:p w:rsidR="00F37D7D" w:rsidRDefault="0097305D" w:rsidP="00EA51A2">
      <w:pPr>
        <w:spacing w:line="270" w:lineRule="exact"/>
        <w:ind w:leftChars="256" w:left="538"/>
      </w:pPr>
      <w:r>
        <w:rPr>
          <w:rFonts w:ascii="宋体" w:hAnsi="宋体"/>
          <w:sz w:val="18"/>
          <w:szCs w:val="18"/>
        </w:rPr>
        <w:t>9.取水量不包括为转供给其他企业</w:t>
      </w:r>
      <w:r>
        <w:rPr>
          <w:rFonts w:ascii="宋体" w:hAnsi="宋体" w:hint="eastAsia"/>
          <w:sz w:val="18"/>
          <w:szCs w:val="18"/>
        </w:rPr>
        <w:t>、居民等</w:t>
      </w:r>
      <w:r>
        <w:rPr>
          <w:rFonts w:ascii="宋体" w:hAnsi="宋体"/>
          <w:sz w:val="18"/>
          <w:szCs w:val="18"/>
        </w:rPr>
        <w:t>而取的自来水，外供水量不包括取来直接转供给其他企业</w:t>
      </w:r>
      <w:r>
        <w:rPr>
          <w:rFonts w:ascii="宋体" w:hAnsi="宋体" w:hint="eastAsia"/>
          <w:sz w:val="18"/>
          <w:szCs w:val="18"/>
        </w:rPr>
        <w:t>、居民等</w:t>
      </w:r>
      <w:r>
        <w:rPr>
          <w:rFonts w:ascii="宋体" w:hAnsi="宋体"/>
          <w:sz w:val="18"/>
          <w:szCs w:val="18"/>
        </w:rPr>
        <w:t>的</w:t>
      </w:r>
      <w:r>
        <w:rPr>
          <w:rFonts w:ascii="宋体" w:hAnsi="宋体" w:hint="eastAsia"/>
          <w:sz w:val="18"/>
          <w:szCs w:val="18"/>
        </w:rPr>
        <w:t>自</w:t>
      </w:r>
      <w:r>
        <w:rPr>
          <w:rFonts w:ascii="宋体" w:hAnsi="宋体"/>
          <w:sz w:val="18"/>
          <w:szCs w:val="18"/>
        </w:rPr>
        <w:t>来水。</w:t>
      </w: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114" w:name="_Toc197411716"/>
      <w:bookmarkStart w:id="115" w:name="_Toc1632712397"/>
      <w:r>
        <w:rPr>
          <w:rFonts w:ascii="宋体" w:hAnsi="宋体" w:cs="宋体" w:hint="eastAsia"/>
          <w:b/>
          <w:bCs/>
          <w:sz w:val="32"/>
          <w:szCs w:val="32"/>
        </w:rPr>
        <w:t>能源生产、销售与库存</w:t>
      </w:r>
      <w:bookmarkEnd w:id="114"/>
      <w:bookmarkEnd w:id="115"/>
    </w:p>
    <w:tbl>
      <w:tblPr>
        <w:tblW w:w="0" w:type="auto"/>
        <w:tblInd w:w="80" w:type="dxa"/>
        <w:tblLayout w:type="fixed"/>
        <w:tblLook w:val="04A0" w:firstRow="1" w:lastRow="0" w:firstColumn="1" w:lastColumn="0" w:noHBand="0" w:noVBand="1"/>
      </w:tblPr>
      <w:tblGrid>
        <w:gridCol w:w="619"/>
        <w:gridCol w:w="474"/>
        <w:gridCol w:w="117"/>
        <w:gridCol w:w="590"/>
        <w:gridCol w:w="159"/>
        <w:gridCol w:w="431"/>
        <w:gridCol w:w="445"/>
        <w:gridCol w:w="146"/>
        <w:gridCol w:w="594"/>
        <w:gridCol w:w="161"/>
        <w:gridCol w:w="429"/>
        <w:gridCol w:w="387"/>
        <w:gridCol w:w="209"/>
        <w:gridCol w:w="590"/>
        <w:gridCol w:w="594"/>
        <w:gridCol w:w="590"/>
        <w:gridCol w:w="63"/>
        <w:gridCol w:w="533"/>
        <w:gridCol w:w="393"/>
        <w:gridCol w:w="197"/>
        <w:gridCol w:w="594"/>
        <w:gridCol w:w="640"/>
        <w:gridCol w:w="629"/>
      </w:tblGrid>
      <w:tr w:rsidR="00F37D7D">
        <w:tc>
          <w:tcPr>
            <w:tcW w:w="1093" w:type="dxa"/>
            <w:gridSpan w:val="2"/>
            <w:tcBorders>
              <w:top w:val="nil"/>
              <w:left w:val="nil"/>
              <w:bottom w:val="nil"/>
              <w:right w:val="nil"/>
            </w:tcBorders>
            <w:tcMar>
              <w:left w:w="28" w:type="dxa"/>
              <w:right w:w="28" w:type="dxa"/>
            </w:tcMar>
            <w:vAlign w:val="center"/>
          </w:tcPr>
          <w:p w:rsidR="00F37D7D" w:rsidRDefault="00F37D7D">
            <w:pPr>
              <w:widowControl/>
              <w:adjustRightInd w:val="0"/>
              <w:snapToGrid w:val="0"/>
              <w:spacing w:line="260" w:lineRule="atLeast"/>
              <w:jc w:val="left"/>
              <w:rPr>
                <w:rFonts w:ascii="宋体" w:hAnsi="宋体" w:cs="宋体"/>
                <w:kern w:val="0"/>
                <w:sz w:val="18"/>
                <w:szCs w:val="18"/>
              </w:rPr>
            </w:pPr>
          </w:p>
        </w:tc>
        <w:tc>
          <w:tcPr>
            <w:tcW w:w="866" w:type="dxa"/>
            <w:gridSpan w:val="3"/>
            <w:tcBorders>
              <w:top w:val="nil"/>
              <w:left w:val="nil"/>
              <w:bottom w:val="nil"/>
              <w:right w:val="nil"/>
            </w:tcBorders>
            <w:tcMar>
              <w:left w:w="28" w:type="dxa"/>
              <w:right w:w="28" w:type="dxa"/>
            </w:tcMar>
            <w:vAlign w:val="center"/>
          </w:tcPr>
          <w:p w:rsidR="00F37D7D" w:rsidRDefault="00F37D7D">
            <w:pPr>
              <w:widowControl/>
              <w:adjustRightInd w:val="0"/>
              <w:snapToGrid w:val="0"/>
              <w:spacing w:line="260" w:lineRule="atLeast"/>
              <w:jc w:val="left"/>
              <w:rPr>
                <w:rFonts w:ascii="宋体" w:hAnsi="宋体" w:cs="宋体"/>
                <w:kern w:val="0"/>
                <w:sz w:val="18"/>
                <w:szCs w:val="18"/>
              </w:rPr>
            </w:pPr>
          </w:p>
        </w:tc>
        <w:tc>
          <w:tcPr>
            <w:tcW w:w="876" w:type="dxa"/>
            <w:gridSpan w:val="2"/>
            <w:tcBorders>
              <w:top w:val="nil"/>
              <w:left w:val="nil"/>
              <w:bottom w:val="nil"/>
              <w:right w:val="nil"/>
            </w:tcBorders>
            <w:tcMar>
              <w:left w:w="28" w:type="dxa"/>
              <w:right w:w="28" w:type="dxa"/>
            </w:tcMar>
            <w:vAlign w:val="center"/>
          </w:tcPr>
          <w:p w:rsidR="00F37D7D" w:rsidRDefault="00F37D7D">
            <w:pPr>
              <w:widowControl/>
              <w:adjustRightInd w:val="0"/>
              <w:snapToGrid w:val="0"/>
              <w:spacing w:line="260" w:lineRule="atLeast"/>
              <w:jc w:val="left"/>
              <w:rPr>
                <w:rFonts w:ascii="宋体" w:hAnsi="宋体" w:cs="宋体"/>
                <w:kern w:val="0"/>
                <w:sz w:val="18"/>
                <w:szCs w:val="18"/>
              </w:rPr>
            </w:pPr>
          </w:p>
        </w:tc>
        <w:tc>
          <w:tcPr>
            <w:tcW w:w="901" w:type="dxa"/>
            <w:gridSpan w:val="3"/>
            <w:tcBorders>
              <w:top w:val="nil"/>
              <w:left w:val="nil"/>
              <w:bottom w:val="nil"/>
              <w:right w:val="nil"/>
            </w:tcBorders>
            <w:tcMar>
              <w:left w:w="28" w:type="dxa"/>
              <w:right w:w="28" w:type="dxa"/>
            </w:tcMar>
            <w:vAlign w:val="center"/>
          </w:tcPr>
          <w:p w:rsidR="00F37D7D" w:rsidRDefault="00F37D7D">
            <w:pPr>
              <w:widowControl/>
              <w:adjustRightInd w:val="0"/>
              <w:snapToGrid w:val="0"/>
              <w:spacing w:line="260" w:lineRule="atLeast"/>
              <w:jc w:val="left"/>
              <w:rPr>
                <w:rFonts w:ascii="宋体" w:hAnsi="宋体" w:cs="宋体"/>
                <w:kern w:val="0"/>
                <w:sz w:val="18"/>
                <w:szCs w:val="18"/>
              </w:rPr>
            </w:pPr>
          </w:p>
        </w:tc>
        <w:tc>
          <w:tcPr>
            <w:tcW w:w="816" w:type="dxa"/>
            <w:gridSpan w:val="2"/>
            <w:tcBorders>
              <w:top w:val="nil"/>
              <w:left w:val="nil"/>
              <w:bottom w:val="nil"/>
              <w:right w:val="nil"/>
            </w:tcBorders>
            <w:tcMar>
              <w:left w:w="28" w:type="dxa"/>
              <w:right w:w="28" w:type="dxa"/>
            </w:tcMar>
            <w:vAlign w:val="center"/>
          </w:tcPr>
          <w:p w:rsidR="00F37D7D" w:rsidRDefault="00F37D7D">
            <w:pPr>
              <w:widowControl/>
              <w:adjustRightInd w:val="0"/>
              <w:snapToGrid w:val="0"/>
              <w:spacing w:line="260" w:lineRule="atLeast"/>
              <w:jc w:val="left"/>
              <w:rPr>
                <w:rFonts w:ascii="宋体" w:hAnsi="宋体" w:cs="宋体"/>
                <w:kern w:val="0"/>
                <w:sz w:val="18"/>
                <w:szCs w:val="18"/>
              </w:rPr>
            </w:pPr>
          </w:p>
        </w:tc>
        <w:tc>
          <w:tcPr>
            <w:tcW w:w="2046" w:type="dxa"/>
            <w:gridSpan w:val="5"/>
            <w:tcBorders>
              <w:top w:val="nil"/>
              <w:left w:val="nil"/>
              <w:bottom w:val="nil"/>
              <w:right w:val="nil"/>
            </w:tcBorders>
            <w:tcMar>
              <w:left w:w="28" w:type="dxa"/>
              <w:right w:w="28" w:type="dxa"/>
            </w:tcMar>
            <w:vAlign w:val="center"/>
          </w:tcPr>
          <w:p w:rsidR="00F37D7D" w:rsidRDefault="00F37D7D">
            <w:pPr>
              <w:widowControl/>
              <w:adjustRightInd w:val="0"/>
              <w:snapToGrid w:val="0"/>
              <w:spacing w:line="260" w:lineRule="atLeast"/>
              <w:jc w:val="left"/>
              <w:rPr>
                <w:rFonts w:ascii="宋体" w:hAnsi="宋体" w:cs="宋体"/>
                <w:kern w:val="0"/>
                <w:sz w:val="18"/>
                <w:szCs w:val="18"/>
              </w:rPr>
            </w:pPr>
          </w:p>
        </w:tc>
        <w:tc>
          <w:tcPr>
            <w:tcW w:w="926" w:type="dxa"/>
            <w:gridSpan w:val="2"/>
            <w:tcBorders>
              <w:top w:val="nil"/>
              <w:left w:val="nil"/>
              <w:bottom w:val="nil"/>
              <w:right w:val="nil"/>
            </w:tcBorders>
            <w:tcMar>
              <w:left w:w="28" w:type="dxa"/>
              <w:right w:w="28" w:type="dxa"/>
            </w:tcMar>
            <w:vAlign w:val="center"/>
          </w:tcPr>
          <w:p w:rsidR="00F37D7D" w:rsidRDefault="0097305D">
            <w:pPr>
              <w:widowControl/>
              <w:adjustRightInd w:val="0"/>
              <w:snapToGrid w:val="0"/>
              <w:spacing w:line="260" w:lineRule="atLeast"/>
              <w:jc w:val="left"/>
              <w:rPr>
                <w:rFonts w:ascii="宋体" w:hAnsi="宋体" w:cs="宋体"/>
                <w:kern w:val="0"/>
                <w:sz w:val="18"/>
                <w:szCs w:val="18"/>
              </w:rPr>
            </w:pPr>
            <w:r>
              <w:rPr>
                <w:rFonts w:ascii="宋体" w:hAnsi="宋体" w:cs="宋体" w:hint="eastAsia"/>
                <w:kern w:val="0"/>
                <w:sz w:val="18"/>
                <w:szCs w:val="18"/>
              </w:rPr>
              <w:t>表　　号：</w:t>
            </w:r>
          </w:p>
        </w:tc>
        <w:tc>
          <w:tcPr>
            <w:tcW w:w="2060" w:type="dxa"/>
            <w:gridSpan w:val="4"/>
            <w:tcBorders>
              <w:top w:val="nil"/>
              <w:left w:val="nil"/>
              <w:bottom w:val="nil"/>
              <w:right w:val="nil"/>
            </w:tcBorders>
            <w:tcMar>
              <w:left w:w="28" w:type="dxa"/>
              <w:right w:w="28" w:type="dxa"/>
            </w:tcMar>
            <w:vAlign w:val="center"/>
          </w:tcPr>
          <w:p w:rsidR="00F37D7D" w:rsidRDefault="0097305D">
            <w:pPr>
              <w:widowControl/>
              <w:adjustRightInd w:val="0"/>
              <w:snapToGrid w:val="0"/>
              <w:spacing w:line="260" w:lineRule="atLeast"/>
              <w:jc w:val="distribute"/>
              <w:rPr>
                <w:rFonts w:ascii="宋体" w:hAnsi="宋体" w:cs="宋体"/>
                <w:kern w:val="0"/>
                <w:sz w:val="18"/>
                <w:szCs w:val="18"/>
              </w:rPr>
            </w:pPr>
            <w:r>
              <w:rPr>
                <w:rFonts w:ascii="宋体" w:hAnsi="宋体" w:cs="宋体" w:hint="eastAsia"/>
                <w:kern w:val="0"/>
                <w:sz w:val="18"/>
                <w:szCs w:val="18"/>
              </w:rPr>
              <w:t>２０５－６表</w:t>
            </w:r>
          </w:p>
        </w:tc>
      </w:tr>
      <w:tr w:rsidR="00F37D7D">
        <w:tc>
          <w:tcPr>
            <w:tcW w:w="6598" w:type="dxa"/>
            <w:gridSpan w:val="17"/>
            <w:tcBorders>
              <w:top w:val="nil"/>
              <w:left w:val="nil"/>
              <w:bottom w:val="nil"/>
              <w:right w:val="nil"/>
            </w:tcBorders>
            <w:tcMar>
              <w:left w:w="28" w:type="dxa"/>
              <w:right w:w="28" w:type="dxa"/>
            </w:tcMar>
            <w:vAlign w:val="center"/>
          </w:tcPr>
          <w:p w:rsidR="00F37D7D" w:rsidRDefault="00F37D7D">
            <w:pPr>
              <w:widowControl/>
              <w:adjustRightInd w:val="0"/>
              <w:snapToGrid w:val="0"/>
              <w:spacing w:line="260" w:lineRule="atLeast"/>
              <w:jc w:val="left"/>
              <w:rPr>
                <w:rFonts w:ascii="宋体" w:hAnsi="宋体" w:cs="宋体"/>
                <w:kern w:val="0"/>
                <w:sz w:val="18"/>
                <w:szCs w:val="18"/>
              </w:rPr>
            </w:pPr>
          </w:p>
        </w:tc>
        <w:tc>
          <w:tcPr>
            <w:tcW w:w="926" w:type="dxa"/>
            <w:gridSpan w:val="2"/>
            <w:tcBorders>
              <w:top w:val="nil"/>
              <w:left w:val="nil"/>
              <w:bottom w:val="nil"/>
              <w:right w:val="nil"/>
            </w:tcBorders>
            <w:tcMar>
              <w:left w:w="28" w:type="dxa"/>
              <w:right w:w="28" w:type="dxa"/>
            </w:tcMar>
            <w:vAlign w:val="center"/>
          </w:tcPr>
          <w:p w:rsidR="00F37D7D" w:rsidRDefault="0097305D">
            <w:pPr>
              <w:widowControl/>
              <w:adjustRightInd w:val="0"/>
              <w:snapToGrid w:val="0"/>
              <w:spacing w:line="260" w:lineRule="atLeast"/>
              <w:jc w:val="left"/>
              <w:rPr>
                <w:rFonts w:ascii="宋体" w:hAnsi="宋体" w:cs="宋体"/>
                <w:kern w:val="0"/>
                <w:sz w:val="18"/>
                <w:szCs w:val="18"/>
              </w:rPr>
            </w:pPr>
            <w:r>
              <w:rPr>
                <w:rFonts w:ascii="宋体" w:hAnsi="宋体" w:cs="宋体" w:hint="eastAsia"/>
                <w:kern w:val="0"/>
                <w:sz w:val="18"/>
                <w:szCs w:val="18"/>
              </w:rPr>
              <w:t>制表机关：</w:t>
            </w:r>
          </w:p>
        </w:tc>
        <w:tc>
          <w:tcPr>
            <w:tcW w:w="2060" w:type="dxa"/>
            <w:gridSpan w:val="4"/>
            <w:tcBorders>
              <w:top w:val="nil"/>
              <w:left w:val="nil"/>
              <w:bottom w:val="nil"/>
              <w:right w:val="nil"/>
            </w:tcBorders>
            <w:tcMar>
              <w:left w:w="28" w:type="dxa"/>
              <w:right w:w="28" w:type="dxa"/>
            </w:tcMar>
            <w:vAlign w:val="center"/>
          </w:tcPr>
          <w:p w:rsidR="00F37D7D" w:rsidRDefault="0097305D">
            <w:pPr>
              <w:widowControl/>
              <w:adjustRightInd w:val="0"/>
              <w:snapToGrid w:val="0"/>
              <w:spacing w:line="260" w:lineRule="atLeast"/>
              <w:jc w:val="distribute"/>
              <w:rPr>
                <w:rFonts w:ascii="宋体" w:hAnsi="宋体" w:cs="宋体"/>
                <w:kern w:val="0"/>
                <w:sz w:val="18"/>
                <w:szCs w:val="18"/>
              </w:rPr>
            </w:pPr>
            <w:r>
              <w:rPr>
                <w:rFonts w:ascii="宋体" w:hAnsi="宋体" w:cs="宋体" w:hint="eastAsia"/>
                <w:kern w:val="0"/>
                <w:sz w:val="18"/>
                <w:szCs w:val="18"/>
              </w:rPr>
              <w:t>国家统计局</w:t>
            </w:r>
          </w:p>
        </w:tc>
      </w:tr>
      <w:tr w:rsidR="00F37D7D">
        <w:tc>
          <w:tcPr>
            <w:tcW w:w="6598" w:type="dxa"/>
            <w:gridSpan w:val="17"/>
            <w:tcBorders>
              <w:top w:val="nil"/>
              <w:left w:val="nil"/>
              <w:bottom w:val="nil"/>
              <w:right w:val="nil"/>
            </w:tcBorders>
            <w:tcMar>
              <w:left w:w="28" w:type="dxa"/>
              <w:right w:w="28" w:type="dxa"/>
            </w:tcMar>
            <w:vAlign w:val="center"/>
          </w:tcPr>
          <w:p w:rsidR="00F37D7D" w:rsidRDefault="0097305D">
            <w:pPr>
              <w:widowControl/>
              <w:adjustRightInd w:val="0"/>
              <w:snapToGrid w:val="0"/>
              <w:spacing w:line="260" w:lineRule="atLeast"/>
              <w:jc w:val="left"/>
              <w:rPr>
                <w:rFonts w:ascii="宋体" w:hAnsi="宋体" w:cs="宋体"/>
                <w:kern w:val="0"/>
                <w:sz w:val="18"/>
                <w:szCs w:val="18"/>
              </w:rPr>
            </w:pPr>
            <w:r>
              <w:rPr>
                <w:rFonts w:ascii="宋体" w:hAnsi="宋体"/>
                <w:sz w:val="18"/>
              </w:rPr>
              <w:t>统一社会信用代码□□□□□□□□□□□□□□□□□□</w:t>
            </w:r>
          </w:p>
        </w:tc>
        <w:tc>
          <w:tcPr>
            <w:tcW w:w="926" w:type="dxa"/>
            <w:gridSpan w:val="2"/>
            <w:tcBorders>
              <w:top w:val="nil"/>
              <w:left w:val="nil"/>
              <w:bottom w:val="nil"/>
              <w:right w:val="nil"/>
            </w:tcBorders>
            <w:tcMar>
              <w:left w:w="28" w:type="dxa"/>
              <w:right w:w="28" w:type="dxa"/>
            </w:tcMar>
            <w:vAlign w:val="center"/>
          </w:tcPr>
          <w:p w:rsidR="00F37D7D" w:rsidRDefault="0097305D">
            <w:pPr>
              <w:widowControl/>
              <w:adjustRightInd w:val="0"/>
              <w:snapToGrid w:val="0"/>
              <w:spacing w:line="260" w:lineRule="atLeast"/>
              <w:jc w:val="left"/>
              <w:rPr>
                <w:rFonts w:ascii="宋体" w:hAnsi="宋体" w:cs="宋体"/>
                <w:kern w:val="0"/>
                <w:sz w:val="18"/>
                <w:szCs w:val="18"/>
              </w:rPr>
            </w:pPr>
            <w:r>
              <w:rPr>
                <w:rFonts w:ascii="宋体" w:hAnsi="宋体" w:cs="宋体" w:hint="eastAsia"/>
                <w:kern w:val="0"/>
                <w:sz w:val="18"/>
                <w:szCs w:val="18"/>
              </w:rPr>
              <w:t>文　　号：</w:t>
            </w:r>
          </w:p>
        </w:tc>
        <w:tc>
          <w:tcPr>
            <w:tcW w:w="2060" w:type="dxa"/>
            <w:gridSpan w:val="4"/>
            <w:tcBorders>
              <w:top w:val="nil"/>
              <w:left w:val="nil"/>
              <w:bottom w:val="nil"/>
              <w:right w:val="nil"/>
            </w:tcBorders>
            <w:tcMar>
              <w:left w:w="28" w:type="dxa"/>
              <w:right w:w="28" w:type="dxa"/>
            </w:tcMar>
            <w:vAlign w:val="center"/>
          </w:tcPr>
          <w:p w:rsidR="00F37D7D" w:rsidRDefault="0097305D">
            <w:pPr>
              <w:spacing w:line="260" w:lineRule="exact"/>
              <w:jc w:val="distribute"/>
              <w:rPr>
                <w:rFonts w:ascii="宋体" w:hAnsi="宋体" w:cs="宋体"/>
                <w:kern w:val="0"/>
                <w:sz w:val="18"/>
                <w:szCs w:val="18"/>
              </w:rPr>
            </w:pPr>
            <w:r>
              <w:rPr>
                <w:rFonts w:ascii="宋体" w:hAnsi="宋体"/>
                <w:sz w:val="18"/>
                <w:szCs w:val="18"/>
              </w:rPr>
              <w:t>国统字</w:t>
            </w:r>
            <w:r>
              <w:rPr>
                <w:rFonts w:ascii="宋体" w:hAnsi="宋体" w:hint="eastAsia"/>
                <w:spacing w:val="-10"/>
                <w:sz w:val="18"/>
                <w:szCs w:val="18"/>
              </w:rPr>
              <w:t>〔2023〕88</w:t>
            </w:r>
            <w:r>
              <w:rPr>
                <w:rFonts w:ascii="宋体" w:hAnsi="宋体"/>
                <w:spacing w:val="-3"/>
                <w:sz w:val="18"/>
                <w:szCs w:val="18"/>
              </w:rPr>
              <w:t>号</w:t>
            </w:r>
          </w:p>
        </w:tc>
      </w:tr>
      <w:tr w:rsidR="00F37D7D">
        <w:tc>
          <w:tcPr>
            <w:tcW w:w="2835" w:type="dxa"/>
            <w:gridSpan w:val="7"/>
            <w:tcBorders>
              <w:top w:val="nil"/>
              <w:left w:val="nil"/>
              <w:right w:val="nil"/>
            </w:tcBorders>
            <w:tcMar>
              <w:left w:w="28" w:type="dxa"/>
              <w:right w:w="28" w:type="dxa"/>
            </w:tcMar>
            <w:vAlign w:val="center"/>
          </w:tcPr>
          <w:p w:rsidR="00F37D7D" w:rsidRDefault="0097305D">
            <w:pPr>
              <w:widowControl/>
              <w:adjustRightInd w:val="0"/>
              <w:snapToGrid w:val="0"/>
              <w:spacing w:line="260" w:lineRule="atLeast"/>
              <w:jc w:val="left"/>
              <w:rPr>
                <w:rFonts w:ascii="宋体" w:hAnsi="宋体" w:cs="宋体"/>
                <w:kern w:val="0"/>
                <w:sz w:val="18"/>
                <w:szCs w:val="18"/>
              </w:rPr>
            </w:pPr>
            <w:r>
              <w:rPr>
                <w:rFonts w:ascii="宋体" w:hAnsi="宋体" w:cs="宋体" w:hint="eastAsia"/>
                <w:kern w:val="0"/>
                <w:sz w:val="18"/>
                <w:szCs w:val="18"/>
              </w:rPr>
              <w:t xml:space="preserve">单位详细名称：　</w:t>
            </w:r>
          </w:p>
        </w:tc>
        <w:tc>
          <w:tcPr>
            <w:tcW w:w="3763" w:type="dxa"/>
            <w:gridSpan w:val="10"/>
            <w:tcBorders>
              <w:top w:val="nil"/>
              <w:left w:val="nil"/>
            </w:tcBorders>
            <w:tcMar>
              <w:left w:w="28" w:type="dxa"/>
              <w:right w:w="28" w:type="dxa"/>
            </w:tcMar>
          </w:tcPr>
          <w:p w:rsidR="00F37D7D" w:rsidRDefault="0097305D">
            <w:pPr>
              <w:adjustRightInd w:val="0"/>
              <w:snapToGrid w:val="0"/>
              <w:spacing w:line="260" w:lineRule="atLeast"/>
              <w:ind w:firstLineChars="500" w:firstLine="900"/>
              <w:rPr>
                <w:rFonts w:ascii="宋体" w:hAnsi="宋体" w:cs="宋体"/>
                <w:kern w:val="0"/>
                <w:sz w:val="18"/>
                <w:szCs w:val="18"/>
              </w:rPr>
            </w:pPr>
            <w:r>
              <w:rPr>
                <w:rFonts w:ascii="宋体" w:hAnsi="宋体" w:cs="宋体" w:hint="eastAsia"/>
                <w:kern w:val="0"/>
                <w:sz w:val="18"/>
                <w:szCs w:val="18"/>
              </w:rPr>
              <w:t xml:space="preserve">２０　　年　　</w:t>
            </w:r>
            <w:proofErr w:type="gramStart"/>
            <w:r>
              <w:rPr>
                <w:rFonts w:ascii="宋体" w:hAnsi="宋体" w:cs="宋体" w:hint="eastAsia"/>
                <w:kern w:val="0"/>
                <w:sz w:val="18"/>
                <w:szCs w:val="18"/>
              </w:rPr>
              <w:t xml:space="preserve">　</w:t>
            </w:r>
            <w:proofErr w:type="gramEnd"/>
            <w:r>
              <w:rPr>
                <w:rFonts w:ascii="宋体" w:hAnsi="宋体" w:cs="宋体" w:hint="eastAsia"/>
                <w:kern w:val="0"/>
                <w:sz w:val="18"/>
                <w:szCs w:val="18"/>
              </w:rPr>
              <w:t>月</w:t>
            </w:r>
          </w:p>
        </w:tc>
        <w:tc>
          <w:tcPr>
            <w:tcW w:w="926" w:type="dxa"/>
            <w:gridSpan w:val="2"/>
            <w:tcBorders>
              <w:top w:val="nil"/>
              <w:left w:val="nil"/>
            </w:tcBorders>
            <w:tcMar>
              <w:left w:w="28" w:type="dxa"/>
              <w:right w:w="28" w:type="dxa"/>
            </w:tcMar>
          </w:tcPr>
          <w:p w:rsidR="00F37D7D" w:rsidRDefault="0097305D">
            <w:pPr>
              <w:adjustRightInd w:val="0"/>
              <w:snapToGrid w:val="0"/>
              <w:spacing w:line="260" w:lineRule="atLeast"/>
              <w:rPr>
                <w:rFonts w:ascii="宋体" w:hAnsi="宋体" w:cs="宋体"/>
                <w:kern w:val="0"/>
                <w:sz w:val="18"/>
                <w:szCs w:val="18"/>
              </w:rPr>
            </w:pPr>
            <w:r>
              <w:rPr>
                <w:rFonts w:ascii="宋体" w:hAnsi="宋体" w:cs="宋体" w:hint="eastAsia"/>
                <w:kern w:val="0"/>
                <w:sz w:val="18"/>
                <w:szCs w:val="18"/>
              </w:rPr>
              <w:t>有效期至：</w:t>
            </w:r>
          </w:p>
        </w:tc>
        <w:tc>
          <w:tcPr>
            <w:tcW w:w="2060" w:type="dxa"/>
            <w:gridSpan w:val="4"/>
            <w:tcBorders>
              <w:top w:val="nil"/>
              <w:left w:val="nil"/>
            </w:tcBorders>
            <w:tcMar>
              <w:left w:w="28" w:type="dxa"/>
              <w:right w:w="28" w:type="dxa"/>
            </w:tcMar>
            <w:vAlign w:val="center"/>
          </w:tcPr>
          <w:p w:rsidR="00F37D7D" w:rsidRDefault="0097305D">
            <w:pPr>
              <w:spacing w:line="260" w:lineRule="exact"/>
              <w:jc w:val="distribute"/>
              <w:rPr>
                <w:rFonts w:ascii="宋体" w:hAnsi="宋体" w:cs="宋体"/>
                <w:kern w:val="0"/>
                <w:sz w:val="18"/>
                <w:szCs w:val="18"/>
              </w:rPr>
            </w:pPr>
            <w:r>
              <w:rPr>
                <w:sz w:val="18"/>
                <w:szCs w:val="18"/>
              </w:rPr>
              <w:t>２０２５年１月</w:t>
            </w:r>
          </w:p>
        </w:tc>
      </w:tr>
      <w:tr w:rsidR="00F37D7D">
        <w:tblPrEx>
          <w:tblBorders>
            <w:top w:val="single" w:sz="8" w:space="0" w:color="auto"/>
            <w:bottom w:val="single" w:sz="4" w:space="0" w:color="auto"/>
            <w:insideH w:val="single" w:sz="2" w:space="0" w:color="auto"/>
            <w:insideV w:val="single" w:sz="2" w:space="0" w:color="auto"/>
          </w:tblBorders>
        </w:tblPrEx>
        <w:trPr>
          <w:trHeight w:val="620"/>
        </w:trPr>
        <w:tc>
          <w:tcPr>
            <w:tcW w:w="619" w:type="dxa"/>
            <w:tcBorders>
              <w:top w:val="single" w:sz="2" w:space="0" w:color="auto"/>
              <w:bottom w:val="nil"/>
              <w:right w:val="single" w:sz="2" w:space="0" w:color="auto"/>
            </w:tcBorders>
            <w:vAlign w:val="center"/>
          </w:tcPr>
          <w:p w:rsidR="00F37D7D" w:rsidRDefault="00F37D7D">
            <w:pPr>
              <w:widowControl/>
              <w:jc w:val="center"/>
              <w:rPr>
                <w:rFonts w:ascii="宋体" w:hAnsi="宋体" w:cs="宋体"/>
                <w:kern w:val="0"/>
                <w:sz w:val="18"/>
                <w:szCs w:val="18"/>
              </w:rPr>
            </w:pPr>
          </w:p>
          <w:p w:rsidR="00F37D7D" w:rsidRDefault="00F37D7D">
            <w:pPr>
              <w:widowControl/>
              <w:jc w:val="center"/>
              <w:rPr>
                <w:rFonts w:ascii="宋体" w:hAnsi="宋体" w:cs="宋体"/>
                <w:kern w:val="0"/>
                <w:sz w:val="18"/>
                <w:szCs w:val="18"/>
              </w:rPr>
            </w:pPr>
          </w:p>
        </w:tc>
        <w:tc>
          <w:tcPr>
            <w:tcW w:w="591" w:type="dxa"/>
            <w:gridSpan w:val="2"/>
            <w:vMerge w:val="restart"/>
            <w:tcBorders>
              <w:top w:val="single" w:sz="8" w:space="0" w:color="auto"/>
              <w:left w:val="single" w:sz="2" w:space="0" w:color="auto"/>
              <w:bottom w:val="single" w:sz="2"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计量单位</w:t>
            </w:r>
          </w:p>
        </w:tc>
        <w:tc>
          <w:tcPr>
            <w:tcW w:w="590" w:type="dxa"/>
            <w:vMerge w:val="restart"/>
            <w:tcBorders>
              <w:top w:val="single" w:sz="8" w:space="0" w:color="auto"/>
              <w:bottom w:val="single" w:sz="2"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产品代码</w:t>
            </w:r>
          </w:p>
        </w:tc>
        <w:tc>
          <w:tcPr>
            <w:tcW w:w="590" w:type="dxa"/>
            <w:gridSpan w:val="2"/>
            <w:vMerge w:val="restart"/>
            <w:tcBorders>
              <w:top w:val="single" w:sz="8" w:space="0" w:color="auto"/>
              <w:bottom w:val="single" w:sz="2"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年初产成品库存量</w:t>
            </w:r>
          </w:p>
        </w:tc>
        <w:tc>
          <w:tcPr>
            <w:tcW w:w="2371" w:type="dxa"/>
            <w:gridSpan w:val="7"/>
            <w:tcBorders>
              <w:top w:val="single" w:sz="8" w:space="0" w:color="auto"/>
              <w:bottom w:val="single" w:sz="2"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生产量</w:t>
            </w:r>
          </w:p>
        </w:tc>
        <w:tc>
          <w:tcPr>
            <w:tcW w:w="2370" w:type="dxa"/>
            <w:gridSpan w:val="5"/>
            <w:tcBorders>
              <w:top w:val="single" w:sz="8" w:space="0" w:color="auto"/>
              <w:bottom w:val="nil"/>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销售量</w:t>
            </w:r>
          </w:p>
        </w:tc>
        <w:tc>
          <w:tcPr>
            <w:tcW w:w="1184" w:type="dxa"/>
            <w:gridSpan w:val="3"/>
            <w:tcBorders>
              <w:top w:val="single" w:sz="8" w:space="0" w:color="auto"/>
              <w:bottom w:val="single" w:sz="2"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企业自用</w:t>
            </w:r>
          </w:p>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及 其 他</w:t>
            </w:r>
          </w:p>
        </w:tc>
        <w:tc>
          <w:tcPr>
            <w:tcW w:w="1269" w:type="dxa"/>
            <w:gridSpan w:val="2"/>
            <w:tcBorders>
              <w:top w:val="single" w:sz="8" w:space="0" w:color="auto"/>
              <w:bottom w:val="single" w:sz="2"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期末产成品库存量</w:t>
            </w:r>
          </w:p>
        </w:tc>
      </w:tr>
      <w:tr w:rsidR="00F37D7D">
        <w:tblPrEx>
          <w:tblBorders>
            <w:top w:val="single" w:sz="8" w:space="0" w:color="auto"/>
            <w:bottom w:val="single" w:sz="4" w:space="0" w:color="auto"/>
            <w:insideH w:val="single" w:sz="2" w:space="0" w:color="auto"/>
            <w:insideV w:val="single" w:sz="2" w:space="0" w:color="auto"/>
          </w:tblBorders>
        </w:tblPrEx>
        <w:trPr>
          <w:trHeight w:val="299"/>
        </w:trPr>
        <w:tc>
          <w:tcPr>
            <w:tcW w:w="619" w:type="dxa"/>
            <w:tcBorders>
              <w:top w:val="nil"/>
              <w:bottom w:val="nil"/>
              <w:right w:val="single" w:sz="2" w:space="0" w:color="auto"/>
            </w:tcBorders>
            <w:shd w:val="clear" w:color="auto" w:fill="auto"/>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产品名称</w:t>
            </w:r>
          </w:p>
        </w:tc>
        <w:tc>
          <w:tcPr>
            <w:tcW w:w="591" w:type="dxa"/>
            <w:gridSpan w:val="2"/>
            <w:vMerge/>
            <w:tcBorders>
              <w:top w:val="single" w:sz="2" w:space="0" w:color="auto"/>
              <w:left w:val="single" w:sz="2" w:space="0" w:color="auto"/>
            </w:tcBorders>
            <w:shd w:val="clear" w:color="auto" w:fill="auto"/>
            <w:vAlign w:val="center"/>
          </w:tcPr>
          <w:p w:rsidR="00F37D7D" w:rsidRDefault="00F37D7D">
            <w:pPr>
              <w:widowControl/>
              <w:jc w:val="left"/>
              <w:rPr>
                <w:rFonts w:ascii="宋体" w:hAnsi="宋体" w:cs="宋体"/>
                <w:kern w:val="0"/>
                <w:sz w:val="18"/>
                <w:szCs w:val="18"/>
              </w:rPr>
            </w:pPr>
          </w:p>
        </w:tc>
        <w:tc>
          <w:tcPr>
            <w:tcW w:w="590" w:type="dxa"/>
            <w:vMerge/>
            <w:tcBorders>
              <w:top w:val="single" w:sz="2" w:space="0" w:color="auto"/>
            </w:tcBorders>
            <w:shd w:val="clear" w:color="auto" w:fill="auto"/>
            <w:vAlign w:val="center"/>
          </w:tcPr>
          <w:p w:rsidR="00F37D7D" w:rsidRDefault="00F37D7D">
            <w:pPr>
              <w:widowControl/>
              <w:jc w:val="left"/>
              <w:rPr>
                <w:rFonts w:ascii="宋体" w:hAnsi="宋体" w:cs="宋体"/>
                <w:kern w:val="0"/>
                <w:sz w:val="18"/>
                <w:szCs w:val="18"/>
              </w:rPr>
            </w:pPr>
          </w:p>
        </w:tc>
        <w:tc>
          <w:tcPr>
            <w:tcW w:w="590" w:type="dxa"/>
            <w:gridSpan w:val="2"/>
            <w:vMerge/>
            <w:tcBorders>
              <w:top w:val="single" w:sz="2" w:space="0" w:color="auto"/>
            </w:tcBorders>
            <w:shd w:val="clear" w:color="auto" w:fill="auto"/>
            <w:vAlign w:val="center"/>
          </w:tcPr>
          <w:p w:rsidR="00F37D7D" w:rsidRDefault="00F37D7D">
            <w:pPr>
              <w:widowControl/>
              <w:jc w:val="center"/>
              <w:rPr>
                <w:rFonts w:ascii="宋体" w:hAnsi="宋体" w:cs="宋体"/>
                <w:kern w:val="0"/>
                <w:sz w:val="18"/>
                <w:szCs w:val="18"/>
              </w:rPr>
            </w:pPr>
          </w:p>
        </w:tc>
        <w:tc>
          <w:tcPr>
            <w:tcW w:w="1185" w:type="dxa"/>
            <w:gridSpan w:val="3"/>
            <w:tcBorders>
              <w:top w:val="single" w:sz="2" w:space="0" w:color="auto"/>
            </w:tcBorders>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本年</w:t>
            </w:r>
          </w:p>
        </w:tc>
        <w:tc>
          <w:tcPr>
            <w:tcW w:w="1186" w:type="dxa"/>
            <w:gridSpan w:val="4"/>
            <w:tcBorders>
              <w:top w:val="single" w:sz="2" w:space="0" w:color="auto"/>
            </w:tcBorders>
            <w:shd w:val="clear" w:color="auto" w:fill="C0C0C0"/>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上年同期</w:t>
            </w:r>
          </w:p>
        </w:tc>
        <w:tc>
          <w:tcPr>
            <w:tcW w:w="1184" w:type="dxa"/>
            <w:gridSpan w:val="2"/>
            <w:tcBorders>
              <w:top w:val="nil"/>
            </w:tcBorders>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86" w:type="dxa"/>
            <w:gridSpan w:val="3"/>
            <w:tcBorders>
              <w:top w:val="single" w:sz="2" w:space="0" w:color="auto"/>
            </w:tcBorders>
            <w:shd w:val="clear" w:color="auto" w:fill="FFFFFF"/>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其中：</w:t>
            </w:r>
          </w:p>
          <w:p w:rsidR="00F37D7D" w:rsidRDefault="0097305D">
            <w:pPr>
              <w:widowControl/>
              <w:jc w:val="center"/>
              <w:rPr>
                <w:rFonts w:ascii="宋体" w:hAnsi="宋体" w:cs="宋体"/>
                <w:kern w:val="0"/>
                <w:sz w:val="18"/>
                <w:szCs w:val="18"/>
              </w:rPr>
            </w:pPr>
            <w:r>
              <w:rPr>
                <w:rFonts w:ascii="宋体" w:hAnsi="宋体" w:cs="宋体" w:hint="eastAsia"/>
                <w:kern w:val="0"/>
                <w:sz w:val="18"/>
                <w:szCs w:val="18"/>
              </w:rPr>
              <w:t>销往省外</w:t>
            </w:r>
          </w:p>
        </w:tc>
        <w:tc>
          <w:tcPr>
            <w:tcW w:w="590" w:type="dxa"/>
            <w:gridSpan w:val="2"/>
            <w:vMerge w:val="restart"/>
            <w:tcBorders>
              <w:top w:val="single" w:sz="2" w:space="0" w:color="auto"/>
            </w:tcBorders>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1－</w:t>
            </w:r>
          </w:p>
          <w:p w:rsidR="00F37D7D" w:rsidRDefault="0097305D">
            <w:pPr>
              <w:jc w:val="left"/>
              <w:rPr>
                <w:rFonts w:ascii="宋体" w:hAnsi="宋体" w:cs="宋体"/>
                <w:kern w:val="0"/>
                <w:sz w:val="18"/>
                <w:szCs w:val="18"/>
              </w:rPr>
            </w:pPr>
            <w:r>
              <w:rPr>
                <w:rFonts w:ascii="宋体" w:hAnsi="宋体" w:cs="宋体" w:hint="eastAsia"/>
                <w:kern w:val="0"/>
                <w:sz w:val="18"/>
                <w:szCs w:val="18"/>
              </w:rPr>
              <w:t>本月</w:t>
            </w:r>
            <w:r>
              <w:rPr>
                <w:rFonts w:ascii="宋体" w:hAnsi="宋体" w:cs="宋体" w:hint="eastAsia"/>
                <w:kern w:val="0"/>
                <w:sz w:val="24"/>
              </w:rPr>
              <w:t xml:space="preserve">　</w:t>
            </w:r>
          </w:p>
        </w:tc>
        <w:tc>
          <w:tcPr>
            <w:tcW w:w="594" w:type="dxa"/>
            <w:vMerge w:val="restart"/>
            <w:tcBorders>
              <w:top w:val="single" w:sz="2" w:space="0" w:color="auto"/>
            </w:tcBorders>
            <w:shd w:val="clear" w:color="auto" w:fill="C0C0C0"/>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上年同期</w:t>
            </w:r>
          </w:p>
        </w:tc>
        <w:tc>
          <w:tcPr>
            <w:tcW w:w="640" w:type="dxa"/>
            <w:vMerge w:val="restart"/>
            <w:tcBorders>
              <w:top w:val="single" w:sz="2" w:space="0" w:color="auto"/>
            </w:tcBorders>
            <w:shd w:val="clear" w:color="auto" w:fill="auto"/>
            <w:vAlign w:val="center"/>
          </w:tcPr>
          <w:p w:rsidR="00F37D7D" w:rsidRDefault="0097305D">
            <w:pPr>
              <w:jc w:val="left"/>
              <w:rPr>
                <w:rFonts w:ascii="宋体" w:hAnsi="宋体" w:cs="宋体"/>
                <w:kern w:val="0"/>
                <w:sz w:val="18"/>
                <w:szCs w:val="18"/>
              </w:rPr>
            </w:pPr>
            <w:r>
              <w:rPr>
                <w:rFonts w:ascii="宋体" w:hAnsi="宋体" w:cs="宋体" w:hint="eastAsia"/>
                <w:kern w:val="0"/>
                <w:sz w:val="18"/>
                <w:szCs w:val="18"/>
              </w:rPr>
              <w:t>本期</w:t>
            </w:r>
            <w:r>
              <w:rPr>
                <w:rFonts w:ascii="宋体" w:hAnsi="宋体" w:cs="宋体" w:hint="eastAsia"/>
                <w:kern w:val="0"/>
                <w:sz w:val="24"/>
              </w:rPr>
              <w:t xml:space="preserve">　</w:t>
            </w:r>
          </w:p>
        </w:tc>
        <w:tc>
          <w:tcPr>
            <w:tcW w:w="629" w:type="dxa"/>
            <w:vMerge w:val="restart"/>
            <w:tcBorders>
              <w:top w:val="single" w:sz="2" w:space="0" w:color="auto"/>
            </w:tcBorders>
            <w:shd w:val="clear" w:color="auto" w:fill="C0C0C0"/>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上年</w:t>
            </w:r>
          </w:p>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同期</w:t>
            </w:r>
          </w:p>
        </w:tc>
      </w:tr>
      <w:tr w:rsidR="00F37D7D">
        <w:tblPrEx>
          <w:tblBorders>
            <w:top w:val="single" w:sz="8" w:space="0" w:color="auto"/>
            <w:bottom w:val="single" w:sz="4" w:space="0" w:color="auto"/>
            <w:insideH w:val="single" w:sz="2" w:space="0" w:color="auto"/>
            <w:insideV w:val="single" w:sz="2" w:space="0" w:color="auto"/>
          </w:tblBorders>
        </w:tblPrEx>
        <w:trPr>
          <w:trHeight w:val="617"/>
        </w:trPr>
        <w:tc>
          <w:tcPr>
            <w:tcW w:w="619" w:type="dxa"/>
            <w:tcBorders>
              <w:top w:val="nil"/>
              <w:bottom w:val="nil"/>
              <w:right w:val="single" w:sz="2" w:space="0" w:color="auto"/>
            </w:tcBorders>
            <w:shd w:val="clear" w:color="auto" w:fill="auto"/>
            <w:vAlign w:val="center"/>
          </w:tcPr>
          <w:p w:rsidR="00F37D7D" w:rsidRDefault="00F37D7D">
            <w:pPr>
              <w:widowControl/>
              <w:jc w:val="left"/>
              <w:rPr>
                <w:rFonts w:ascii="宋体" w:hAnsi="宋体" w:cs="宋体"/>
                <w:kern w:val="0"/>
                <w:sz w:val="18"/>
                <w:szCs w:val="18"/>
              </w:rPr>
            </w:pPr>
          </w:p>
        </w:tc>
        <w:tc>
          <w:tcPr>
            <w:tcW w:w="591" w:type="dxa"/>
            <w:gridSpan w:val="2"/>
            <w:vMerge/>
            <w:tcBorders>
              <w:left w:val="single" w:sz="2" w:space="0" w:color="auto"/>
              <w:bottom w:val="single" w:sz="4" w:space="0" w:color="auto"/>
            </w:tcBorders>
            <w:shd w:val="clear" w:color="auto" w:fill="auto"/>
            <w:vAlign w:val="center"/>
          </w:tcPr>
          <w:p w:rsidR="00F37D7D" w:rsidRDefault="00F37D7D">
            <w:pPr>
              <w:widowControl/>
              <w:jc w:val="left"/>
              <w:rPr>
                <w:rFonts w:ascii="宋体" w:hAnsi="宋体" w:cs="宋体"/>
                <w:kern w:val="0"/>
                <w:sz w:val="18"/>
                <w:szCs w:val="18"/>
              </w:rPr>
            </w:pPr>
          </w:p>
        </w:tc>
        <w:tc>
          <w:tcPr>
            <w:tcW w:w="590" w:type="dxa"/>
            <w:vMerge/>
            <w:tcBorders>
              <w:bottom w:val="single" w:sz="4" w:space="0" w:color="auto"/>
            </w:tcBorders>
            <w:shd w:val="clear" w:color="auto" w:fill="auto"/>
            <w:vAlign w:val="center"/>
          </w:tcPr>
          <w:p w:rsidR="00F37D7D" w:rsidRDefault="00F37D7D">
            <w:pPr>
              <w:widowControl/>
              <w:jc w:val="left"/>
              <w:rPr>
                <w:rFonts w:ascii="宋体" w:hAnsi="宋体" w:cs="宋体"/>
                <w:kern w:val="0"/>
                <w:sz w:val="18"/>
                <w:szCs w:val="18"/>
              </w:rPr>
            </w:pPr>
          </w:p>
        </w:tc>
        <w:tc>
          <w:tcPr>
            <w:tcW w:w="590" w:type="dxa"/>
            <w:gridSpan w:val="2"/>
            <w:vMerge/>
            <w:tcBorders>
              <w:bottom w:val="single" w:sz="4" w:space="0" w:color="auto"/>
            </w:tcBorders>
            <w:shd w:val="clear" w:color="auto" w:fill="auto"/>
            <w:vAlign w:val="center"/>
          </w:tcPr>
          <w:p w:rsidR="00F37D7D" w:rsidRDefault="00F37D7D">
            <w:pPr>
              <w:widowControl/>
              <w:jc w:val="left"/>
              <w:rPr>
                <w:rFonts w:ascii="宋体" w:hAnsi="宋体" w:cs="宋体"/>
                <w:kern w:val="0"/>
                <w:sz w:val="18"/>
                <w:szCs w:val="18"/>
              </w:rPr>
            </w:pPr>
          </w:p>
        </w:tc>
        <w:tc>
          <w:tcPr>
            <w:tcW w:w="591" w:type="dxa"/>
            <w:gridSpan w:val="2"/>
            <w:tcBorders>
              <w:bottom w:val="single" w:sz="4" w:space="0" w:color="auto"/>
            </w:tcBorders>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本月</w:t>
            </w:r>
          </w:p>
        </w:tc>
        <w:tc>
          <w:tcPr>
            <w:tcW w:w="594" w:type="dxa"/>
            <w:tcBorders>
              <w:top w:val="single" w:sz="2" w:space="0" w:color="auto"/>
              <w:bottom w:val="single" w:sz="2" w:space="0" w:color="auto"/>
            </w:tcBorders>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1－</w:t>
            </w:r>
          </w:p>
          <w:p w:rsidR="00F37D7D" w:rsidRDefault="0097305D">
            <w:pPr>
              <w:jc w:val="center"/>
              <w:rPr>
                <w:rFonts w:ascii="宋体" w:hAnsi="宋体" w:cs="宋体"/>
                <w:kern w:val="0"/>
                <w:sz w:val="18"/>
                <w:szCs w:val="18"/>
              </w:rPr>
            </w:pPr>
            <w:r>
              <w:rPr>
                <w:rFonts w:ascii="宋体" w:hAnsi="宋体" w:cs="宋体" w:hint="eastAsia"/>
                <w:kern w:val="0"/>
                <w:sz w:val="18"/>
                <w:szCs w:val="18"/>
              </w:rPr>
              <w:t>本月</w:t>
            </w:r>
          </w:p>
        </w:tc>
        <w:tc>
          <w:tcPr>
            <w:tcW w:w="590" w:type="dxa"/>
            <w:gridSpan w:val="2"/>
            <w:tcBorders>
              <w:bottom w:val="single" w:sz="4" w:space="0" w:color="auto"/>
            </w:tcBorders>
            <w:shd w:val="clear" w:color="auto" w:fill="C0C0C0"/>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本月</w:t>
            </w:r>
          </w:p>
        </w:tc>
        <w:tc>
          <w:tcPr>
            <w:tcW w:w="596" w:type="dxa"/>
            <w:gridSpan w:val="2"/>
            <w:tcBorders>
              <w:top w:val="single" w:sz="2" w:space="0" w:color="auto"/>
              <w:bottom w:val="single" w:sz="2" w:space="0" w:color="auto"/>
            </w:tcBorders>
            <w:shd w:val="clear" w:color="auto" w:fill="C0C0C0"/>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1－</w:t>
            </w:r>
          </w:p>
          <w:p w:rsidR="00F37D7D" w:rsidRDefault="0097305D">
            <w:pPr>
              <w:jc w:val="center"/>
              <w:rPr>
                <w:rFonts w:ascii="宋体" w:hAnsi="宋体" w:cs="宋体"/>
                <w:kern w:val="0"/>
                <w:sz w:val="18"/>
                <w:szCs w:val="18"/>
              </w:rPr>
            </w:pPr>
            <w:r>
              <w:rPr>
                <w:rFonts w:ascii="宋体" w:hAnsi="宋体" w:cs="宋体" w:hint="eastAsia"/>
                <w:kern w:val="0"/>
                <w:sz w:val="18"/>
                <w:szCs w:val="18"/>
              </w:rPr>
              <w:t>本月</w:t>
            </w:r>
          </w:p>
        </w:tc>
        <w:tc>
          <w:tcPr>
            <w:tcW w:w="590" w:type="dxa"/>
            <w:tcBorders>
              <w:bottom w:val="single" w:sz="4" w:space="0" w:color="auto"/>
            </w:tcBorders>
            <w:shd w:val="clear" w:color="auto" w:fill="FFFFFF"/>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1－</w:t>
            </w:r>
          </w:p>
          <w:p w:rsidR="00F37D7D" w:rsidRDefault="0097305D">
            <w:pPr>
              <w:jc w:val="center"/>
              <w:rPr>
                <w:rFonts w:ascii="宋体" w:hAnsi="宋体" w:cs="宋体"/>
                <w:kern w:val="0"/>
                <w:sz w:val="18"/>
                <w:szCs w:val="18"/>
              </w:rPr>
            </w:pPr>
            <w:r>
              <w:rPr>
                <w:rFonts w:ascii="宋体" w:hAnsi="宋体" w:cs="宋体" w:hint="eastAsia"/>
                <w:kern w:val="0"/>
                <w:sz w:val="18"/>
                <w:szCs w:val="18"/>
              </w:rPr>
              <w:t>本月</w:t>
            </w:r>
          </w:p>
        </w:tc>
        <w:tc>
          <w:tcPr>
            <w:tcW w:w="594" w:type="dxa"/>
            <w:tcBorders>
              <w:bottom w:val="single" w:sz="4" w:space="0" w:color="auto"/>
            </w:tcBorders>
            <w:shd w:val="clear" w:color="auto" w:fill="C0C0C0"/>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上年同期</w:t>
            </w:r>
          </w:p>
        </w:tc>
        <w:tc>
          <w:tcPr>
            <w:tcW w:w="590" w:type="dxa"/>
            <w:tcBorders>
              <w:bottom w:val="single" w:sz="4" w:space="0" w:color="auto"/>
            </w:tcBorders>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1－</w:t>
            </w:r>
          </w:p>
          <w:p w:rsidR="00F37D7D" w:rsidRDefault="0097305D">
            <w:pPr>
              <w:jc w:val="center"/>
              <w:rPr>
                <w:rFonts w:ascii="宋体" w:hAnsi="宋体" w:cs="宋体"/>
                <w:kern w:val="0"/>
                <w:sz w:val="18"/>
                <w:szCs w:val="18"/>
              </w:rPr>
            </w:pPr>
            <w:r>
              <w:rPr>
                <w:rFonts w:ascii="宋体" w:hAnsi="宋体" w:cs="宋体" w:hint="eastAsia"/>
                <w:kern w:val="0"/>
                <w:sz w:val="18"/>
                <w:szCs w:val="18"/>
              </w:rPr>
              <w:t>本月</w:t>
            </w:r>
          </w:p>
        </w:tc>
        <w:tc>
          <w:tcPr>
            <w:tcW w:w="596" w:type="dxa"/>
            <w:gridSpan w:val="2"/>
            <w:tcBorders>
              <w:top w:val="single" w:sz="2" w:space="0" w:color="auto"/>
              <w:bottom w:val="single" w:sz="4" w:space="0" w:color="auto"/>
            </w:tcBorders>
            <w:shd w:val="clear" w:color="auto" w:fill="B3B3B3"/>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上年同期</w:t>
            </w:r>
          </w:p>
        </w:tc>
        <w:tc>
          <w:tcPr>
            <w:tcW w:w="590" w:type="dxa"/>
            <w:gridSpan w:val="2"/>
            <w:vMerge/>
            <w:tcBorders>
              <w:bottom w:val="single" w:sz="4" w:space="0" w:color="auto"/>
            </w:tcBorders>
            <w:vAlign w:val="center"/>
          </w:tcPr>
          <w:p w:rsidR="00F37D7D" w:rsidRDefault="00F37D7D">
            <w:pPr>
              <w:jc w:val="left"/>
              <w:rPr>
                <w:rFonts w:ascii="宋体" w:hAnsi="宋体" w:cs="宋体"/>
                <w:kern w:val="0"/>
                <w:sz w:val="18"/>
                <w:szCs w:val="18"/>
              </w:rPr>
            </w:pPr>
          </w:p>
        </w:tc>
        <w:tc>
          <w:tcPr>
            <w:tcW w:w="594" w:type="dxa"/>
            <w:vMerge/>
            <w:tcBorders>
              <w:bottom w:val="single" w:sz="4" w:space="0" w:color="auto"/>
            </w:tcBorders>
            <w:vAlign w:val="center"/>
          </w:tcPr>
          <w:p w:rsidR="00F37D7D" w:rsidRDefault="00F37D7D">
            <w:pPr>
              <w:widowControl/>
              <w:jc w:val="left"/>
              <w:rPr>
                <w:rFonts w:ascii="宋体" w:hAnsi="宋体" w:cs="宋体"/>
                <w:kern w:val="0"/>
                <w:sz w:val="18"/>
                <w:szCs w:val="18"/>
              </w:rPr>
            </w:pPr>
          </w:p>
        </w:tc>
        <w:tc>
          <w:tcPr>
            <w:tcW w:w="640" w:type="dxa"/>
            <w:vMerge/>
            <w:tcBorders>
              <w:bottom w:val="single" w:sz="4" w:space="0" w:color="auto"/>
            </w:tcBorders>
            <w:vAlign w:val="center"/>
          </w:tcPr>
          <w:p w:rsidR="00F37D7D" w:rsidRDefault="00F37D7D">
            <w:pPr>
              <w:jc w:val="left"/>
              <w:rPr>
                <w:rFonts w:ascii="宋体" w:hAnsi="宋体" w:cs="宋体"/>
                <w:kern w:val="0"/>
                <w:sz w:val="18"/>
                <w:szCs w:val="18"/>
              </w:rPr>
            </w:pPr>
          </w:p>
        </w:tc>
        <w:tc>
          <w:tcPr>
            <w:tcW w:w="629" w:type="dxa"/>
            <w:vMerge/>
            <w:tcBorders>
              <w:bottom w:val="single" w:sz="4" w:space="0" w:color="auto"/>
            </w:tcBorders>
            <w:vAlign w:val="center"/>
          </w:tcPr>
          <w:p w:rsidR="00F37D7D" w:rsidRDefault="00F37D7D">
            <w:pPr>
              <w:widowControl/>
              <w:jc w:val="left"/>
              <w:rPr>
                <w:rFonts w:ascii="宋体" w:hAnsi="宋体" w:cs="宋体"/>
                <w:kern w:val="0"/>
                <w:sz w:val="18"/>
                <w:szCs w:val="18"/>
              </w:rPr>
            </w:pPr>
          </w:p>
        </w:tc>
      </w:tr>
      <w:tr w:rsidR="00F37D7D">
        <w:tblPrEx>
          <w:tblBorders>
            <w:top w:val="single" w:sz="8" w:space="0" w:color="auto"/>
            <w:bottom w:val="single" w:sz="4" w:space="0" w:color="auto"/>
            <w:insideH w:val="single" w:sz="2" w:space="0" w:color="auto"/>
            <w:insideV w:val="single" w:sz="2" w:space="0" w:color="auto"/>
          </w:tblBorders>
        </w:tblPrEx>
        <w:trPr>
          <w:trHeight w:val="299"/>
        </w:trPr>
        <w:tc>
          <w:tcPr>
            <w:tcW w:w="619" w:type="dxa"/>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甲</w:t>
            </w:r>
          </w:p>
        </w:tc>
        <w:tc>
          <w:tcPr>
            <w:tcW w:w="591" w:type="dxa"/>
            <w:gridSpan w:val="2"/>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乙</w:t>
            </w:r>
          </w:p>
        </w:tc>
        <w:tc>
          <w:tcPr>
            <w:tcW w:w="590" w:type="dxa"/>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丙</w:t>
            </w:r>
          </w:p>
        </w:tc>
        <w:tc>
          <w:tcPr>
            <w:tcW w:w="590" w:type="dxa"/>
            <w:gridSpan w:val="2"/>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1</w:t>
            </w:r>
          </w:p>
        </w:tc>
        <w:tc>
          <w:tcPr>
            <w:tcW w:w="591" w:type="dxa"/>
            <w:gridSpan w:val="2"/>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w:t>
            </w:r>
          </w:p>
        </w:tc>
        <w:tc>
          <w:tcPr>
            <w:tcW w:w="594" w:type="dxa"/>
            <w:tcBorders>
              <w:top w:val="single" w:sz="2" w:space="0" w:color="auto"/>
              <w:bottom w:val="single" w:sz="2" w:space="0" w:color="auto"/>
            </w:tcBorders>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3</w:t>
            </w:r>
          </w:p>
        </w:tc>
        <w:tc>
          <w:tcPr>
            <w:tcW w:w="590" w:type="dxa"/>
            <w:gridSpan w:val="2"/>
            <w:tcBorders>
              <w:top w:val="single" w:sz="4" w:space="0" w:color="auto"/>
              <w:bottom w:val="single" w:sz="2" w:space="0" w:color="auto"/>
            </w:tcBorders>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w:t>
            </w:r>
          </w:p>
        </w:tc>
        <w:tc>
          <w:tcPr>
            <w:tcW w:w="596" w:type="dxa"/>
            <w:gridSpan w:val="2"/>
            <w:tcBorders>
              <w:top w:val="single" w:sz="2" w:space="0" w:color="auto"/>
              <w:bottom w:val="single" w:sz="2" w:space="0" w:color="auto"/>
            </w:tcBorders>
            <w:shd w:val="clear" w:color="auto" w:fill="auto"/>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w:t>
            </w:r>
          </w:p>
        </w:tc>
        <w:tc>
          <w:tcPr>
            <w:tcW w:w="590" w:type="dxa"/>
            <w:shd w:val="clear" w:color="auto" w:fill="FFFFFF"/>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w:t>
            </w:r>
          </w:p>
        </w:tc>
        <w:tc>
          <w:tcPr>
            <w:tcW w:w="594" w:type="dxa"/>
            <w:tcBorders>
              <w:top w:val="single" w:sz="4" w:space="0" w:color="auto"/>
              <w:bottom w:val="single" w:sz="2"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7</w:t>
            </w:r>
          </w:p>
        </w:tc>
        <w:tc>
          <w:tcPr>
            <w:tcW w:w="590" w:type="dxa"/>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8</w:t>
            </w:r>
          </w:p>
        </w:tc>
        <w:tc>
          <w:tcPr>
            <w:tcW w:w="596" w:type="dxa"/>
            <w:gridSpan w:val="2"/>
            <w:tcBorders>
              <w:top w:val="single" w:sz="4" w:space="0" w:color="auto"/>
              <w:bottom w:val="single" w:sz="2"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9</w:t>
            </w:r>
          </w:p>
        </w:tc>
        <w:tc>
          <w:tcPr>
            <w:tcW w:w="590" w:type="dxa"/>
            <w:gridSpan w:val="2"/>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10</w:t>
            </w:r>
          </w:p>
        </w:tc>
        <w:tc>
          <w:tcPr>
            <w:tcW w:w="594" w:type="dxa"/>
            <w:tcBorders>
              <w:top w:val="single" w:sz="4" w:space="0" w:color="auto"/>
              <w:bottom w:val="single" w:sz="2"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11</w:t>
            </w:r>
          </w:p>
        </w:tc>
        <w:tc>
          <w:tcPr>
            <w:tcW w:w="640" w:type="dxa"/>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12</w:t>
            </w:r>
          </w:p>
        </w:tc>
        <w:tc>
          <w:tcPr>
            <w:tcW w:w="629" w:type="dxa"/>
            <w:tcBorders>
              <w:top w:val="single" w:sz="4" w:space="0" w:color="auto"/>
              <w:bottom w:val="single" w:sz="2"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13</w:t>
            </w:r>
          </w:p>
        </w:tc>
      </w:tr>
      <w:tr w:rsidR="00F37D7D">
        <w:tblPrEx>
          <w:tblBorders>
            <w:top w:val="single" w:sz="8" w:space="0" w:color="auto"/>
            <w:bottom w:val="single" w:sz="4" w:space="0" w:color="auto"/>
            <w:insideH w:val="single" w:sz="2" w:space="0" w:color="auto"/>
            <w:insideV w:val="single" w:sz="2" w:space="0" w:color="auto"/>
          </w:tblBorders>
        </w:tblPrEx>
        <w:trPr>
          <w:trHeight w:val="554"/>
        </w:trPr>
        <w:tc>
          <w:tcPr>
            <w:tcW w:w="619" w:type="dxa"/>
            <w:tcBorders>
              <w:bottom w:val="single" w:sz="8"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w:t>
            </w:r>
          </w:p>
        </w:tc>
        <w:tc>
          <w:tcPr>
            <w:tcW w:w="591" w:type="dxa"/>
            <w:gridSpan w:val="2"/>
            <w:tcBorders>
              <w:bottom w:val="single" w:sz="8"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90" w:type="dxa"/>
            <w:tcBorders>
              <w:bottom w:val="single" w:sz="8"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784" w:type="dxa"/>
            <w:gridSpan w:val="19"/>
            <w:tcBorders>
              <w:bottom w:val="single" w:sz="8"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F37D7D" w:rsidRDefault="0097305D" w:rsidP="00EA51A2">
      <w:pPr>
        <w:spacing w:beforeLines="30" w:before="93"/>
        <w:rPr>
          <w:rFonts w:ascii="宋体" w:hAnsi="宋体"/>
          <w:sz w:val="18"/>
          <w:szCs w:val="18"/>
        </w:rPr>
      </w:pPr>
      <w:r>
        <w:rPr>
          <w:rFonts w:ascii="宋体" w:hAnsi="宋体" w:cs="宋体" w:hint="eastAsia"/>
          <w:kern w:val="0"/>
          <w:sz w:val="18"/>
          <w:szCs w:val="18"/>
        </w:rPr>
        <w:t>单位负责人：         统计负责人：         填表人：         联系电话：         报出日期：２０   年  月  日</w:t>
      </w:r>
    </w:p>
    <w:p w:rsidR="00F37D7D" w:rsidRDefault="00F37D7D">
      <w:pPr>
        <w:spacing w:line="260" w:lineRule="exact"/>
        <w:rPr>
          <w:rFonts w:ascii="宋体" w:hAnsi="宋体"/>
          <w:sz w:val="18"/>
        </w:rPr>
      </w:pPr>
    </w:p>
    <w:p w:rsidR="00F37D7D" w:rsidRDefault="0097305D" w:rsidP="00EA51A2">
      <w:pPr>
        <w:spacing w:line="320" w:lineRule="exact"/>
        <w:ind w:left="723" w:hangingChars="400" w:hanging="723"/>
        <w:rPr>
          <w:rFonts w:ascii="宋体" w:hAnsi="宋体"/>
          <w:sz w:val="18"/>
          <w:szCs w:val="18"/>
        </w:rPr>
      </w:pPr>
      <w:r>
        <w:rPr>
          <w:rFonts w:ascii="宋体" w:hAnsi="宋体" w:hint="eastAsia"/>
          <w:b/>
          <w:sz w:val="18"/>
          <w:szCs w:val="18"/>
        </w:rPr>
        <w:t>说明</w:t>
      </w:r>
      <w:r>
        <w:rPr>
          <w:rFonts w:ascii="宋体" w:hAnsi="宋体" w:hint="eastAsia"/>
          <w:sz w:val="18"/>
          <w:szCs w:val="18"/>
        </w:rPr>
        <w:t>：1.报送单位：</w:t>
      </w:r>
      <w:r>
        <w:rPr>
          <w:rFonts w:hint="eastAsia"/>
          <w:sz w:val="18"/>
          <w:szCs w:val="18"/>
        </w:rPr>
        <w:t>辖区内规模以上工业、有资质的建筑业、限额以上批发和零售业、限额以上住宿和餐饮业、有开发经营活动的房地产开发经营业和规模以上服务业等重点法人单位</w:t>
      </w:r>
      <w:r>
        <w:rPr>
          <w:rFonts w:ascii="宋体" w:hAnsi="宋体" w:hint="eastAsia"/>
          <w:sz w:val="18"/>
          <w:szCs w:val="18"/>
        </w:rPr>
        <w:t xml:space="preserve">。 </w:t>
      </w:r>
    </w:p>
    <w:p w:rsidR="00F37D7D" w:rsidRDefault="0097305D">
      <w:pPr>
        <w:spacing w:line="320" w:lineRule="exact"/>
        <w:ind w:leftChars="250" w:left="741" w:hangingChars="120" w:hanging="216"/>
        <w:jc w:val="left"/>
        <w:rPr>
          <w:rFonts w:ascii="宋体" w:hAnsi="宋体" w:cs="宋体"/>
          <w:kern w:val="0"/>
          <w:sz w:val="18"/>
          <w:szCs w:val="18"/>
        </w:rPr>
      </w:pPr>
      <w:r>
        <w:rPr>
          <w:rFonts w:ascii="宋体" w:hAnsi="宋体" w:hint="eastAsia"/>
          <w:sz w:val="18"/>
          <w:szCs w:val="18"/>
        </w:rPr>
        <w:t>2.报</w:t>
      </w:r>
      <w:r>
        <w:rPr>
          <w:rFonts w:ascii="宋体" w:hAnsi="宋体" w:cs="宋体" w:hint="eastAsia"/>
          <w:kern w:val="0"/>
          <w:sz w:val="18"/>
          <w:szCs w:val="18"/>
        </w:rPr>
        <w:t>送日期及方式：调查单位2、5、6、7、8、10、11月月后7日，3月月后8日，4、12月月后9日，9月月后10日12:00前独立自行网上填报，1月免报；各区统计机构按“全省企业一套表数据采集平台”规定时间完成数据的审核和验收。</w:t>
      </w:r>
    </w:p>
    <w:p w:rsidR="00F37D7D" w:rsidRDefault="0097305D">
      <w:pPr>
        <w:tabs>
          <w:tab w:val="left" w:pos="5430"/>
        </w:tabs>
        <w:adjustRightInd w:val="0"/>
        <w:spacing w:line="320" w:lineRule="exact"/>
        <w:ind w:leftChars="250" w:left="705" w:hangingChars="100" w:hanging="180"/>
        <w:rPr>
          <w:rFonts w:ascii="宋体" w:hAnsi="宋体" w:cs="宋体"/>
          <w:bCs/>
          <w:kern w:val="0"/>
          <w:sz w:val="18"/>
          <w:szCs w:val="18"/>
        </w:rPr>
      </w:pPr>
      <w:r>
        <w:rPr>
          <w:rFonts w:ascii="宋体" w:hAnsi="宋体" w:cs="宋体" w:hint="eastAsia"/>
          <w:bCs/>
          <w:kern w:val="0"/>
          <w:sz w:val="18"/>
          <w:szCs w:val="18"/>
        </w:rPr>
        <w:t>3.</w:t>
      </w:r>
      <w:proofErr w:type="gramStart"/>
      <w:r>
        <w:rPr>
          <w:rFonts w:ascii="宋体" w:hAnsi="宋体" w:hint="eastAsia"/>
          <w:sz w:val="18"/>
        </w:rPr>
        <w:t>本表甲栏下</w:t>
      </w:r>
      <w:proofErr w:type="gramEnd"/>
      <w:r>
        <w:rPr>
          <w:rFonts w:ascii="宋体" w:hAnsi="宋体" w:hint="eastAsia"/>
          <w:sz w:val="18"/>
          <w:szCs w:val="18"/>
        </w:rPr>
        <w:t>按《能源生产、销售与库存目录》填报。</w:t>
      </w:r>
    </w:p>
    <w:p w:rsidR="00F37D7D" w:rsidRDefault="0097305D">
      <w:pPr>
        <w:tabs>
          <w:tab w:val="left" w:pos="5430"/>
        </w:tabs>
        <w:adjustRightInd w:val="0"/>
        <w:spacing w:line="320" w:lineRule="exact"/>
        <w:ind w:leftChars="250" w:left="705" w:hangingChars="100" w:hanging="180"/>
        <w:rPr>
          <w:rFonts w:ascii="宋体" w:hAnsi="宋体" w:cs="宋体"/>
          <w:kern w:val="0"/>
          <w:sz w:val="18"/>
          <w:szCs w:val="18"/>
        </w:rPr>
      </w:pPr>
      <w:r>
        <w:rPr>
          <w:rFonts w:ascii="宋体" w:hAnsi="宋体" w:cs="宋体" w:hint="eastAsia"/>
          <w:bCs/>
          <w:kern w:val="0"/>
          <w:sz w:val="18"/>
          <w:szCs w:val="18"/>
        </w:rPr>
        <w:t>4.</w:t>
      </w:r>
      <w:r>
        <w:rPr>
          <w:rFonts w:ascii="宋体" w:hAnsi="宋体" w:cs="宋体" w:hint="eastAsia"/>
          <w:kern w:val="0"/>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rsidR="00F37D7D" w:rsidRDefault="00F37D7D"/>
    <w:p w:rsidR="00F37D7D" w:rsidRDefault="0097305D">
      <w:pPr>
        <w:tabs>
          <w:tab w:val="left" w:pos="5430"/>
        </w:tabs>
        <w:adjustRightInd w:val="0"/>
        <w:spacing w:line="320" w:lineRule="exact"/>
        <w:ind w:leftChars="250" w:left="705" w:hangingChars="100" w:hanging="180"/>
        <w:rPr>
          <w:rFonts w:ascii="宋体" w:hAnsi="宋体" w:cs="宋体"/>
          <w:kern w:val="0"/>
          <w:sz w:val="18"/>
          <w:szCs w:val="18"/>
        </w:rPr>
      </w:pPr>
      <w:r>
        <w:rPr>
          <w:rFonts w:ascii="宋体" w:hAnsi="宋体" w:cs="宋体" w:hint="eastAsia"/>
          <w:kern w:val="0"/>
          <w:sz w:val="18"/>
          <w:szCs w:val="18"/>
        </w:rPr>
        <w:t>5.几种能源产品的重量单位与容积</w:t>
      </w:r>
    </w:p>
    <w:p w:rsidR="00F37D7D" w:rsidRDefault="0097305D">
      <w:pPr>
        <w:tabs>
          <w:tab w:val="left" w:pos="5430"/>
        </w:tabs>
        <w:adjustRightInd w:val="0"/>
        <w:spacing w:line="320" w:lineRule="exact"/>
        <w:ind w:leftChars="250" w:left="705" w:hangingChars="100" w:hanging="180"/>
        <w:rPr>
          <w:rFonts w:ascii="宋体" w:hAnsi="宋体" w:cs="宋体"/>
          <w:kern w:val="0"/>
          <w:sz w:val="18"/>
          <w:szCs w:val="18"/>
        </w:rPr>
      </w:pPr>
      <w:r>
        <w:rPr>
          <w:rFonts w:ascii="宋体" w:hAnsi="宋体" w:cs="宋体" w:hint="eastAsia"/>
          <w:kern w:val="0"/>
          <w:sz w:val="18"/>
          <w:szCs w:val="18"/>
        </w:rPr>
        <w:t>单位的换算关系：</w:t>
      </w:r>
    </w:p>
    <w:p w:rsidR="00F37D7D" w:rsidRDefault="0097305D" w:rsidP="00EA51A2">
      <w:pPr>
        <w:tabs>
          <w:tab w:val="left" w:pos="5430"/>
        </w:tabs>
        <w:adjustRightInd w:val="0"/>
        <w:spacing w:line="320" w:lineRule="exact"/>
        <w:ind w:leftChars="336" w:left="706"/>
        <w:rPr>
          <w:rFonts w:ascii="宋体" w:hAnsi="宋体" w:cs="宋体"/>
          <w:kern w:val="0"/>
          <w:sz w:val="18"/>
          <w:szCs w:val="18"/>
        </w:rPr>
      </w:pPr>
      <w:r>
        <w:rPr>
          <w:rFonts w:ascii="宋体" w:hAnsi="宋体" w:cs="宋体" w:hint="eastAsia"/>
          <w:kern w:val="0"/>
          <w:sz w:val="18"/>
          <w:szCs w:val="18"/>
        </w:rPr>
        <w:t>(1)氢气，1立方米</w:t>
      </w:r>
      <w:r>
        <w:rPr>
          <w:rFonts w:ascii="宋体" w:hAnsi="宋体" w:cs="宋体"/>
          <w:kern w:val="0"/>
          <w:sz w:val="18"/>
          <w:szCs w:val="18"/>
        </w:rPr>
        <w:t>≈</w:t>
      </w:r>
      <w:r>
        <w:rPr>
          <w:rFonts w:ascii="宋体" w:hAnsi="宋体" w:cs="宋体" w:hint="eastAsia"/>
          <w:kern w:val="0"/>
          <w:sz w:val="18"/>
          <w:szCs w:val="18"/>
        </w:rPr>
        <w:t>0.0899千克，1千克</w:t>
      </w:r>
      <w:r>
        <w:rPr>
          <w:rFonts w:ascii="宋体" w:hAnsi="宋体" w:cs="宋体"/>
          <w:kern w:val="0"/>
          <w:sz w:val="18"/>
          <w:szCs w:val="18"/>
        </w:rPr>
        <w:t>≈</w:t>
      </w:r>
      <w:r>
        <w:rPr>
          <w:rFonts w:ascii="宋体" w:hAnsi="宋体" w:cs="宋体" w:hint="eastAsia"/>
          <w:kern w:val="0"/>
          <w:sz w:val="18"/>
          <w:szCs w:val="18"/>
        </w:rPr>
        <w:t>11.1235立方米</w:t>
      </w:r>
    </w:p>
    <w:p w:rsidR="00F37D7D" w:rsidRDefault="0097305D" w:rsidP="00EA51A2">
      <w:pPr>
        <w:tabs>
          <w:tab w:val="left" w:pos="5430"/>
        </w:tabs>
        <w:adjustRightInd w:val="0"/>
        <w:spacing w:line="320" w:lineRule="exact"/>
        <w:ind w:leftChars="336" w:left="706"/>
        <w:rPr>
          <w:rFonts w:ascii="宋体" w:hAnsi="宋体" w:cs="宋体"/>
          <w:kern w:val="0"/>
          <w:sz w:val="18"/>
          <w:szCs w:val="18"/>
        </w:rPr>
      </w:pPr>
      <w:r>
        <w:rPr>
          <w:rFonts w:ascii="宋体" w:hAnsi="宋体" w:cs="宋体" w:hint="eastAsia"/>
          <w:kern w:val="0"/>
          <w:sz w:val="18"/>
          <w:szCs w:val="18"/>
        </w:rPr>
        <w:t>(2)汽油，1升</w:t>
      </w:r>
      <w:r>
        <w:rPr>
          <w:rFonts w:ascii="宋体" w:hAnsi="宋体" w:cs="宋体"/>
          <w:kern w:val="0"/>
          <w:sz w:val="18"/>
          <w:szCs w:val="18"/>
        </w:rPr>
        <w:t>≈</w:t>
      </w:r>
      <w:r>
        <w:rPr>
          <w:rFonts w:ascii="宋体" w:hAnsi="宋体" w:cs="宋体" w:hint="eastAsia"/>
          <w:kern w:val="0"/>
          <w:sz w:val="18"/>
          <w:szCs w:val="18"/>
        </w:rPr>
        <w:t>0.73千克，1千克</w:t>
      </w:r>
      <w:r>
        <w:rPr>
          <w:rFonts w:ascii="宋体" w:hAnsi="宋体" w:cs="宋体"/>
          <w:kern w:val="0"/>
          <w:sz w:val="18"/>
          <w:szCs w:val="18"/>
        </w:rPr>
        <w:t>≈</w:t>
      </w:r>
      <w:r>
        <w:rPr>
          <w:rFonts w:ascii="宋体" w:hAnsi="宋体" w:cs="宋体" w:hint="eastAsia"/>
          <w:kern w:val="0"/>
          <w:sz w:val="18"/>
          <w:szCs w:val="18"/>
        </w:rPr>
        <w:t>1.3699升</w:t>
      </w:r>
    </w:p>
    <w:p w:rsidR="00F37D7D" w:rsidRDefault="0097305D" w:rsidP="00EA51A2">
      <w:pPr>
        <w:tabs>
          <w:tab w:val="left" w:pos="5430"/>
        </w:tabs>
        <w:adjustRightInd w:val="0"/>
        <w:spacing w:line="320" w:lineRule="exact"/>
        <w:ind w:leftChars="336" w:left="706"/>
        <w:rPr>
          <w:rFonts w:ascii="宋体" w:hAnsi="宋体" w:cs="宋体"/>
          <w:kern w:val="0"/>
          <w:sz w:val="18"/>
          <w:szCs w:val="18"/>
        </w:rPr>
      </w:pPr>
      <w:r>
        <w:rPr>
          <w:rFonts w:ascii="宋体" w:hAnsi="宋体" w:cs="宋体" w:hint="eastAsia"/>
          <w:kern w:val="0"/>
          <w:sz w:val="18"/>
          <w:szCs w:val="18"/>
        </w:rPr>
        <w:t>(3)重柴油，1升</w:t>
      </w:r>
      <w:r>
        <w:rPr>
          <w:rFonts w:ascii="宋体" w:hAnsi="宋体" w:cs="宋体"/>
          <w:kern w:val="0"/>
          <w:sz w:val="18"/>
          <w:szCs w:val="18"/>
        </w:rPr>
        <w:t>≈</w:t>
      </w:r>
      <w:r>
        <w:rPr>
          <w:rFonts w:ascii="宋体" w:hAnsi="宋体" w:cs="宋体" w:hint="eastAsia"/>
          <w:kern w:val="0"/>
          <w:sz w:val="18"/>
          <w:szCs w:val="18"/>
        </w:rPr>
        <w:t>0.92千克，1千克</w:t>
      </w:r>
      <w:r>
        <w:rPr>
          <w:rFonts w:ascii="宋体" w:hAnsi="宋体" w:cs="宋体"/>
          <w:kern w:val="0"/>
          <w:sz w:val="18"/>
          <w:szCs w:val="18"/>
        </w:rPr>
        <w:t>≈</w:t>
      </w:r>
      <w:r>
        <w:rPr>
          <w:rFonts w:ascii="宋体" w:hAnsi="宋体" w:cs="宋体" w:hint="eastAsia"/>
          <w:kern w:val="0"/>
          <w:sz w:val="18"/>
          <w:szCs w:val="18"/>
        </w:rPr>
        <w:t>1.0870升</w:t>
      </w:r>
    </w:p>
    <w:p w:rsidR="00F37D7D" w:rsidRDefault="0097305D" w:rsidP="00EA51A2">
      <w:pPr>
        <w:tabs>
          <w:tab w:val="left" w:pos="5430"/>
        </w:tabs>
        <w:adjustRightInd w:val="0"/>
        <w:spacing w:line="320" w:lineRule="exact"/>
        <w:ind w:leftChars="336" w:left="706"/>
        <w:rPr>
          <w:rFonts w:ascii="宋体" w:hAnsi="宋体" w:cs="宋体"/>
          <w:kern w:val="0"/>
          <w:sz w:val="18"/>
          <w:szCs w:val="18"/>
        </w:rPr>
      </w:pPr>
      <w:r>
        <w:rPr>
          <w:rFonts w:ascii="宋体" w:hAnsi="宋体" w:cs="宋体" w:hint="eastAsia"/>
          <w:kern w:val="0"/>
          <w:sz w:val="18"/>
          <w:szCs w:val="18"/>
        </w:rPr>
        <w:t>(4)轻柴油，1升</w:t>
      </w:r>
      <w:r>
        <w:rPr>
          <w:rFonts w:ascii="宋体" w:hAnsi="宋体" w:cs="宋体"/>
          <w:kern w:val="0"/>
          <w:sz w:val="18"/>
          <w:szCs w:val="18"/>
        </w:rPr>
        <w:t>≈</w:t>
      </w:r>
      <w:r>
        <w:rPr>
          <w:rFonts w:ascii="宋体" w:hAnsi="宋体" w:cs="宋体" w:hint="eastAsia"/>
          <w:kern w:val="0"/>
          <w:sz w:val="18"/>
          <w:szCs w:val="18"/>
        </w:rPr>
        <w:t>0.86千克，1千克</w:t>
      </w:r>
      <w:r>
        <w:rPr>
          <w:rFonts w:ascii="宋体" w:hAnsi="宋体" w:cs="宋体"/>
          <w:kern w:val="0"/>
          <w:sz w:val="18"/>
          <w:szCs w:val="18"/>
        </w:rPr>
        <w:t>≈</w:t>
      </w:r>
      <w:r>
        <w:rPr>
          <w:rFonts w:ascii="宋体" w:hAnsi="宋体" w:cs="宋体" w:hint="eastAsia"/>
          <w:kern w:val="0"/>
          <w:sz w:val="18"/>
          <w:szCs w:val="18"/>
        </w:rPr>
        <w:t>1.1628升</w:t>
      </w:r>
    </w:p>
    <w:p w:rsidR="00F37D7D" w:rsidRDefault="0097305D" w:rsidP="00EA51A2">
      <w:pPr>
        <w:tabs>
          <w:tab w:val="left" w:pos="5430"/>
        </w:tabs>
        <w:adjustRightInd w:val="0"/>
        <w:spacing w:line="320" w:lineRule="exact"/>
        <w:ind w:leftChars="336" w:left="706"/>
        <w:rPr>
          <w:rFonts w:ascii="宋体" w:hAnsi="宋体" w:cs="宋体"/>
          <w:kern w:val="0"/>
          <w:sz w:val="18"/>
          <w:szCs w:val="18"/>
        </w:rPr>
      </w:pPr>
      <w:r>
        <w:rPr>
          <w:rFonts w:ascii="宋体" w:hAnsi="宋体" w:cs="宋体" w:hint="eastAsia"/>
          <w:kern w:val="0"/>
          <w:sz w:val="18"/>
          <w:szCs w:val="18"/>
        </w:rPr>
        <w:t>(5)煤油，1升</w:t>
      </w:r>
      <w:r>
        <w:rPr>
          <w:rFonts w:ascii="宋体" w:hAnsi="宋体" w:cs="宋体"/>
          <w:kern w:val="0"/>
          <w:sz w:val="18"/>
          <w:szCs w:val="18"/>
        </w:rPr>
        <w:t>≈</w:t>
      </w:r>
      <w:r>
        <w:rPr>
          <w:rFonts w:ascii="宋体" w:hAnsi="宋体" w:cs="宋体" w:hint="eastAsia"/>
          <w:kern w:val="0"/>
          <w:sz w:val="18"/>
          <w:szCs w:val="18"/>
        </w:rPr>
        <w:t>0.82千克，1千克</w:t>
      </w:r>
      <w:r>
        <w:rPr>
          <w:rFonts w:ascii="宋体" w:hAnsi="宋体" w:cs="宋体"/>
          <w:kern w:val="0"/>
          <w:sz w:val="18"/>
          <w:szCs w:val="18"/>
        </w:rPr>
        <w:t>≈</w:t>
      </w:r>
      <w:r>
        <w:rPr>
          <w:rFonts w:ascii="宋体" w:hAnsi="宋体" w:cs="宋体" w:hint="eastAsia"/>
          <w:kern w:val="0"/>
          <w:sz w:val="18"/>
          <w:szCs w:val="18"/>
        </w:rPr>
        <w:t>1.2195升</w:t>
      </w:r>
    </w:p>
    <w:p w:rsidR="00F37D7D" w:rsidRDefault="0097305D" w:rsidP="00EA51A2">
      <w:pPr>
        <w:tabs>
          <w:tab w:val="left" w:pos="5430"/>
        </w:tabs>
        <w:adjustRightInd w:val="0"/>
        <w:spacing w:line="320" w:lineRule="exact"/>
        <w:ind w:leftChars="336" w:left="706"/>
        <w:rPr>
          <w:rFonts w:ascii="宋体" w:hAnsi="宋体" w:cs="宋体"/>
          <w:kern w:val="0"/>
          <w:sz w:val="18"/>
          <w:szCs w:val="18"/>
        </w:rPr>
      </w:pPr>
      <w:r>
        <w:rPr>
          <w:rFonts w:ascii="宋体" w:hAnsi="宋体" w:cs="宋体" w:hint="eastAsia"/>
          <w:kern w:val="0"/>
          <w:sz w:val="18"/>
          <w:szCs w:val="18"/>
        </w:rPr>
        <w:t>(6)燃料油，1升</w:t>
      </w:r>
      <w:r>
        <w:rPr>
          <w:rFonts w:ascii="宋体" w:hAnsi="宋体" w:cs="宋体"/>
          <w:kern w:val="0"/>
          <w:sz w:val="18"/>
          <w:szCs w:val="18"/>
        </w:rPr>
        <w:t>≈</w:t>
      </w:r>
      <w:r>
        <w:rPr>
          <w:rFonts w:ascii="宋体" w:hAnsi="宋体" w:cs="宋体" w:hint="eastAsia"/>
          <w:kern w:val="0"/>
          <w:sz w:val="18"/>
          <w:szCs w:val="18"/>
        </w:rPr>
        <w:t>0.91千克，1千克</w:t>
      </w:r>
      <w:r>
        <w:rPr>
          <w:rFonts w:ascii="宋体" w:hAnsi="宋体" w:cs="宋体"/>
          <w:kern w:val="0"/>
          <w:sz w:val="18"/>
          <w:szCs w:val="18"/>
        </w:rPr>
        <w:t>≈</w:t>
      </w:r>
      <w:r>
        <w:rPr>
          <w:rFonts w:ascii="宋体" w:hAnsi="宋体" w:cs="宋体" w:hint="eastAsia"/>
          <w:kern w:val="0"/>
          <w:sz w:val="18"/>
          <w:szCs w:val="18"/>
        </w:rPr>
        <w:t>1.0990升</w:t>
      </w:r>
    </w:p>
    <w:p w:rsidR="00F37D7D" w:rsidRDefault="00F37D7D">
      <w:pPr>
        <w:spacing w:line="440" w:lineRule="exact"/>
        <w:jc w:val="center"/>
        <w:rPr>
          <w:rFonts w:eastAsia="方正小标宋简体"/>
          <w:sz w:val="30"/>
          <w:szCs w:val="30"/>
        </w:rPr>
      </w:pPr>
    </w:p>
    <w:p w:rsidR="00F37D7D" w:rsidRDefault="00F37D7D">
      <w:pPr>
        <w:spacing w:line="480" w:lineRule="exact"/>
        <w:jc w:val="center"/>
        <w:rPr>
          <w:rFonts w:eastAsia="黑体"/>
          <w:sz w:val="28"/>
          <w:szCs w:val="28"/>
        </w:rPr>
      </w:pPr>
    </w:p>
    <w:p w:rsidR="00F37D7D" w:rsidRDefault="00F37D7D" w:rsidP="00EA51A2">
      <w:pPr>
        <w:pStyle w:val="20"/>
        <w:ind w:left="420" w:firstLine="560"/>
        <w:rPr>
          <w:rFonts w:eastAsia="黑体"/>
          <w:sz w:val="28"/>
          <w:szCs w:val="28"/>
        </w:rPr>
      </w:pPr>
    </w:p>
    <w:p w:rsidR="00F37D7D" w:rsidRDefault="00F37D7D">
      <w:pPr>
        <w:rPr>
          <w:rFonts w:eastAsia="黑体"/>
          <w:sz w:val="28"/>
          <w:szCs w:val="28"/>
        </w:rPr>
      </w:pPr>
    </w:p>
    <w:p w:rsidR="00F37D7D" w:rsidRDefault="00F37D7D">
      <w:pPr>
        <w:spacing w:line="480" w:lineRule="exact"/>
        <w:jc w:val="center"/>
        <w:rPr>
          <w:rFonts w:eastAsia="黑体"/>
          <w:sz w:val="28"/>
          <w:szCs w:val="28"/>
        </w:rPr>
      </w:pPr>
    </w:p>
    <w:p w:rsidR="00F37D7D" w:rsidRDefault="0097305D" w:rsidP="00EA51A2">
      <w:pPr>
        <w:snapToGrid w:val="0"/>
        <w:spacing w:beforeLines="50" w:before="156" w:afterLines="50" w:after="156"/>
        <w:jc w:val="center"/>
        <w:outlineLvl w:val="2"/>
        <w:rPr>
          <w:rFonts w:ascii="宋体" w:hAnsi="宋体" w:cs="宋体"/>
          <w:b/>
          <w:bCs/>
          <w:sz w:val="32"/>
          <w:szCs w:val="32"/>
        </w:rPr>
      </w:pPr>
      <w:bookmarkStart w:id="116" w:name="_Toc1987769785"/>
      <w:bookmarkStart w:id="117" w:name="_Toc229680605"/>
      <w:bookmarkStart w:id="118" w:name="_Toc1284982732"/>
      <w:bookmarkStart w:id="119" w:name="_Toc373570039"/>
      <w:r>
        <w:rPr>
          <w:rFonts w:ascii="宋体" w:hAnsi="宋体" w:cs="宋体" w:hint="eastAsia"/>
          <w:b/>
          <w:bCs/>
          <w:sz w:val="32"/>
          <w:szCs w:val="32"/>
        </w:rPr>
        <w:t>固定资产投资项目情况</w:t>
      </w:r>
      <w:bookmarkEnd w:id="116"/>
      <w:bookmarkEnd w:id="117"/>
      <w:bookmarkEnd w:id="118"/>
      <w:bookmarkEnd w:id="119"/>
    </w:p>
    <w:tbl>
      <w:tblPr>
        <w:tblW w:w="9600" w:type="dxa"/>
        <w:tblInd w:w="-80" w:type="dxa"/>
        <w:tblLayout w:type="fixed"/>
        <w:tblLook w:val="04A0" w:firstRow="1" w:lastRow="0" w:firstColumn="1" w:lastColumn="0" w:noHBand="0" w:noVBand="1"/>
      </w:tblPr>
      <w:tblGrid>
        <w:gridCol w:w="2943"/>
        <w:gridCol w:w="862"/>
        <w:gridCol w:w="2798"/>
        <w:gridCol w:w="1050"/>
        <w:gridCol w:w="1947"/>
      </w:tblGrid>
      <w:tr w:rsidR="00F37D7D">
        <w:tc>
          <w:tcPr>
            <w:tcW w:w="6603" w:type="dxa"/>
            <w:gridSpan w:val="3"/>
            <w:tcMar>
              <w:left w:w="0" w:type="dxa"/>
              <w:right w:w="0" w:type="dxa"/>
            </w:tcMar>
          </w:tcPr>
          <w:p w:rsidR="00F37D7D" w:rsidRDefault="00F37D7D">
            <w:pPr>
              <w:adjustRightInd w:val="0"/>
              <w:snapToGrid w:val="0"/>
              <w:jc w:val="left"/>
              <w:rPr>
                <w:rFonts w:ascii="宋体" w:hAnsi="宋体" w:cs="宋体"/>
                <w:sz w:val="18"/>
                <w:szCs w:val="18"/>
              </w:rPr>
            </w:pPr>
          </w:p>
        </w:tc>
        <w:tc>
          <w:tcPr>
            <w:tcW w:w="1050" w:type="dxa"/>
          </w:tcPr>
          <w:p w:rsidR="00F37D7D" w:rsidRDefault="0097305D">
            <w:pPr>
              <w:adjustRightInd w:val="0"/>
              <w:snapToGrid w:val="0"/>
              <w:jc w:val="center"/>
              <w:rPr>
                <w:rFonts w:ascii="宋体" w:hAnsi="宋体" w:cs="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947" w:type="dxa"/>
            <w:vAlign w:val="center"/>
          </w:tcPr>
          <w:p w:rsidR="00F37D7D" w:rsidRDefault="0097305D">
            <w:pPr>
              <w:snapToGrid w:val="0"/>
              <w:ind w:leftChars="-50" w:left="-105"/>
              <w:jc w:val="distribute"/>
              <w:rPr>
                <w:rFonts w:ascii="宋体" w:hAnsi="宋体"/>
                <w:sz w:val="18"/>
              </w:rPr>
            </w:pPr>
            <w:r>
              <w:rPr>
                <w:rFonts w:ascii="宋体" w:hAnsi="宋体" w:hint="eastAsia"/>
                <w:sz w:val="18"/>
              </w:rPr>
              <w:t>２０６表</w:t>
            </w:r>
          </w:p>
        </w:tc>
      </w:tr>
      <w:tr w:rsidR="00F37D7D">
        <w:tc>
          <w:tcPr>
            <w:tcW w:w="6603" w:type="dxa"/>
            <w:gridSpan w:val="3"/>
            <w:tcMar>
              <w:left w:w="0" w:type="dxa"/>
              <w:right w:w="0" w:type="dxa"/>
            </w:tcMar>
          </w:tcPr>
          <w:p w:rsidR="00F37D7D" w:rsidRDefault="0097305D">
            <w:pPr>
              <w:adjustRightInd w:val="0"/>
              <w:snapToGrid w:val="0"/>
              <w:rPr>
                <w:rFonts w:ascii="宋体" w:hAnsi="宋体" w:cs="宋体"/>
                <w:sz w:val="18"/>
                <w:szCs w:val="18"/>
              </w:rPr>
            </w:pPr>
            <w:r>
              <w:rPr>
                <w:rFonts w:ascii="宋体" w:hAnsi="宋体" w:cs="宋体" w:hint="eastAsia"/>
                <w:sz w:val="18"/>
                <w:szCs w:val="18"/>
              </w:rPr>
              <w:t>统一社会信用代码□□□□□□□□□□□□□□□□□□</w:t>
            </w:r>
          </w:p>
        </w:tc>
        <w:tc>
          <w:tcPr>
            <w:tcW w:w="1050" w:type="dxa"/>
          </w:tcPr>
          <w:p w:rsidR="00F37D7D" w:rsidRDefault="0097305D">
            <w:pPr>
              <w:adjustRightInd w:val="0"/>
              <w:snapToGrid w:val="0"/>
              <w:jc w:val="center"/>
              <w:rPr>
                <w:rFonts w:ascii="宋体" w:hAnsi="宋体" w:cs="宋体"/>
                <w:sz w:val="18"/>
                <w:szCs w:val="18"/>
              </w:rPr>
            </w:pPr>
            <w:r>
              <w:rPr>
                <w:rFonts w:ascii="宋体" w:hAnsi="宋体" w:cs="宋体" w:hint="eastAsia"/>
                <w:sz w:val="18"/>
                <w:szCs w:val="18"/>
              </w:rPr>
              <w:t>制定机关：</w:t>
            </w:r>
          </w:p>
        </w:tc>
        <w:tc>
          <w:tcPr>
            <w:tcW w:w="1947" w:type="dxa"/>
            <w:vAlign w:val="center"/>
          </w:tcPr>
          <w:p w:rsidR="00F37D7D" w:rsidRDefault="0097305D">
            <w:pPr>
              <w:snapToGrid w:val="0"/>
              <w:ind w:leftChars="-50" w:left="-105"/>
              <w:jc w:val="distribute"/>
              <w:rPr>
                <w:rFonts w:ascii="宋体" w:hAnsi="宋体"/>
                <w:sz w:val="18"/>
              </w:rPr>
            </w:pPr>
            <w:r>
              <w:rPr>
                <w:rFonts w:ascii="宋体" w:hAnsi="宋体" w:hint="eastAsia"/>
                <w:sz w:val="18"/>
              </w:rPr>
              <w:t>国家统计局</w:t>
            </w:r>
          </w:p>
        </w:tc>
      </w:tr>
      <w:tr w:rsidR="00F37D7D">
        <w:tc>
          <w:tcPr>
            <w:tcW w:w="6603" w:type="dxa"/>
            <w:gridSpan w:val="3"/>
            <w:tcMar>
              <w:left w:w="0" w:type="dxa"/>
              <w:right w:w="0" w:type="dxa"/>
            </w:tcMar>
            <w:vAlign w:val="bottom"/>
          </w:tcPr>
          <w:p w:rsidR="00F37D7D" w:rsidRDefault="00F37D7D">
            <w:pPr>
              <w:adjustRightInd w:val="0"/>
              <w:snapToGrid w:val="0"/>
              <w:jc w:val="left"/>
              <w:rPr>
                <w:rFonts w:ascii="宋体" w:hAnsi="宋体" w:cs="宋体"/>
                <w:sz w:val="18"/>
                <w:szCs w:val="18"/>
              </w:rPr>
            </w:pPr>
          </w:p>
        </w:tc>
        <w:tc>
          <w:tcPr>
            <w:tcW w:w="1050" w:type="dxa"/>
            <w:vAlign w:val="center"/>
          </w:tcPr>
          <w:p w:rsidR="00F37D7D" w:rsidRDefault="0097305D">
            <w:pPr>
              <w:adjustRightInd w:val="0"/>
              <w:snapToGrid w:val="0"/>
              <w:jc w:val="center"/>
              <w:rPr>
                <w:rFonts w:ascii="宋体" w:hAnsi="宋体" w:cs="宋体"/>
                <w:sz w:val="18"/>
                <w:szCs w:val="18"/>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947" w:type="dxa"/>
            <w:vAlign w:val="center"/>
          </w:tcPr>
          <w:p w:rsidR="00F37D7D" w:rsidRDefault="0097305D">
            <w:pPr>
              <w:snapToGrid w:val="0"/>
              <w:ind w:leftChars="-50" w:left="-105"/>
              <w:jc w:val="distribute"/>
              <w:rPr>
                <w:rFonts w:ascii="宋体" w:hAnsi="宋体"/>
                <w:sz w:val="18"/>
              </w:rPr>
            </w:pPr>
            <w:r>
              <w:rPr>
                <w:rFonts w:ascii="宋体" w:hAnsi="宋体" w:hint="eastAsia"/>
                <w:sz w:val="18"/>
              </w:rPr>
              <w:t>国统字〔2023〕88号</w:t>
            </w:r>
          </w:p>
        </w:tc>
      </w:tr>
      <w:tr w:rsidR="00F37D7D">
        <w:tc>
          <w:tcPr>
            <w:tcW w:w="2943" w:type="dxa"/>
            <w:tcMar>
              <w:left w:w="0" w:type="dxa"/>
              <w:right w:w="0" w:type="dxa"/>
            </w:tcMar>
          </w:tcPr>
          <w:p w:rsidR="00F37D7D" w:rsidRDefault="0097305D">
            <w:pPr>
              <w:adjustRightInd w:val="0"/>
              <w:snapToGrid w:val="0"/>
              <w:rPr>
                <w:rFonts w:ascii="宋体" w:hAnsi="宋体" w:cs="宋体"/>
                <w:sz w:val="18"/>
                <w:szCs w:val="18"/>
              </w:rPr>
            </w:pPr>
            <w:r>
              <w:rPr>
                <w:rFonts w:ascii="宋体" w:hAnsi="宋体" w:cs="宋体" w:hint="eastAsia"/>
                <w:sz w:val="18"/>
                <w:szCs w:val="18"/>
              </w:rPr>
              <w:t>单位详细名称：</w:t>
            </w:r>
          </w:p>
        </w:tc>
        <w:tc>
          <w:tcPr>
            <w:tcW w:w="862" w:type="dxa"/>
          </w:tcPr>
          <w:p w:rsidR="00F37D7D" w:rsidRDefault="00F37D7D">
            <w:pPr>
              <w:adjustRightInd w:val="0"/>
              <w:snapToGrid w:val="0"/>
              <w:jc w:val="center"/>
              <w:rPr>
                <w:rFonts w:ascii="宋体" w:hAnsi="宋体" w:cs="宋体"/>
                <w:sz w:val="18"/>
                <w:szCs w:val="18"/>
              </w:rPr>
            </w:pPr>
          </w:p>
        </w:tc>
        <w:tc>
          <w:tcPr>
            <w:tcW w:w="2798" w:type="dxa"/>
          </w:tcPr>
          <w:p w:rsidR="00F37D7D" w:rsidRDefault="0097305D">
            <w:pPr>
              <w:adjustRightInd w:val="0"/>
              <w:snapToGrid w:val="0"/>
              <w:ind w:firstLineChars="200" w:firstLine="360"/>
              <w:rPr>
                <w:rFonts w:ascii="宋体" w:hAnsi="宋体" w:cs="宋体"/>
                <w:sz w:val="18"/>
                <w:szCs w:val="18"/>
              </w:rPr>
            </w:pPr>
            <w:r>
              <w:rPr>
                <w:rFonts w:ascii="宋体" w:hAnsi="宋体" w:cs="宋体" w:hint="eastAsia"/>
                <w:sz w:val="18"/>
                <w:szCs w:val="18"/>
              </w:rPr>
              <w:t>２０２4年１－  月</w:t>
            </w:r>
          </w:p>
        </w:tc>
        <w:tc>
          <w:tcPr>
            <w:tcW w:w="1050" w:type="dxa"/>
            <w:vAlign w:val="center"/>
          </w:tcPr>
          <w:p w:rsidR="00F37D7D" w:rsidRDefault="0097305D">
            <w:pPr>
              <w:adjustRightInd w:val="0"/>
              <w:snapToGrid w:val="0"/>
              <w:jc w:val="center"/>
              <w:rPr>
                <w:rFonts w:ascii="宋体" w:hAnsi="宋体" w:cs="宋体"/>
                <w:sz w:val="18"/>
                <w:szCs w:val="18"/>
              </w:rPr>
            </w:pPr>
            <w:r>
              <w:rPr>
                <w:rFonts w:ascii="宋体" w:hAnsi="宋体" w:cs="宋体" w:hint="eastAsia"/>
                <w:sz w:val="18"/>
                <w:szCs w:val="18"/>
              </w:rPr>
              <w:t>有效期至：</w:t>
            </w:r>
          </w:p>
        </w:tc>
        <w:tc>
          <w:tcPr>
            <w:tcW w:w="1947" w:type="dxa"/>
            <w:vAlign w:val="center"/>
          </w:tcPr>
          <w:p w:rsidR="00F37D7D" w:rsidRDefault="0097305D">
            <w:pPr>
              <w:snapToGrid w:val="0"/>
              <w:ind w:leftChars="-50" w:left="-105"/>
              <w:jc w:val="distribute"/>
              <w:rPr>
                <w:rFonts w:ascii="宋体" w:hAnsi="宋体"/>
                <w:sz w:val="18"/>
              </w:rPr>
            </w:pPr>
            <w:r>
              <w:rPr>
                <w:rFonts w:ascii="宋体" w:hAnsi="宋体" w:hint="eastAsia"/>
                <w:sz w:val="18"/>
              </w:rPr>
              <w:t>２０２5年１月</w:t>
            </w:r>
          </w:p>
        </w:tc>
      </w:tr>
    </w:tbl>
    <w:p w:rsidR="00F37D7D" w:rsidRDefault="00F37D7D">
      <w:pPr>
        <w:spacing w:line="40" w:lineRule="exact"/>
      </w:pPr>
    </w:p>
    <w:tbl>
      <w:tblPr>
        <w:tblW w:w="9583"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43"/>
        <w:gridCol w:w="1011"/>
        <w:gridCol w:w="970"/>
        <w:gridCol w:w="720"/>
        <w:gridCol w:w="186"/>
        <w:gridCol w:w="534"/>
        <w:gridCol w:w="385"/>
        <w:gridCol w:w="431"/>
        <w:gridCol w:w="65"/>
        <w:gridCol w:w="1781"/>
        <w:gridCol w:w="758"/>
        <w:gridCol w:w="792"/>
        <w:gridCol w:w="540"/>
        <w:gridCol w:w="857"/>
        <w:gridCol w:w="10"/>
      </w:tblGrid>
      <w:tr w:rsidR="00F37D7D">
        <w:trPr>
          <w:gridAfter w:val="1"/>
          <w:wAfter w:w="10" w:type="dxa"/>
          <w:trHeight w:val="397"/>
          <w:jc w:val="center"/>
        </w:trPr>
        <w:tc>
          <w:tcPr>
            <w:tcW w:w="9573" w:type="dxa"/>
            <w:gridSpan w:val="14"/>
            <w:vAlign w:val="center"/>
          </w:tcPr>
          <w:p w:rsidR="00F37D7D" w:rsidRDefault="0097305D">
            <w:pPr>
              <w:adjustRightInd w:val="0"/>
              <w:snapToGrid w:val="0"/>
              <w:jc w:val="center"/>
              <w:rPr>
                <w:rFonts w:ascii="宋体" w:hAnsi="宋体"/>
                <w:b/>
                <w:sz w:val="18"/>
                <w:szCs w:val="18"/>
              </w:rPr>
            </w:pPr>
            <w:r>
              <w:rPr>
                <w:rFonts w:ascii="宋体" w:hAnsi="宋体" w:hint="eastAsia"/>
                <w:b/>
                <w:sz w:val="18"/>
                <w:szCs w:val="18"/>
              </w:rPr>
              <w:t>一、项目基本情况</w:t>
            </w:r>
          </w:p>
        </w:tc>
      </w:tr>
      <w:tr w:rsidR="00F37D7D">
        <w:trPr>
          <w:gridAfter w:val="1"/>
          <w:wAfter w:w="10" w:type="dxa"/>
          <w:trHeight w:val="227"/>
          <w:jc w:val="center"/>
        </w:trPr>
        <w:tc>
          <w:tcPr>
            <w:tcW w:w="543" w:type="dxa"/>
            <w:tcBorders>
              <w:top w:val="single" w:sz="2" w:space="0" w:color="auto"/>
              <w:bottom w:val="single" w:sz="2" w:space="0" w:color="auto"/>
            </w:tcBorders>
            <w:shd w:val="clear" w:color="auto" w:fill="C0C0C0"/>
            <w:vAlign w:val="center"/>
          </w:tcPr>
          <w:p w:rsidR="00F37D7D" w:rsidRDefault="0097305D">
            <w:pPr>
              <w:adjustRightInd w:val="0"/>
              <w:snapToGrid w:val="0"/>
              <w:spacing w:line="340" w:lineRule="exact"/>
              <w:jc w:val="center"/>
              <w:rPr>
                <w:rFonts w:ascii="宋体" w:hAnsi="宋体"/>
                <w:b/>
                <w:sz w:val="18"/>
                <w:szCs w:val="18"/>
              </w:rPr>
            </w:pPr>
            <w:r>
              <w:rPr>
                <w:rFonts w:ascii="宋体" w:hAnsi="宋体" w:hint="eastAsia"/>
                <w:b/>
                <w:sz w:val="18"/>
                <w:szCs w:val="18"/>
              </w:rPr>
              <w:t>01</w:t>
            </w:r>
          </w:p>
        </w:tc>
        <w:tc>
          <w:tcPr>
            <w:tcW w:w="1011" w:type="dxa"/>
            <w:shd w:val="clear" w:color="auto" w:fill="C0C0C0"/>
            <w:vAlign w:val="center"/>
          </w:tcPr>
          <w:p w:rsidR="00F37D7D" w:rsidRDefault="0097305D">
            <w:pPr>
              <w:pStyle w:val="a9"/>
              <w:pBdr>
                <w:bottom w:val="none" w:sz="0" w:space="0" w:color="auto"/>
              </w:pBdr>
              <w:tabs>
                <w:tab w:val="clear" w:pos="4153"/>
                <w:tab w:val="clear" w:pos="8306"/>
              </w:tabs>
              <w:adjustRightInd w:val="0"/>
              <w:spacing w:line="340" w:lineRule="exact"/>
              <w:rPr>
                <w:rFonts w:ascii="宋体" w:hAnsi="宋体"/>
              </w:rPr>
            </w:pPr>
            <w:r>
              <w:rPr>
                <w:rFonts w:ascii="宋体" w:hAnsi="宋体" w:hint="eastAsia"/>
              </w:rPr>
              <w:t>项目代码</w:t>
            </w:r>
          </w:p>
        </w:tc>
        <w:tc>
          <w:tcPr>
            <w:tcW w:w="8019" w:type="dxa"/>
            <w:gridSpan w:val="12"/>
            <w:shd w:val="clear" w:color="auto" w:fill="C0C0C0"/>
            <w:vAlign w:val="center"/>
          </w:tcPr>
          <w:p w:rsidR="00F37D7D" w:rsidRDefault="0097305D">
            <w:pPr>
              <w:adjustRightInd w:val="0"/>
              <w:snapToGrid w:val="0"/>
              <w:spacing w:line="340" w:lineRule="exact"/>
              <w:ind w:left="1530" w:hangingChars="850" w:hanging="1530"/>
              <w:rPr>
                <w:rFonts w:ascii="宋体" w:hAnsi="宋体" w:cs="宋体"/>
                <w:sz w:val="18"/>
                <w:szCs w:val="18"/>
                <w:u w:val="single"/>
              </w:rPr>
            </w:pPr>
            <w:r>
              <w:rPr>
                <w:rFonts w:ascii="宋体" w:hAnsi="宋体" w:cs="宋体" w:hint="eastAsia"/>
                <w:sz w:val="18"/>
                <w:szCs w:val="18"/>
              </w:rPr>
              <w:t>□□□□□□□□□-□□□□□□-□□□</w:t>
            </w:r>
          </w:p>
        </w:tc>
      </w:tr>
      <w:tr w:rsidR="00F37D7D">
        <w:trPr>
          <w:gridAfter w:val="1"/>
          <w:wAfter w:w="10" w:type="dxa"/>
          <w:trHeight w:val="227"/>
          <w:jc w:val="center"/>
        </w:trPr>
        <w:tc>
          <w:tcPr>
            <w:tcW w:w="543" w:type="dxa"/>
            <w:tcBorders>
              <w:top w:val="single" w:sz="2" w:space="0" w:color="auto"/>
              <w:bottom w:val="single" w:sz="2" w:space="0" w:color="auto"/>
            </w:tcBorders>
            <w:shd w:val="clear" w:color="auto" w:fill="C0C0C0"/>
            <w:vAlign w:val="center"/>
          </w:tcPr>
          <w:p w:rsidR="00F37D7D" w:rsidRDefault="0097305D">
            <w:pPr>
              <w:adjustRightInd w:val="0"/>
              <w:snapToGrid w:val="0"/>
              <w:spacing w:line="340" w:lineRule="exact"/>
              <w:jc w:val="center"/>
              <w:rPr>
                <w:rFonts w:ascii="宋体" w:hAnsi="宋体"/>
                <w:b/>
                <w:sz w:val="18"/>
                <w:szCs w:val="18"/>
              </w:rPr>
            </w:pPr>
            <w:r>
              <w:rPr>
                <w:rFonts w:ascii="宋体" w:hAnsi="宋体"/>
                <w:b/>
                <w:sz w:val="18"/>
                <w:szCs w:val="18"/>
              </w:rPr>
              <w:t>0</w:t>
            </w:r>
            <w:r>
              <w:rPr>
                <w:rFonts w:ascii="宋体" w:hAnsi="宋体" w:hint="eastAsia"/>
                <w:b/>
                <w:sz w:val="18"/>
                <w:szCs w:val="18"/>
              </w:rPr>
              <w:t>2</w:t>
            </w:r>
          </w:p>
        </w:tc>
        <w:tc>
          <w:tcPr>
            <w:tcW w:w="1011" w:type="dxa"/>
            <w:shd w:val="clear" w:color="auto" w:fill="C0C0C0"/>
            <w:vAlign w:val="center"/>
          </w:tcPr>
          <w:p w:rsidR="00F37D7D" w:rsidRDefault="0097305D">
            <w:pPr>
              <w:pStyle w:val="a9"/>
              <w:pBdr>
                <w:bottom w:val="none" w:sz="0" w:space="0" w:color="auto"/>
              </w:pBdr>
              <w:tabs>
                <w:tab w:val="clear" w:pos="4153"/>
                <w:tab w:val="clear" w:pos="8306"/>
              </w:tabs>
              <w:adjustRightInd w:val="0"/>
              <w:spacing w:line="340" w:lineRule="exact"/>
              <w:rPr>
                <w:rFonts w:ascii="宋体" w:hAnsi="宋体"/>
              </w:rPr>
            </w:pPr>
            <w:r>
              <w:rPr>
                <w:rFonts w:ascii="宋体" w:hAnsi="宋体" w:hint="eastAsia"/>
              </w:rPr>
              <w:t>项目名称</w:t>
            </w:r>
          </w:p>
        </w:tc>
        <w:tc>
          <w:tcPr>
            <w:tcW w:w="8019" w:type="dxa"/>
            <w:gridSpan w:val="12"/>
            <w:shd w:val="clear" w:color="auto" w:fill="C0C0C0"/>
            <w:vAlign w:val="center"/>
          </w:tcPr>
          <w:p w:rsidR="00F37D7D" w:rsidRDefault="00F37D7D">
            <w:pPr>
              <w:adjustRightInd w:val="0"/>
              <w:snapToGrid w:val="0"/>
              <w:spacing w:line="340" w:lineRule="exact"/>
              <w:jc w:val="center"/>
              <w:rPr>
                <w:rFonts w:ascii="宋体" w:hAnsi="宋体"/>
                <w:sz w:val="18"/>
                <w:szCs w:val="18"/>
              </w:rPr>
            </w:pPr>
          </w:p>
        </w:tc>
      </w:tr>
      <w:tr w:rsidR="00F37D7D">
        <w:trPr>
          <w:gridAfter w:val="1"/>
          <w:wAfter w:w="10" w:type="dxa"/>
          <w:trHeight w:val="227"/>
          <w:jc w:val="center"/>
        </w:trPr>
        <w:tc>
          <w:tcPr>
            <w:tcW w:w="543" w:type="dxa"/>
            <w:tcBorders>
              <w:top w:val="single" w:sz="2" w:space="0" w:color="auto"/>
              <w:bottom w:val="single" w:sz="2" w:space="0" w:color="auto"/>
            </w:tcBorders>
            <w:shd w:val="clear" w:color="auto" w:fill="C0C0C0"/>
            <w:vAlign w:val="center"/>
          </w:tcPr>
          <w:p w:rsidR="00F37D7D" w:rsidRDefault="0097305D">
            <w:pPr>
              <w:adjustRightInd w:val="0"/>
              <w:snapToGrid w:val="0"/>
              <w:spacing w:line="340" w:lineRule="exact"/>
              <w:jc w:val="center"/>
              <w:rPr>
                <w:rFonts w:ascii="宋体" w:hAnsi="宋体"/>
                <w:b/>
                <w:sz w:val="18"/>
                <w:szCs w:val="18"/>
              </w:rPr>
            </w:pPr>
            <w:r>
              <w:rPr>
                <w:rFonts w:ascii="宋体" w:hAnsi="宋体" w:hint="eastAsia"/>
                <w:b/>
                <w:sz w:val="18"/>
                <w:szCs w:val="18"/>
              </w:rPr>
              <w:t>13</w:t>
            </w:r>
          </w:p>
        </w:tc>
        <w:tc>
          <w:tcPr>
            <w:tcW w:w="1011" w:type="dxa"/>
            <w:shd w:val="clear" w:color="auto" w:fill="C0C0C0"/>
            <w:vAlign w:val="center"/>
          </w:tcPr>
          <w:p w:rsidR="00F37D7D" w:rsidRDefault="0097305D">
            <w:pPr>
              <w:pStyle w:val="a9"/>
              <w:pBdr>
                <w:bottom w:val="none" w:sz="0" w:space="0" w:color="auto"/>
              </w:pBdr>
              <w:tabs>
                <w:tab w:val="clear" w:pos="4153"/>
                <w:tab w:val="clear" w:pos="8306"/>
              </w:tabs>
              <w:adjustRightInd w:val="0"/>
              <w:spacing w:line="240" w:lineRule="atLeast"/>
              <w:jc w:val="left"/>
              <w:rPr>
                <w:rFonts w:ascii="宋体" w:hAnsi="宋体"/>
              </w:rPr>
            </w:pPr>
            <w:r>
              <w:rPr>
                <w:rFonts w:ascii="宋体" w:hAnsi="宋体" w:hint="eastAsia"/>
              </w:rPr>
              <w:t>投资项目</w:t>
            </w:r>
            <w:proofErr w:type="gramStart"/>
            <w:r>
              <w:rPr>
                <w:rFonts w:ascii="宋体" w:hAnsi="宋体" w:hint="eastAsia"/>
              </w:rPr>
              <w:t>在线审批</w:t>
            </w:r>
            <w:proofErr w:type="gramEnd"/>
            <w:r>
              <w:rPr>
                <w:rFonts w:ascii="宋体" w:hAnsi="宋体" w:hint="eastAsia"/>
              </w:rPr>
              <w:t>监管平台统一代码</w:t>
            </w:r>
          </w:p>
        </w:tc>
        <w:tc>
          <w:tcPr>
            <w:tcW w:w="8019" w:type="dxa"/>
            <w:gridSpan w:val="12"/>
            <w:shd w:val="clear" w:color="auto" w:fill="C0C0C0"/>
            <w:vAlign w:val="center"/>
          </w:tcPr>
          <w:p w:rsidR="00F37D7D" w:rsidRDefault="0097305D">
            <w:pPr>
              <w:adjustRightInd w:val="0"/>
              <w:snapToGrid w:val="0"/>
              <w:spacing w:line="240" w:lineRule="atLeast"/>
              <w:jc w:val="left"/>
              <w:rPr>
                <w:rFonts w:ascii="宋体" w:hAnsi="宋体"/>
                <w:sz w:val="18"/>
                <w:szCs w:val="18"/>
              </w:rPr>
            </w:pPr>
            <w:r>
              <w:rPr>
                <w:rFonts w:ascii="宋体" w:hAnsi="宋体" w:cs="宋体" w:hint="eastAsia"/>
                <w:sz w:val="18"/>
                <w:szCs w:val="18"/>
              </w:rPr>
              <w:t>□□□□-□□□□□□-□□-□□-□□□□□□</w:t>
            </w:r>
          </w:p>
        </w:tc>
      </w:tr>
      <w:tr w:rsidR="00F37D7D">
        <w:trPr>
          <w:gridAfter w:val="1"/>
          <w:wAfter w:w="10" w:type="dxa"/>
          <w:trHeight w:val="227"/>
          <w:jc w:val="center"/>
        </w:trPr>
        <w:tc>
          <w:tcPr>
            <w:tcW w:w="543" w:type="dxa"/>
            <w:tcBorders>
              <w:top w:val="single" w:sz="2" w:space="0" w:color="auto"/>
              <w:bottom w:val="single" w:sz="2" w:space="0" w:color="auto"/>
            </w:tcBorders>
            <w:shd w:val="clear" w:color="auto" w:fill="C0C0C0"/>
            <w:vAlign w:val="center"/>
          </w:tcPr>
          <w:p w:rsidR="00F37D7D" w:rsidRDefault="0097305D">
            <w:pPr>
              <w:adjustRightInd w:val="0"/>
              <w:snapToGrid w:val="0"/>
              <w:spacing w:line="340" w:lineRule="exact"/>
              <w:jc w:val="center"/>
              <w:rPr>
                <w:rFonts w:ascii="宋体" w:hAnsi="宋体"/>
                <w:b/>
                <w:sz w:val="18"/>
                <w:szCs w:val="18"/>
              </w:rPr>
            </w:pPr>
            <w:r>
              <w:rPr>
                <w:rFonts w:ascii="宋体" w:hAnsi="宋体" w:hint="eastAsia"/>
                <w:b/>
                <w:sz w:val="18"/>
                <w:szCs w:val="18"/>
              </w:rPr>
              <w:t>104</w:t>
            </w:r>
          </w:p>
        </w:tc>
        <w:tc>
          <w:tcPr>
            <w:tcW w:w="1011" w:type="dxa"/>
            <w:shd w:val="clear" w:color="auto" w:fill="C0C0C0"/>
            <w:vAlign w:val="center"/>
          </w:tcPr>
          <w:p w:rsidR="00F37D7D" w:rsidRDefault="0097305D">
            <w:pPr>
              <w:pStyle w:val="a9"/>
              <w:pBdr>
                <w:bottom w:val="none" w:sz="0" w:space="0" w:color="auto"/>
              </w:pBdr>
              <w:tabs>
                <w:tab w:val="clear" w:pos="4153"/>
                <w:tab w:val="clear" w:pos="8306"/>
              </w:tabs>
              <w:adjustRightInd w:val="0"/>
              <w:spacing w:line="240" w:lineRule="atLeast"/>
              <w:rPr>
                <w:rFonts w:ascii="宋体" w:hAnsi="宋体"/>
              </w:rPr>
            </w:pPr>
            <w:r>
              <w:rPr>
                <w:rFonts w:ascii="宋体" w:hAnsi="宋体" w:hint="eastAsia"/>
              </w:rPr>
              <w:t>报表类别</w:t>
            </w:r>
          </w:p>
        </w:tc>
        <w:tc>
          <w:tcPr>
            <w:tcW w:w="8019" w:type="dxa"/>
            <w:gridSpan w:val="12"/>
            <w:shd w:val="clear" w:color="auto" w:fill="C0C0C0"/>
            <w:vAlign w:val="center"/>
          </w:tcPr>
          <w:p w:rsidR="00F37D7D" w:rsidRDefault="0097305D">
            <w:pPr>
              <w:spacing w:line="240" w:lineRule="atLeast"/>
              <w:jc w:val="left"/>
              <w:rPr>
                <w:rFonts w:ascii="宋体" w:hAnsi="宋体"/>
                <w:sz w:val="18"/>
                <w:szCs w:val="18"/>
              </w:rPr>
            </w:pPr>
            <w:r>
              <w:rPr>
                <w:rFonts w:ascii="宋体" w:hAnsi="宋体" w:hint="eastAsia"/>
                <w:sz w:val="18"/>
                <w:szCs w:val="18"/>
              </w:rPr>
              <w:t>报表类别        □</w:t>
            </w:r>
          </w:p>
          <w:p w:rsidR="00F37D7D" w:rsidRDefault="0097305D">
            <w:pPr>
              <w:spacing w:line="240" w:lineRule="atLeast"/>
              <w:ind w:firstLineChars="99" w:firstLine="178"/>
              <w:jc w:val="left"/>
              <w:rPr>
                <w:rFonts w:ascii="宋体" w:cs="宋体"/>
                <w:sz w:val="18"/>
                <w:szCs w:val="18"/>
                <w:lang w:val="zh-CN"/>
              </w:rPr>
            </w:pPr>
            <w:r>
              <w:rPr>
                <w:rFonts w:ascii="宋体" w:cs="宋体"/>
                <w:sz w:val="18"/>
                <w:szCs w:val="18"/>
                <w:lang w:val="zh-CN"/>
              </w:rPr>
              <w:t xml:space="preserve">A </w:t>
            </w:r>
            <w:r>
              <w:rPr>
                <w:rFonts w:ascii="宋体" w:cs="宋体" w:hint="eastAsia"/>
                <w:sz w:val="18"/>
                <w:szCs w:val="18"/>
                <w:lang w:val="zh-CN"/>
              </w:rPr>
              <w:t>农业</w:t>
            </w:r>
            <w:r>
              <w:rPr>
                <w:rFonts w:ascii="宋体" w:cs="宋体"/>
                <w:sz w:val="18"/>
                <w:szCs w:val="18"/>
                <w:lang w:val="zh-CN"/>
              </w:rPr>
              <w:t xml:space="preserve">     </w:t>
            </w:r>
            <w:r>
              <w:rPr>
                <w:rFonts w:ascii="宋体" w:cs="宋体" w:hint="eastAsia"/>
                <w:sz w:val="18"/>
                <w:szCs w:val="18"/>
                <w:lang w:val="zh-CN"/>
              </w:rPr>
              <w:t xml:space="preserve">  </w:t>
            </w:r>
            <w:r>
              <w:rPr>
                <w:rFonts w:ascii="宋体" w:cs="宋体"/>
                <w:sz w:val="18"/>
                <w:szCs w:val="18"/>
                <w:lang w:val="zh-CN"/>
              </w:rPr>
              <w:t xml:space="preserve">B </w:t>
            </w:r>
            <w:r>
              <w:rPr>
                <w:rFonts w:ascii="宋体" w:cs="宋体" w:hint="eastAsia"/>
                <w:sz w:val="18"/>
                <w:szCs w:val="18"/>
                <w:lang w:val="zh-CN"/>
              </w:rPr>
              <w:t>规模以上工业</w:t>
            </w:r>
            <w:r>
              <w:rPr>
                <w:rFonts w:ascii="宋体" w:cs="宋体"/>
                <w:sz w:val="18"/>
                <w:szCs w:val="18"/>
                <w:lang w:val="zh-CN"/>
              </w:rPr>
              <w:t xml:space="preserve">     </w:t>
            </w:r>
            <w:r>
              <w:rPr>
                <w:rFonts w:ascii="宋体" w:cs="宋体" w:hint="eastAsia"/>
                <w:sz w:val="18"/>
                <w:szCs w:val="18"/>
                <w:lang w:val="zh-CN"/>
              </w:rPr>
              <w:t xml:space="preserve">  </w:t>
            </w:r>
            <w:r>
              <w:rPr>
                <w:rFonts w:ascii="宋体" w:cs="宋体"/>
                <w:sz w:val="18"/>
                <w:szCs w:val="18"/>
                <w:lang w:val="zh-CN"/>
              </w:rPr>
              <w:t xml:space="preserve"> </w:t>
            </w:r>
            <w:r>
              <w:rPr>
                <w:rFonts w:ascii="宋体" w:cs="宋体" w:hint="eastAsia"/>
                <w:sz w:val="18"/>
                <w:szCs w:val="18"/>
                <w:lang w:val="zh-CN"/>
              </w:rPr>
              <w:t xml:space="preserve">B1 规模以下工业       </w:t>
            </w:r>
            <w:r>
              <w:rPr>
                <w:rFonts w:ascii="宋体" w:cs="宋体"/>
                <w:sz w:val="18"/>
                <w:szCs w:val="18"/>
                <w:lang w:val="zh-CN"/>
              </w:rPr>
              <w:t xml:space="preserve">C </w:t>
            </w:r>
            <w:r>
              <w:rPr>
                <w:rFonts w:ascii="宋体" w:cs="宋体" w:hint="eastAsia"/>
                <w:sz w:val="18"/>
                <w:szCs w:val="18"/>
                <w:lang w:val="zh-CN"/>
              </w:rPr>
              <w:t>建筑业</w:t>
            </w:r>
            <w:r>
              <w:rPr>
                <w:rFonts w:ascii="宋体" w:cs="宋体"/>
                <w:sz w:val="18"/>
                <w:szCs w:val="18"/>
                <w:lang w:val="zh-CN"/>
              </w:rPr>
              <w:t xml:space="preserve">    </w:t>
            </w:r>
            <w:r>
              <w:rPr>
                <w:rFonts w:ascii="宋体" w:cs="宋体" w:hint="eastAsia"/>
                <w:sz w:val="18"/>
                <w:szCs w:val="18"/>
                <w:lang w:val="zh-CN"/>
              </w:rPr>
              <w:t xml:space="preserve"> </w:t>
            </w:r>
            <w:r>
              <w:rPr>
                <w:rFonts w:ascii="宋体" w:cs="宋体"/>
                <w:sz w:val="18"/>
                <w:szCs w:val="18"/>
                <w:lang w:val="zh-CN"/>
              </w:rPr>
              <w:t xml:space="preserve"> E </w:t>
            </w:r>
            <w:r>
              <w:rPr>
                <w:rFonts w:ascii="宋体" w:cs="宋体" w:hint="eastAsia"/>
                <w:sz w:val="18"/>
                <w:szCs w:val="18"/>
                <w:lang w:val="zh-CN"/>
              </w:rPr>
              <w:t>批发和零售业</w:t>
            </w:r>
            <w:r>
              <w:rPr>
                <w:rFonts w:ascii="宋体" w:cs="宋体"/>
                <w:sz w:val="18"/>
                <w:szCs w:val="18"/>
                <w:lang w:val="zh-CN"/>
              </w:rPr>
              <w:t xml:space="preserve"> </w:t>
            </w:r>
          </w:p>
          <w:p w:rsidR="00F37D7D" w:rsidRDefault="0097305D">
            <w:pPr>
              <w:spacing w:line="240" w:lineRule="atLeast"/>
              <w:ind w:firstLineChars="99" w:firstLine="178"/>
              <w:jc w:val="left"/>
              <w:rPr>
                <w:rFonts w:ascii="宋体" w:hAnsi="宋体"/>
                <w:sz w:val="18"/>
                <w:szCs w:val="18"/>
              </w:rPr>
            </w:pPr>
            <w:r>
              <w:rPr>
                <w:rFonts w:ascii="宋体" w:cs="宋体"/>
                <w:sz w:val="18"/>
                <w:szCs w:val="18"/>
                <w:lang w:val="zh-CN"/>
              </w:rPr>
              <w:t xml:space="preserve">S </w:t>
            </w:r>
            <w:r>
              <w:rPr>
                <w:rFonts w:ascii="宋体" w:cs="宋体" w:hint="eastAsia"/>
                <w:sz w:val="18"/>
                <w:szCs w:val="18"/>
                <w:lang w:val="zh-CN"/>
              </w:rPr>
              <w:t xml:space="preserve">住宿和餐饮业 </w:t>
            </w:r>
            <w:r>
              <w:rPr>
                <w:rFonts w:ascii="宋体" w:hAnsi="宋体" w:hint="eastAsia"/>
                <w:sz w:val="18"/>
                <w:szCs w:val="18"/>
              </w:rPr>
              <w:t xml:space="preserve">X </w:t>
            </w:r>
            <w:r>
              <w:rPr>
                <w:rFonts w:ascii="宋体" w:cs="宋体" w:hint="eastAsia"/>
                <w:sz w:val="18"/>
                <w:szCs w:val="18"/>
                <w:lang w:val="zh-CN"/>
              </w:rPr>
              <w:t>房地产开发经营业</w:t>
            </w:r>
            <w:r>
              <w:rPr>
                <w:rFonts w:ascii="宋体" w:hAnsi="宋体" w:hint="eastAsia"/>
                <w:sz w:val="18"/>
                <w:szCs w:val="18"/>
              </w:rPr>
              <w:t xml:space="preserve">  F </w:t>
            </w:r>
            <w:r>
              <w:rPr>
                <w:rFonts w:ascii="宋体" w:cs="宋体" w:hint="eastAsia"/>
                <w:sz w:val="18"/>
                <w:szCs w:val="18"/>
                <w:lang w:val="zh-CN"/>
              </w:rPr>
              <w:t>规模以上服务业      H 投资        U 其他</w:t>
            </w:r>
          </w:p>
        </w:tc>
      </w:tr>
      <w:tr w:rsidR="00F37D7D">
        <w:trPr>
          <w:gridAfter w:val="1"/>
          <w:wAfter w:w="10" w:type="dxa"/>
          <w:trHeight w:val="2462"/>
          <w:jc w:val="center"/>
        </w:trPr>
        <w:tc>
          <w:tcPr>
            <w:tcW w:w="543" w:type="dxa"/>
            <w:tcBorders>
              <w:top w:val="single" w:sz="2" w:space="0" w:color="auto"/>
              <w:bottom w:val="single" w:sz="2" w:space="0" w:color="auto"/>
            </w:tcBorders>
            <w:shd w:val="clear" w:color="auto" w:fill="C0C0C0"/>
            <w:vAlign w:val="center"/>
          </w:tcPr>
          <w:p w:rsidR="00F37D7D" w:rsidRDefault="0097305D">
            <w:pPr>
              <w:adjustRightInd w:val="0"/>
              <w:snapToGrid w:val="0"/>
              <w:spacing w:line="340" w:lineRule="exact"/>
              <w:jc w:val="center"/>
              <w:rPr>
                <w:rFonts w:ascii="宋体" w:hAnsi="宋体"/>
                <w:b/>
                <w:sz w:val="18"/>
                <w:szCs w:val="18"/>
              </w:rPr>
            </w:pPr>
            <w:r>
              <w:rPr>
                <w:rFonts w:ascii="宋体" w:hAnsi="宋体" w:hint="eastAsia"/>
                <w:b/>
                <w:sz w:val="18"/>
                <w:szCs w:val="18"/>
              </w:rPr>
              <w:t>204</w:t>
            </w:r>
          </w:p>
        </w:tc>
        <w:tc>
          <w:tcPr>
            <w:tcW w:w="9030" w:type="dxa"/>
            <w:gridSpan w:val="13"/>
            <w:shd w:val="clear" w:color="auto" w:fill="C0C0C0"/>
            <w:vAlign w:val="center"/>
          </w:tcPr>
          <w:p w:rsidR="00F37D7D" w:rsidRDefault="0097305D">
            <w:pPr>
              <w:spacing w:line="240" w:lineRule="exact"/>
              <w:rPr>
                <w:rFonts w:ascii="宋体" w:hAnsi="宋体"/>
              </w:rPr>
            </w:pPr>
            <w:r>
              <w:rPr>
                <w:rFonts w:ascii="宋体" w:hAnsi="宋体" w:cs="Nimbus Roman No9 L" w:hint="eastAsia"/>
                <w:sz w:val="18"/>
                <w:szCs w:val="18"/>
              </w:rPr>
              <w:t>登记注册统计类别</w:t>
            </w:r>
            <w:r>
              <w:rPr>
                <w:rFonts w:ascii="宋体" w:hAnsi="宋体" w:cs="Nimbus Roman No9 L"/>
                <w:sz w:val="18"/>
                <w:szCs w:val="18"/>
              </w:rPr>
              <w:t xml:space="preserve">  □□□  </w:t>
            </w:r>
          </w:p>
          <w:p w:rsidR="00F37D7D" w:rsidRDefault="0097305D">
            <w:pPr>
              <w:tabs>
                <w:tab w:val="left" w:pos="630"/>
              </w:tabs>
              <w:spacing w:line="240" w:lineRule="exact"/>
              <w:rPr>
                <w:rFonts w:ascii="宋体" w:hAnsi="宋体" w:cs="Nimbus Roman No9 L"/>
                <w:sz w:val="18"/>
                <w:szCs w:val="18"/>
              </w:rPr>
            </w:pPr>
            <w:r>
              <w:rPr>
                <w:rFonts w:ascii="宋体" w:hAnsi="宋体" w:cs="Nimbus Roman No9 L"/>
                <w:b/>
                <w:bCs/>
                <w:sz w:val="18"/>
                <w:szCs w:val="18"/>
              </w:rPr>
              <w:t>内资企业</w:t>
            </w:r>
          </w:p>
          <w:p w:rsidR="00F37D7D" w:rsidRDefault="0097305D">
            <w:pPr>
              <w:tabs>
                <w:tab w:val="left" w:pos="630"/>
              </w:tabs>
              <w:spacing w:line="240" w:lineRule="exact"/>
              <w:ind w:firstLineChars="100" w:firstLine="180"/>
              <w:rPr>
                <w:rFonts w:ascii="宋体" w:hAnsi="宋体" w:cs="Nimbus Roman No9 L"/>
                <w:sz w:val="18"/>
                <w:szCs w:val="18"/>
                <w:lang w:val="en"/>
              </w:rPr>
            </w:pPr>
            <w:r>
              <w:rPr>
                <w:rFonts w:ascii="宋体" w:hAnsi="宋体" w:cs="Nimbus Roman No9 L"/>
                <w:sz w:val="18"/>
                <w:szCs w:val="18"/>
                <w:lang w:val="en"/>
              </w:rPr>
              <w:t xml:space="preserve">111 国有独资公司 </w:t>
            </w:r>
            <w:r>
              <w:rPr>
                <w:rFonts w:ascii="宋体" w:hAnsi="宋体" w:cs="Nimbus Roman No9 L" w:hint="eastAsia"/>
                <w:sz w:val="18"/>
                <w:szCs w:val="18"/>
              </w:rPr>
              <w:t xml:space="preserve">    </w:t>
            </w:r>
            <w:r>
              <w:rPr>
                <w:rFonts w:ascii="宋体" w:hAnsi="宋体" w:cs="Nimbus Roman No9 L"/>
                <w:sz w:val="18"/>
                <w:szCs w:val="18"/>
                <w:lang w:val="en"/>
              </w:rPr>
              <w:t xml:space="preserve">112 私营有限责任公司 </w:t>
            </w:r>
            <w:r>
              <w:rPr>
                <w:rFonts w:ascii="宋体" w:hAnsi="宋体" w:cs="Nimbus Roman No9 L" w:hint="eastAsia"/>
                <w:sz w:val="18"/>
                <w:szCs w:val="18"/>
              </w:rPr>
              <w:t xml:space="preserve">    </w:t>
            </w:r>
            <w:r>
              <w:rPr>
                <w:rFonts w:ascii="宋体" w:hAnsi="宋体" w:cs="Nimbus Roman No9 L"/>
                <w:sz w:val="18"/>
                <w:szCs w:val="18"/>
                <w:lang w:val="en"/>
              </w:rPr>
              <w:t>119 其他有限责任公司</w:t>
            </w:r>
          </w:p>
          <w:p w:rsidR="00F37D7D" w:rsidRDefault="0097305D">
            <w:pPr>
              <w:tabs>
                <w:tab w:val="left" w:pos="630"/>
              </w:tabs>
              <w:spacing w:line="240" w:lineRule="exact"/>
              <w:ind w:firstLineChars="100" w:firstLine="180"/>
              <w:rPr>
                <w:rFonts w:ascii="宋体" w:hAnsi="宋体" w:cs="Nimbus Roman No9 L"/>
                <w:sz w:val="18"/>
                <w:szCs w:val="18"/>
              </w:rPr>
            </w:pPr>
            <w:r>
              <w:rPr>
                <w:rFonts w:ascii="宋体" w:hAnsi="宋体" w:cs="Nimbus Roman No9 L"/>
                <w:sz w:val="18"/>
                <w:szCs w:val="18"/>
              </w:rPr>
              <w:t>121 私营股份有限公司 129 其他股份有限公司</w:t>
            </w:r>
          </w:p>
          <w:p w:rsidR="00F37D7D" w:rsidRDefault="0097305D">
            <w:pPr>
              <w:tabs>
                <w:tab w:val="left" w:pos="630"/>
              </w:tabs>
              <w:spacing w:line="240" w:lineRule="exact"/>
              <w:ind w:firstLineChars="100" w:firstLine="180"/>
              <w:rPr>
                <w:rFonts w:ascii="宋体" w:hAnsi="宋体" w:cs="Nimbus Roman No9 L"/>
                <w:sz w:val="18"/>
                <w:szCs w:val="18"/>
              </w:rPr>
            </w:pPr>
            <w:r>
              <w:rPr>
                <w:rFonts w:ascii="宋体" w:hAnsi="宋体" w:cs="Nimbus Roman No9 L"/>
                <w:sz w:val="18"/>
                <w:szCs w:val="18"/>
              </w:rPr>
              <w:t>131 全民所有制企业（国有企业）</w:t>
            </w:r>
            <w:r>
              <w:rPr>
                <w:rFonts w:ascii="宋体" w:hAnsi="宋体" w:cs="Nimbus Roman No9 L" w:hint="eastAsia"/>
                <w:sz w:val="18"/>
                <w:szCs w:val="18"/>
              </w:rPr>
              <w:t xml:space="preserve">     132 集体所有制企业（集体企业） 133 股份合作企业 134 联营企业</w:t>
            </w:r>
          </w:p>
          <w:p w:rsidR="00F37D7D" w:rsidRDefault="0097305D">
            <w:pPr>
              <w:tabs>
                <w:tab w:val="left" w:pos="630"/>
              </w:tabs>
              <w:spacing w:line="240" w:lineRule="exact"/>
              <w:ind w:firstLineChars="100" w:firstLine="180"/>
              <w:rPr>
                <w:rFonts w:ascii="宋体" w:hAnsi="宋体" w:cs="Nimbus Roman No9 L"/>
                <w:sz w:val="18"/>
                <w:szCs w:val="18"/>
                <w:lang w:val="en"/>
              </w:rPr>
            </w:pPr>
            <w:r>
              <w:rPr>
                <w:rFonts w:ascii="宋体" w:hAnsi="宋体" w:cs="Nimbus Roman No9 L"/>
                <w:sz w:val="18"/>
                <w:szCs w:val="18"/>
              </w:rPr>
              <w:t>140</w:t>
            </w:r>
            <w:r>
              <w:rPr>
                <w:rFonts w:ascii="宋体" w:hAnsi="宋体" w:cs="Nimbus Roman No9 L"/>
                <w:sz w:val="18"/>
                <w:szCs w:val="18"/>
                <w:lang w:val="en"/>
              </w:rPr>
              <w:t xml:space="preserve"> </w:t>
            </w:r>
            <w:r>
              <w:rPr>
                <w:rFonts w:ascii="宋体" w:hAnsi="宋体" w:cs="Nimbus Roman No9 L"/>
                <w:sz w:val="18"/>
                <w:szCs w:val="18"/>
              </w:rPr>
              <w:t>个人独资企业</w:t>
            </w:r>
            <w:r>
              <w:rPr>
                <w:rFonts w:ascii="宋体" w:hAnsi="宋体" w:cs="Nimbus Roman No9 L" w:hint="eastAsia"/>
                <w:sz w:val="18"/>
                <w:szCs w:val="18"/>
              </w:rPr>
              <w:t xml:space="preserve">    </w:t>
            </w:r>
            <w:r>
              <w:rPr>
                <w:rFonts w:ascii="宋体" w:hAnsi="宋体" w:cs="Nimbus Roman No9 L"/>
                <w:sz w:val="18"/>
                <w:szCs w:val="18"/>
                <w:lang w:val="en"/>
              </w:rPr>
              <w:t xml:space="preserve"> </w:t>
            </w:r>
            <w:r>
              <w:rPr>
                <w:rFonts w:ascii="宋体" w:hAnsi="宋体" w:cs="Nimbus Roman No9 L"/>
                <w:sz w:val="18"/>
                <w:szCs w:val="18"/>
              </w:rPr>
              <w:t>150</w:t>
            </w:r>
            <w:r>
              <w:rPr>
                <w:rFonts w:ascii="宋体" w:hAnsi="宋体" w:cs="Nimbus Roman No9 L"/>
                <w:sz w:val="18"/>
                <w:szCs w:val="18"/>
                <w:lang w:val="en"/>
              </w:rPr>
              <w:t xml:space="preserve"> </w:t>
            </w:r>
            <w:r>
              <w:rPr>
                <w:rFonts w:ascii="宋体" w:hAnsi="宋体" w:cs="Nimbus Roman No9 L"/>
                <w:sz w:val="18"/>
                <w:szCs w:val="18"/>
              </w:rPr>
              <w:t>合伙企业</w:t>
            </w:r>
            <w:r>
              <w:rPr>
                <w:rFonts w:ascii="宋体" w:hAnsi="宋体" w:cs="Nimbus Roman No9 L"/>
                <w:sz w:val="18"/>
                <w:szCs w:val="18"/>
                <w:lang w:val="en"/>
              </w:rPr>
              <w:t xml:space="preserve"> </w:t>
            </w:r>
            <w:r>
              <w:rPr>
                <w:rFonts w:ascii="宋体" w:hAnsi="宋体" w:cs="Nimbus Roman No9 L" w:hint="eastAsia"/>
                <w:sz w:val="18"/>
                <w:szCs w:val="18"/>
              </w:rPr>
              <w:t xml:space="preserve"> </w:t>
            </w:r>
            <w:r>
              <w:rPr>
                <w:rFonts w:ascii="宋体" w:hAnsi="宋体" w:cs="Nimbus Roman No9 L"/>
                <w:sz w:val="18"/>
                <w:szCs w:val="18"/>
              </w:rPr>
              <w:t>190</w:t>
            </w:r>
            <w:r>
              <w:rPr>
                <w:rFonts w:ascii="宋体" w:hAnsi="宋体" w:cs="Nimbus Roman No9 L"/>
                <w:sz w:val="18"/>
                <w:szCs w:val="18"/>
                <w:lang w:val="en"/>
              </w:rPr>
              <w:t xml:space="preserve"> </w:t>
            </w:r>
            <w:r>
              <w:rPr>
                <w:rFonts w:ascii="宋体" w:hAnsi="宋体" w:cs="Nimbus Roman No9 L"/>
                <w:sz w:val="18"/>
                <w:szCs w:val="18"/>
              </w:rPr>
              <w:t>其他内资企业</w:t>
            </w:r>
          </w:p>
          <w:p w:rsidR="00F37D7D" w:rsidRDefault="0097305D">
            <w:pPr>
              <w:tabs>
                <w:tab w:val="left" w:pos="630"/>
              </w:tabs>
              <w:spacing w:line="240" w:lineRule="exact"/>
              <w:rPr>
                <w:rFonts w:ascii="宋体" w:hAnsi="宋体" w:cs="Nimbus Roman No9 L"/>
                <w:sz w:val="18"/>
                <w:szCs w:val="18"/>
                <w:lang w:val="en"/>
              </w:rPr>
            </w:pPr>
            <w:r>
              <w:rPr>
                <w:rFonts w:ascii="宋体" w:hAnsi="宋体" w:cs="Nimbus Roman No9 L"/>
                <w:b/>
                <w:bCs/>
                <w:sz w:val="18"/>
                <w:szCs w:val="18"/>
              </w:rPr>
              <w:t>港澳台投资企业</w:t>
            </w:r>
          </w:p>
          <w:p w:rsidR="00F37D7D" w:rsidRDefault="0097305D">
            <w:pPr>
              <w:tabs>
                <w:tab w:val="left" w:pos="630"/>
              </w:tabs>
              <w:spacing w:line="240" w:lineRule="exact"/>
              <w:ind w:firstLineChars="100" w:firstLine="180"/>
              <w:rPr>
                <w:rFonts w:ascii="宋体" w:hAnsi="宋体" w:cs="Nimbus Roman No9 L"/>
                <w:sz w:val="18"/>
                <w:szCs w:val="18"/>
              </w:rPr>
            </w:pPr>
            <w:r>
              <w:rPr>
                <w:rFonts w:ascii="宋体" w:hAnsi="宋体" w:cs="Nimbus Roman No9 L"/>
                <w:sz w:val="18"/>
                <w:szCs w:val="18"/>
              </w:rPr>
              <w:t>210</w:t>
            </w:r>
            <w:r>
              <w:rPr>
                <w:rFonts w:ascii="宋体" w:hAnsi="宋体" w:cs="Nimbus Roman No9 L"/>
                <w:sz w:val="18"/>
                <w:szCs w:val="18"/>
                <w:lang w:val="en"/>
              </w:rPr>
              <w:t xml:space="preserve"> </w:t>
            </w:r>
            <w:r>
              <w:rPr>
                <w:rFonts w:ascii="宋体" w:hAnsi="宋体" w:cs="Nimbus Roman No9 L"/>
                <w:sz w:val="18"/>
                <w:szCs w:val="18"/>
              </w:rPr>
              <w:t>港澳台投资有限责任公司</w:t>
            </w:r>
            <w:r>
              <w:rPr>
                <w:rFonts w:ascii="宋体" w:hAnsi="宋体" w:cs="Nimbus Roman No9 L" w:hint="eastAsia"/>
                <w:sz w:val="18"/>
                <w:szCs w:val="18"/>
              </w:rPr>
              <w:t xml:space="preserve"> </w:t>
            </w:r>
            <w:r>
              <w:rPr>
                <w:rFonts w:ascii="宋体" w:hAnsi="宋体" w:cs="Nimbus Roman No9 L"/>
                <w:sz w:val="18"/>
                <w:szCs w:val="18"/>
              </w:rPr>
              <w:t>220</w:t>
            </w:r>
            <w:r>
              <w:rPr>
                <w:rFonts w:ascii="宋体" w:hAnsi="宋体" w:cs="Nimbus Roman No9 L"/>
                <w:sz w:val="18"/>
                <w:szCs w:val="18"/>
                <w:lang w:val="en"/>
              </w:rPr>
              <w:t xml:space="preserve"> </w:t>
            </w:r>
            <w:r>
              <w:rPr>
                <w:rFonts w:ascii="宋体" w:hAnsi="宋体" w:cs="Nimbus Roman No9 L"/>
                <w:sz w:val="18"/>
                <w:szCs w:val="18"/>
              </w:rPr>
              <w:t>港澳台投资股份有限公司</w:t>
            </w:r>
            <w:r>
              <w:rPr>
                <w:rFonts w:ascii="宋体" w:hAnsi="宋体" w:cs="Nimbus Roman No9 L" w:hint="eastAsia"/>
                <w:sz w:val="18"/>
                <w:szCs w:val="18"/>
              </w:rPr>
              <w:t xml:space="preserve"> </w:t>
            </w:r>
            <w:r>
              <w:rPr>
                <w:rFonts w:ascii="宋体" w:hAnsi="宋体" w:cs="Nimbus Roman No9 L"/>
                <w:sz w:val="18"/>
                <w:szCs w:val="18"/>
              </w:rPr>
              <w:t>230</w:t>
            </w:r>
            <w:r>
              <w:rPr>
                <w:rFonts w:ascii="宋体" w:hAnsi="宋体" w:cs="Nimbus Roman No9 L"/>
                <w:sz w:val="18"/>
                <w:szCs w:val="18"/>
                <w:lang w:val="en"/>
              </w:rPr>
              <w:t xml:space="preserve"> </w:t>
            </w:r>
            <w:r>
              <w:rPr>
                <w:rFonts w:ascii="宋体" w:hAnsi="宋体" w:cs="Nimbus Roman No9 L"/>
                <w:sz w:val="18"/>
                <w:szCs w:val="18"/>
              </w:rPr>
              <w:t>港澳台投资合伙企业</w:t>
            </w:r>
            <w:r>
              <w:rPr>
                <w:rFonts w:ascii="宋体" w:hAnsi="宋体" w:cs="Nimbus Roman No9 L" w:hint="eastAsia"/>
                <w:sz w:val="18"/>
                <w:szCs w:val="18"/>
              </w:rPr>
              <w:t xml:space="preserve"> </w:t>
            </w:r>
            <w:r>
              <w:rPr>
                <w:rFonts w:ascii="宋体" w:hAnsi="宋体" w:cs="Nimbus Roman No9 L"/>
                <w:sz w:val="18"/>
                <w:szCs w:val="18"/>
              </w:rPr>
              <w:t>290</w:t>
            </w:r>
            <w:r>
              <w:rPr>
                <w:rFonts w:ascii="宋体" w:hAnsi="宋体" w:cs="Nimbus Roman No9 L"/>
                <w:sz w:val="18"/>
                <w:szCs w:val="18"/>
                <w:lang w:val="en"/>
              </w:rPr>
              <w:t xml:space="preserve"> </w:t>
            </w:r>
            <w:r>
              <w:rPr>
                <w:rFonts w:ascii="宋体" w:hAnsi="宋体" w:cs="Nimbus Roman No9 L"/>
                <w:sz w:val="18"/>
                <w:szCs w:val="18"/>
              </w:rPr>
              <w:t>其他港澳台投资企业</w:t>
            </w:r>
          </w:p>
          <w:p w:rsidR="00F37D7D" w:rsidRDefault="0097305D">
            <w:pPr>
              <w:tabs>
                <w:tab w:val="left" w:pos="630"/>
              </w:tabs>
              <w:spacing w:line="240" w:lineRule="exact"/>
              <w:rPr>
                <w:rFonts w:ascii="宋体" w:hAnsi="宋体" w:cs="Nimbus Roman No9 L"/>
                <w:sz w:val="18"/>
                <w:szCs w:val="18"/>
              </w:rPr>
            </w:pPr>
            <w:r>
              <w:rPr>
                <w:rFonts w:ascii="宋体" w:hAnsi="宋体" w:cs="Nimbus Roman No9 L"/>
                <w:b/>
                <w:bCs/>
                <w:sz w:val="18"/>
                <w:szCs w:val="18"/>
              </w:rPr>
              <w:t>外商投资企业</w:t>
            </w:r>
          </w:p>
          <w:p w:rsidR="00F37D7D" w:rsidRDefault="0097305D">
            <w:pPr>
              <w:tabs>
                <w:tab w:val="left" w:pos="630"/>
              </w:tabs>
              <w:spacing w:line="240" w:lineRule="exact"/>
              <w:ind w:firstLineChars="100" w:firstLine="180"/>
              <w:rPr>
                <w:rFonts w:ascii="宋体" w:hAnsi="宋体" w:cs="Nimbus Roman No9 L"/>
                <w:sz w:val="18"/>
                <w:szCs w:val="18"/>
              </w:rPr>
            </w:pPr>
            <w:r>
              <w:rPr>
                <w:rFonts w:ascii="宋体" w:hAnsi="宋体" w:cs="Nimbus Roman No9 L"/>
                <w:sz w:val="18"/>
                <w:szCs w:val="18"/>
              </w:rPr>
              <w:t>310</w:t>
            </w:r>
            <w:r>
              <w:rPr>
                <w:rFonts w:ascii="宋体" w:hAnsi="宋体" w:cs="Nimbus Roman No9 L"/>
                <w:sz w:val="18"/>
                <w:szCs w:val="18"/>
                <w:lang w:val="en"/>
              </w:rPr>
              <w:t xml:space="preserve"> </w:t>
            </w:r>
            <w:r>
              <w:rPr>
                <w:rFonts w:ascii="宋体" w:hAnsi="宋体" w:cs="Nimbus Roman No9 L"/>
                <w:sz w:val="18"/>
                <w:szCs w:val="18"/>
              </w:rPr>
              <w:t>外商投资有限责任公司</w:t>
            </w:r>
            <w:r>
              <w:rPr>
                <w:rFonts w:ascii="宋体" w:hAnsi="宋体" w:cs="Nimbus Roman No9 L"/>
                <w:sz w:val="18"/>
                <w:szCs w:val="18"/>
                <w:lang w:val="en"/>
              </w:rPr>
              <w:t xml:space="preserve"> </w:t>
            </w:r>
            <w:r>
              <w:rPr>
                <w:rFonts w:ascii="宋体" w:hAnsi="宋体" w:cs="Nimbus Roman No9 L" w:hint="eastAsia"/>
                <w:sz w:val="18"/>
                <w:szCs w:val="18"/>
              </w:rPr>
              <w:t xml:space="preserve">  </w:t>
            </w:r>
            <w:r>
              <w:rPr>
                <w:rFonts w:ascii="宋体" w:hAnsi="宋体" w:cs="Nimbus Roman No9 L"/>
                <w:sz w:val="18"/>
                <w:szCs w:val="18"/>
              </w:rPr>
              <w:t>320</w:t>
            </w:r>
            <w:r>
              <w:rPr>
                <w:rFonts w:ascii="宋体" w:hAnsi="宋体" w:cs="Nimbus Roman No9 L"/>
                <w:sz w:val="18"/>
                <w:szCs w:val="18"/>
                <w:lang w:val="en"/>
              </w:rPr>
              <w:t xml:space="preserve"> </w:t>
            </w:r>
            <w:r>
              <w:rPr>
                <w:rFonts w:ascii="宋体" w:hAnsi="宋体" w:cs="Nimbus Roman No9 L"/>
                <w:sz w:val="18"/>
                <w:szCs w:val="18"/>
              </w:rPr>
              <w:t>外商投资股份有限公司</w:t>
            </w:r>
            <w:r>
              <w:rPr>
                <w:rFonts w:ascii="宋体" w:hAnsi="宋体" w:cs="Nimbus Roman No9 L" w:hint="eastAsia"/>
                <w:sz w:val="18"/>
                <w:szCs w:val="18"/>
              </w:rPr>
              <w:t xml:space="preserve">   </w:t>
            </w:r>
            <w:r>
              <w:rPr>
                <w:rFonts w:ascii="宋体" w:hAnsi="宋体" w:cs="Nimbus Roman No9 L"/>
                <w:sz w:val="18"/>
                <w:szCs w:val="18"/>
              </w:rPr>
              <w:t>330</w:t>
            </w:r>
            <w:r>
              <w:rPr>
                <w:rFonts w:ascii="宋体" w:hAnsi="宋体" w:cs="Nimbus Roman No9 L"/>
                <w:sz w:val="18"/>
                <w:szCs w:val="18"/>
                <w:lang w:val="en"/>
              </w:rPr>
              <w:t xml:space="preserve"> </w:t>
            </w:r>
            <w:r>
              <w:rPr>
                <w:rFonts w:ascii="宋体" w:hAnsi="宋体" w:cs="Nimbus Roman No9 L"/>
                <w:sz w:val="18"/>
                <w:szCs w:val="18"/>
              </w:rPr>
              <w:t>外商投资合伙企业</w:t>
            </w:r>
            <w:r>
              <w:rPr>
                <w:rFonts w:ascii="宋体" w:hAnsi="宋体" w:cs="Nimbus Roman No9 L"/>
                <w:sz w:val="18"/>
                <w:szCs w:val="18"/>
                <w:lang w:val="en"/>
              </w:rPr>
              <w:t xml:space="preserve"> </w:t>
            </w:r>
            <w:r>
              <w:rPr>
                <w:rFonts w:ascii="宋体" w:hAnsi="宋体" w:cs="Nimbus Roman No9 L" w:hint="eastAsia"/>
                <w:sz w:val="18"/>
                <w:szCs w:val="18"/>
              </w:rPr>
              <w:t xml:space="preserve">  </w:t>
            </w:r>
            <w:r>
              <w:rPr>
                <w:rFonts w:ascii="宋体" w:hAnsi="宋体" w:cs="Nimbus Roman No9 L"/>
                <w:sz w:val="18"/>
                <w:szCs w:val="18"/>
              </w:rPr>
              <w:t>390</w:t>
            </w:r>
            <w:r>
              <w:rPr>
                <w:rFonts w:ascii="宋体" w:hAnsi="宋体" w:cs="Nimbus Roman No9 L"/>
                <w:sz w:val="18"/>
                <w:szCs w:val="18"/>
                <w:lang w:val="en"/>
              </w:rPr>
              <w:t xml:space="preserve"> </w:t>
            </w:r>
            <w:r>
              <w:rPr>
                <w:rFonts w:ascii="宋体" w:hAnsi="宋体" w:cs="Nimbus Roman No9 L"/>
                <w:sz w:val="18"/>
                <w:szCs w:val="18"/>
              </w:rPr>
              <w:t>其他外商投资企业</w:t>
            </w:r>
          </w:p>
          <w:p w:rsidR="00F37D7D" w:rsidRDefault="0097305D">
            <w:pPr>
              <w:spacing w:line="240" w:lineRule="exact"/>
              <w:rPr>
                <w:rFonts w:ascii="宋体" w:hAnsi="宋体" w:cs="宋体"/>
                <w:sz w:val="18"/>
                <w:szCs w:val="18"/>
              </w:rPr>
            </w:pPr>
            <w:r>
              <w:rPr>
                <w:rFonts w:ascii="宋体" w:hAnsi="宋体" w:cs="Nimbus Roman No9 L"/>
                <w:sz w:val="18"/>
                <w:szCs w:val="18"/>
              </w:rPr>
              <w:t>400</w:t>
            </w:r>
            <w:r>
              <w:rPr>
                <w:rFonts w:ascii="宋体" w:hAnsi="宋体" w:cs="Nimbus Roman No9 L"/>
                <w:sz w:val="18"/>
                <w:szCs w:val="18"/>
                <w:lang w:val="en"/>
              </w:rPr>
              <w:t xml:space="preserve"> </w:t>
            </w:r>
            <w:r>
              <w:rPr>
                <w:rFonts w:ascii="宋体" w:hAnsi="宋体" w:cs="Nimbus Roman No9 L"/>
                <w:b/>
                <w:bCs/>
                <w:sz w:val="18"/>
                <w:szCs w:val="18"/>
              </w:rPr>
              <w:t>农民专业合作社（联合社）</w:t>
            </w:r>
            <w:r>
              <w:rPr>
                <w:rFonts w:ascii="宋体" w:hAnsi="宋体" w:cs="Nimbus Roman No9 L" w:hint="eastAsia"/>
                <w:sz w:val="18"/>
                <w:szCs w:val="18"/>
              </w:rPr>
              <w:t xml:space="preserve"> </w:t>
            </w:r>
            <w:r>
              <w:rPr>
                <w:rFonts w:ascii="宋体" w:hAnsi="宋体" w:cs="Nimbus Roman No9 L"/>
                <w:sz w:val="18"/>
                <w:szCs w:val="18"/>
              </w:rPr>
              <w:t>500</w:t>
            </w:r>
            <w:r>
              <w:rPr>
                <w:rFonts w:ascii="宋体" w:hAnsi="宋体" w:cs="Nimbus Roman No9 L"/>
                <w:sz w:val="18"/>
                <w:szCs w:val="18"/>
                <w:lang w:val="en"/>
              </w:rPr>
              <w:t xml:space="preserve"> </w:t>
            </w:r>
            <w:r>
              <w:rPr>
                <w:rFonts w:ascii="宋体" w:hAnsi="宋体" w:cs="Nimbus Roman No9 L"/>
                <w:b/>
                <w:bCs/>
                <w:sz w:val="18"/>
                <w:szCs w:val="18"/>
              </w:rPr>
              <w:t>个体工商户</w:t>
            </w:r>
            <w:r>
              <w:rPr>
                <w:rFonts w:ascii="宋体" w:hAnsi="宋体" w:cs="Nimbus Roman No9 L" w:hint="eastAsia"/>
                <w:b/>
                <w:bCs/>
                <w:sz w:val="18"/>
                <w:szCs w:val="18"/>
              </w:rPr>
              <w:t xml:space="preserve">             </w:t>
            </w:r>
            <w:r>
              <w:rPr>
                <w:rFonts w:ascii="宋体" w:hAnsi="宋体" w:cs="Nimbus Roman No9 L"/>
                <w:sz w:val="18"/>
                <w:szCs w:val="18"/>
              </w:rPr>
              <w:t>900</w:t>
            </w:r>
            <w:r>
              <w:rPr>
                <w:rFonts w:ascii="宋体" w:hAnsi="宋体" w:cs="Nimbus Roman No9 L"/>
                <w:sz w:val="18"/>
                <w:szCs w:val="18"/>
                <w:lang w:val="en"/>
              </w:rPr>
              <w:t xml:space="preserve"> </w:t>
            </w:r>
            <w:r>
              <w:rPr>
                <w:rFonts w:ascii="宋体" w:hAnsi="宋体" w:cs="Nimbus Roman No9 L"/>
                <w:b/>
                <w:bCs/>
                <w:sz w:val="18"/>
                <w:szCs w:val="18"/>
              </w:rPr>
              <w:t>其他市场主体</w:t>
            </w:r>
          </w:p>
        </w:tc>
      </w:tr>
      <w:tr w:rsidR="00F37D7D">
        <w:trPr>
          <w:gridAfter w:val="1"/>
          <w:wAfter w:w="10" w:type="dxa"/>
          <w:trHeight w:val="827"/>
          <w:jc w:val="center"/>
        </w:trPr>
        <w:tc>
          <w:tcPr>
            <w:tcW w:w="543" w:type="dxa"/>
            <w:tcBorders>
              <w:top w:val="single" w:sz="2" w:space="0" w:color="auto"/>
              <w:bottom w:val="single" w:sz="2" w:space="0" w:color="auto"/>
            </w:tcBorders>
            <w:vAlign w:val="center"/>
          </w:tcPr>
          <w:p w:rsidR="00F37D7D" w:rsidRDefault="0097305D">
            <w:pPr>
              <w:adjustRightInd w:val="0"/>
              <w:snapToGrid w:val="0"/>
              <w:spacing w:line="340" w:lineRule="exact"/>
              <w:jc w:val="center"/>
              <w:rPr>
                <w:rFonts w:ascii="宋体" w:hAnsi="宋体"/>
                <w:b/>
                <w:sz w:val="18"/>
                <w:szCs w:val="18"/>
              </w:rPr>
            </w:pPr>
            <w:r>
              <w:rPr>
                <w:rFonts w:ascii="宋体" w:hAnsi="宋体" w:hint="eastAsia"/>
                <w:b/>
                <w:sz w:val="18"/>
                <w:szCs w:val="18"/>
              </w:rPr>
              <w:t>03</w:t>
            </w:r>
          </w:p>
        </w:tc>
        <w:tc>
          <w:tcPr>
            <w:tcW w:w="1011" w:type="dxa"/>
            <w:vAlign w:val="center"/>
          </w:tcPr>
          <w:p w:rsidR="00F37D7D" w:rsidRDefault="0097305D">
            <w:pPr>
              <w:pStyle w:val="a9"/>
              <w:pBdr>
                <w:bottom w:val="none" w:sz="0" w:space="0" w:color="auto"/>
              </w:pBdr>
              <w:tabs>
                <w:tab w:val="clear" w:pos="4153"/>
                <w:tab w:val="clear" w:pos="8306"/>
              </w:tabs>
              <w:adjustRightInd w:val="0"/>
              <w:spacing w:line="240" w:lineRule="atLeast"/>
              <w:rPr>
                <w:rFonts w:ascii="宋体" w:hAnsi="宋体"/>
              </w:rPr>
            </w:pPr>
            <w:r>
              <w:rPr>
                <w:rFonts w:ascii="宋体" w:hAnsi="宋体" w:hint="eastAsia"/>
              </w:rPr>
              <w:t>项目建设所在地及区划</w:t>
            </w:r>
          </w:p>
        </w:tc>
        <w:tc>
          <w:tcPr>
            <w:tcW w:w="8019" w:type="dxa"/>
            <w:gridSpan w:val="12"/>
            <w:vAlign w:val="center"/>
          </w:tcPr>
          <w:p w:rsidR="00F37D7D" w:rsidRDefault="0097305D" w:rsidP="00EA51A2">
            <w:pPr>
              <w:adjustRightInd w:val="0"/>
              <w:snapToGrid w:val="0"/>
              <w:spacing w:line="240" w:lineRule="atLeast"/>
              <w:ind w:leftChars="86" w:left="1531" w:hangingChars="750" w:hanging="1350"/>
              <w:rPr>
                <w:rFonts w:ascii="宋体" w:hAnsi="宋体"/>
                <w:sz w:val="18"/>
                <w:szCs w:val="18"/>
              </w:rPr>
            </w:pP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rPr>
              <w:t>省</w:t>
            </w:r>
            <w:r>
              <w:rPr>
                <w:rFonts w:ascii="宋体" w:hAnsi="宋体" w:cs="宋体"/>
                <w:sz w:val="18"/>
                <w:szCs w:val="18"/>
              </w:rPr>
              <w:t>(</w:t>
            </w:r>
            <w:r>
              <w:rPr>
                <w:rFonts w:ascii="宋体" w:hAnsi="宋体" w:cs="宋体" w:hint="eastAsia"/>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ascii="Nimbus Roman No9 L" w:hAnsi="Nimbus Roman No9 L" w:cs="Nimbus Roman No9 L"/>
                <w:sz w:val="18"/>
                <w:szCs w:val="18"/>
              </w:rPr>
              <w:t>地</w:t>
            </w:r>
            <w:r>
              <w:rPr>
                <w:rFonts w:ascii="Nimbus Roman No9 L" w:hAnsi="Nimbus Roman No9 L" w:cs="Nimbus Roman No9 L"/>
                <w:sz w:val="18"/>
                <w:szCs w:val="18"/>
              </w:rPr>
              <w:t>(</w:t>
            </w:r>
            <w:r>
              <w:rPr>
                <w:rFonts w:ascii="Nimbus Roman No9 L" w:hAnsi="Nimbus Roman No9 L" w:cs="Nimbus Roman No9 L" w:hint="eastAsia"/>
                <w:sz w:val="18"/>
                <w:szCs w:val="18"/>
              </w:rPr>
              <w:t>市</w:t>
            </w:r>
            <w:r>
              <w:rPr>
                <w:rFonts w:ascii="Nimbus Roman No9 L" w:hAnsi="Nimbus Roman No9 L" w:cs="Nimbus Roman No9 L"/>
                <w:sz w:val="18"/>
                <w:szCs w:val="18"/>
              </w:rPr>
              <w:t>、州、盟</w:t>
            </w:r>
            <w:r>
              <w:rPr>
                <w:rFonts w:ascii="Nimbus Roman No9 L" w:hAnsi="Nimbus Roman No9 L" w:cs="Nimbus Roman No9 L"/>
                <w:sz w:val="18"/>
                <w:szCs w:val="18"/>
              </w:rPr>
              <w:t>)</w:t>
            </w:r>
            <w:r>
              <w:rPr>
                <w:rFonts w:ascii="宋体" w:hAnsi="宋体" w:cs="宋体"/>
                <w:sz w:val="18"/>
                <w:szCs w:val="18"/>
                <w:u w:val="single"/>
              </w:rPr>
              <w:t xml:space="preserve">        </w:t>
            </w:r>
            <w:r>
              <w:rPr>
                <w:rFonts w:ascii="宋体" w:hAnsi="宋体" w:cs="宋体" w:hint="eastAsia"/>
                <w:sz w:val="18"/>
                <w:szCs w:val="18"/>
              </w:rPr>
              <w:t>县(市、区、旗)</w:t>
            </w:r>
          </w:p>
          <w:p w:rsidR="00F37D7D" w:rsidRDefault="0097305D">
            <w:pPr>
              <w:adjustRightInd w:val="0"/>
              <w:snapToGrid w:val="0"/>
              <w:spacing w:line="240" w:lineRule="atLeast"/>
              <w:ind w:firstLineChars="100" w:firstLine="180"/>
              <w:rPr>
                <w:rFonts w:ascii="宋体" w:hAnsi="宋体" w:cs="宋体"/>
                <w:sz w:val="18"/>
                <w:szCs w:val="18"/>
              </w:rPr>
            </w:pPr>
            <w:r>
              <w:rPr>
                <w:rFonts w:ascii="宋体" w:hAnsi="宋体" w:cs="宋体"/>
                <w:sz w:val="18"/>
                <w:szCs w:val="18"/>
                <w:u w:val="single"/>
              </w:rPr>
              <w:t xml:space="preserve">              </w:t>
            </w:r>
            <w:r>
              <w:rPr>
                <w:rFonts w:ascii="Nimbus Roman No9 L" w:hAnsi="Nimbus Roman No9 L" w:cs="Nimbus Roman No9 L"/>
                <w:sz w:val="18"/>
                <w:szCs w:val="18"/>
              </w:rPr>
              <w:t>乡</w:t>
            </w:r>
            <w:r>
              <w:rPr>
                <w:rFonts w:ascii="Nimbus Roman No9 L" w:hAnsi="Nimbus Roman No9 L" w:cs="Nimbus Roman No9 L"/>
                <w:sz w:val="18"/>
                <w:szCs w:val="18"/>
              </w:rPr>
              <w:t>(</w:t>
            </w:r>
            <w:r>
              <w:rPr>
                <w:rFonts w:ascii="Nimbus Roman No9 L" w:hAnsi="Nimbus Roman No9 L" w:cs="Nimbus Roman No9 L"/>
                <w:sz w:val="18"/>
                <w:szCs w:val="18"/>
              </w:rPr>
              <w:t>镇、街道</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村（居）委会</w:t>
            </w:r>
            <w:r>
              <w:rPr>
                <w:rFonts w:ascii="宋体" w:hAnsi="宋体" w:cs="宋体"/>
                <w:sz w:val="18"/>
                <w:szCs w:val="18"/>
                <w:u w:val="single"/>
              </w:rPr>
              <w:t xml:space="preserve">                      </w:t>
            </w:r>
            <w:r>
              <w:rPr>
                <w:rFonts w:ascii="宋体" w:hAnsi="宋体" w:cs="宋体" w:hint="eastAsia"/>
                <w:sz w:val="18"/>
                <w:szCs w:val="18"/>
              </w:rPr>
              <w:t>街</w:t>
            </w:r>
            <w:r>
              <w:rPr>
                <w:rFonts w:ascii="宋体" w:hAnsi="宋体" w:cs="宋体"/>
                <w:sz w:val="18"/>
                <w:szCs w:val="18"/>
              </w:rPr>
              <w:t>(</w:t>
            </w:r>
            <w:r>
              <w:rPr>
                <w:rFonts w:ascii="宋体" w:hAnsi="宋体" w:cs="宋体" w:hint="eastAsia"/>
                <w:sz w:val="18"/>
                <w:szCs w:val="18"/>
              </w:rPr>
              <w:t>路</w:t>
            </w:r>
            <w:r>
              <w:rPr>
                <w:rFonts w:ascii="宋体" w:hAnsi="宋体" w:cs="宋体"/>
                <w:sz w:val="18"/>
                <w:szCs w:val="18"/>
              </w:rPr>
              <w:t>)</w:t>
            </w:r>
            <w:r>
              <w:rPr>
                <w:rFonts w:ascii="宋体" w:hAnsi="宋体" w:cs="宋体" w:hint="eastAsia"/>
                <w:sz w:val="18"/>
                <w:szCs w:val="18"/>
              </w:rPr>
              <w:t>、门牌号</w:t>
            </w:r>
          </w:p>
          <w:p w:rsidR="00F37D7D" w:rsidRDefault="0097305D">
            <w:pPr>
              <w:adjustRightInd w:val="0"/>
              <w:snapToGrid w:val="0"/>
              <w:spacing w:line="240" w:lineRule="atLeast"/>
              <w:ind w:firstLineChars="100" w:firstLine="180"/>
              <w:rPr>
                <w:rFonts w:ascii="宋体" w:hAnsi="宋体"/>
                <w:sz w:val="18"/>
                <w:szCs w:val="18"/>
              </w:rPr>
            </w:pPr>
            <w:r>
              <w:rPr>
                <w:rFonts w:ascii="宋体" w:hAnsi="宋体" w:cs="宋体" w:hint="eastAsia"/>
                <w:sz w:val="18"/>
                <w:szCs w:val="18"/>
              </w:rPr>
              <w:t>区划代码</w:t>
            </w:r>
            <w:r>
              <w:rPr>
                <w:rFonts w:ascii="宋体" w:hAnsi="宋体" w:cs="宋体"/>
                <w:sz w:val="18"/>
                <w:szCs w:val="18"/>
              </w:rPr>
              <w:t xml:space="preserve">    </w:t>
            </w:r>
            <w:r>
              <w:rPr>
                <w:rFonts w:ascii="宋体" w:hAnsi="宋体" w:cs="宋体" w:hint="eastAsia"/>
                <w:sz w:val="18"/>
                <w:szCs w:val="18"/>
              </w:rPr>
              <w:t>□□□□□□□□□□□□</w:t>
            </w:r>
          </w:p>
        </w:tc>
      </w:tr>
      <w:tr w:rsidR="00F37D7D">
        <w:trPr>
          <w:gridAfter w:val="1"/>
          <w:wAfter w:w="10" w:type="dxa"/>
          <w:trHeight w:val="338"/>
          <w:jc w:val="center"/>
        </w:trPr>
        <w:tc>
          <w:tcPr>
            <w:tcW w:w="543" w:type="dxa"/>
            <w:vMerge w:val="restart"/>
            <w:tcBorders>
              <w:top w:val="single" w:sz="2" w:space="0" w:color="auto"/>
              <w:bottom w:val="single" w:sz="2" w:space="0" w:color="auto"/>
            </w:tcBorders>
            <w:vAlign w:val="center"/>
          </w:tcPr>
          <w:p w:rsidR="00F37D7D" w:rsidRDefault="0097305D">
            <w:pPr>
              <w:adjustRightInd w:val="0"/>
              <w:snapToGrid w:val="0"/>
              <w:spacing w:line="340" w:lineRule="exact"/>
              <w:jc w:val="center"/>
              <w:rPr>
                <w:rFonts w:ascii="宋体" w:hAnsi="宋体"/>
                <w:b/>
                <w:sz w:val="18"/>
                <w:szCs w:val="18"/>
              </w:rPr>
            </w:pPr>
            <w:r>
              <w:rPr>
                <w:rFonts w:ascii="宋体" w:hAnsi="宋体" w:hint="eastAsia"/>
                <w:b/>
                <w:sz w:val="18"/>
                <w:szCs w:val="18"/>
              </w:rPr>
              <w:t>04</w:t>
            </w:r>
          </w:p>
        </w:tc>
        <w:tc>
          <w:tcPr>
            <w:tcW w:w="1011" w:type="dxa"/>
            <w:vAlign w:val="center"/>
          </w:tcPr>
          <w:p w:rsidR="00F37D7D" w:rsidRDefault="0097305D">
            <w:pPr>
              <w:adjustRightInd w:val="0"/>
              <w:snapToGrid w:val="0"/>
              <w:spacing w:line="240" w:lineRule="atLeast"/>
              <w:jc w:val="center"/>
              <w:rPr>
                <w:rFonts w:ascii="宋体" w:hAnsi="宋体"/>
                <w:sz w:val="18"/>
                <w:szCs w:val="18"/>
              </w:rPr>
            </w:pPr>
            <w:r>
              <w:rPr>
                <w:rFonts w:ascii="宋体" w:hAnsi="宋体" w:hint="eastAsia"/>
                <w:sz w:val="18"/>
                <w:szCs w:val="18"/>
              </w:rPr>
              <w:t>联系电话</w:t>
            </w:r>
          </w:p>
        </w:tc>
        <w:tc>
          <w:tcPr>
            <w:tcW w:w="2795" w:type="dxa"/>
            <w:gridSpan w:val="5"/>
            <w:vAlign w:val="center"/>
          </w:tcPr>
          <w:p w:rsidR="00F37D7D" w:rsidRDefault="0097305D">
            <w:pPr>
              <w:adjustRightInd w:val="0"/>
              <w:snapToGrid w:val="0"/>
              <w:spacing w:line="240" w:lineRule="atLeast"/>
              <w:ind w:firstLineChars="50" w:firstLine="80"/>
              <w:rPr>
                <w:rFonts w:ascii="宋体" w:hAnsi="宋体"/>
                <w:spacing w:val="-10"/>
                <w:sz w:val="18"/>
                <w:szCs w:val="18"/>
              </w:rPr>
            </w:pPr>
            <w:r>
              <w:rPr>
                <w:rFonts w:ascii="宋体" w:hAnsi="宋体" w:hint="eastAsia"/>
                <w:spacing w:val="-10"/>
                <w:sz w:val="18"/>
                <w:szCs w:val="18"/>
              </w:rPr>
              <w:t>□□□□□□□□—□□□□□</w:t>
            </w:r>
          </w:p>
        </w:tc>
        <w:tc>
          <w:tcPr>
            <w:tcW w:w="431" w:type="dxa"/>
            <w:vMerge w:val="restart"/>
            <w:vAlign w:val="center"/>
          </w:tcPr>
          <w:p w:rsidR="00F37D7D" w:rsidRDefault="0097305D">
            <w:pPr>
              <w:adjustRightInd w:val="0"/>
              <w:snapToGrid w:val="0"/>
              <w:spacing w:line="240" w:lineRule="atLeast"/>
              <w:jc w:val="center"/>
              <w:rPr>
                <w:rFonts w:ascii="宋体" w:hAnsi="宋体"/>
                <w:b/>
                <w:sz w:val="18"/>
                <w:szCs w:val="18"/>
              </w:rPr>
            </w:pPr>
            <w:r>
              <w:rPr>
                <w:rFonts w:ascii="宋体" w:hAnsi="宋体" w:hint="eastAsia"/>
                <w:b/>
                <w:sz w:val="18"/>
                <w:szCs w:val="18"/>
              </w:rPr>
              <w:t>05</w:t>
            </w:r>
          </w:p>
        </w:tc>
        <w:tc>
          <w:tcPr>
            <w:tcW w:w="1846" w:type="dxa"/>
            <w:gridSpan w:val="2"/>
            <w:vMerge w:val="restart"/>
            <w:vAlign w:val="center"/>
          </w:tcPr>
          <w:p w:rsidR="00F37D7D" w:rsidRDefault="0097305D">
            <w:pPr>
              <w:pStyle w:val="a9"/>
              <w:pBdr>
                <w:bottom w:val="none" w:sz="0" w:space="0" w:color="auto"/>
              </w:pBdr>
              <w:tabs>
                <w:tab w:val="clear" w:pos="4153"/>
                <w:tab w:val="clear" w:pos="8306"/>
              </w:tabs>
              <w:adjustRightInd w:val="0"/>
              <w:spacing w:line="240" w:lineRule="atLeast"/>
              <w:rPr>
                <w:rFonts w:ascii="宋体" w:hAnsi="宋体"/>
              </w:rPr>
            </w:pPr>
            <w:r>
              <w:rPr>
                <w:rFonts w:ascii="宋体" w:hAnsi="宋体" w:hint="eastAsia"/>
              </w:rPr>
              <w:t>项目行业编码</w:t>
            </w:r>
          </w:p>
        </w:tc>
        <w:tc>
          <w:tcPr>
            <w:tcW w:w="2947" w:type="dxa"/>
            <w:gridSpan w:val="4"/>
            <w:vMerge w:val="restart"/>
            <w:vAlign w:val="center"/>
          </w:tcPr>
          <w:p w:rsidR="00F37D7D" w:rsidRDefault="0097305D">
            <w:pPr>
              <w:adjustRightInd w:val="0"/>
              <w:snapToGrid w:val="0"/>
              <w:spacing w:line="240" w:lineRule="atLeast"/>
              <w:jc w:val="center"/>
              <w:rPr>
                <w:rFonts w:ascii="宋体" w:hAnsi="宋体"/>
                <w:sz w:val="18"/>
                <w:szCs w:val="18"/>
              </w:rPr>
            </w:pPr>
            <w:r>
              <w:rPr>
                <w:rFonts w:ascii="宋体" w:hAnsi="宋体" w:hint="eastAsia"/>
                <w:spacing w:val="-8"/>
                <w:sz w:val="18"/>
                <w:szCs w:val="18"/>
              </w:rPr>
              <w:t>□□□□</w:t>
            </w:r>
          </w:p>
        </w:tc>
      </w:tr>
      <w:tr w:rsidR="00F37D7D">
        <w:trPr>
          <w:gridAfter w:val="1"/>
          <w:wAfter w:w="10" w:type="dxa"/>
          <w:trHeight w:val="337"/>
          <w:jc w:val="center"/>
        </w:trPr>
        <w:tc>
          <w:tcPr>
            <w:tcW w:w="543" w:type="dxa"/>
            <w:vMerge/>
            <w:tcBorders>
              <w:top w:val="single" w:sz="2" w:space="0" w:color="auto"/>
              <w:bottom w:val="single" w:sz="2" w:space="0" w:color="auto"/>
            </w:tcBorders>
            <w:vAlign w:val="center"/>
          </w:tcPr>
          <w:p w:rsidR="00F37D7D" w:rsidRDefault="00F37D7D">
            <w:pPr>
              <w:adjustRightInd w:val="0"/>
              <w:snapToGrid w:val="0"/>
              <w:spacing w:line="340" w:lineRule="exact"/>
              <w:jc w:val="center"/>
              <w:rPr>
                <w:rFonts w:ascii="宋体" w:hAnsi="宋体"/>
                <w:b/>
                <w:sz w:val="18"/>
                <w:szCs w:val="18"/>
              </w:rPr>
            </w:pPr>
          </w:p>
        </w:tc>
        <w:tc>
          <w:tcPr>
            <w:tcW w:w="1011" w:type="dxa"/>
            <w:vAlign w:val="center"/>
          </w:tcPr>
          <w:p w:rsidR="00F37D7D" w:rsidRDefault="0097305D">
            <w:pPr>
              <w:adjustRightInd w:val="0"/>
              <w:snapToGrid w:val="0"/>
              <w:spacing w:line="240" w:lineRule="atLeast"/>
              <w:jc w:val="center"/>
              <w:rPr>
                <w:rFonts w:ascii="宋体" w:hAnsi="宋体"/>
                <w:sz w:val="18"/>
                <w:szCs w:val="18"/>
              </w:rPr>
            </w:pPr>
            <w:r>
              <w:rPr>
                <w:rFonts w:ascii="宋体" w:hAnsi="宋体" w:hint="eastAsia"/>
                <w:sz w:val="18"/>
                <w:szCs w:val="18"/>
              </w:rPr>
              <w:t>移动电话</w:t>
            </w:r>
          </w:p>
        </w:tc>
        <w:tc>
          <w:tcPr>
            <w:tcW w:w="2795" w:type="dxa"/>
            <w:gridSpan w:val="5"/>
            <w:vAlign w:val="center"/>
          </w:tcPr>
          <w:p w:rsidR="00F37D7D" w:rsidRDefault="0097305D">
            <w:pPr>
              <w:adjustRightInd w:val="0"/>
              <w:snapToGrid w:val="0"/>
              <w:spacing w:line="240" w:lineRule="atLeast"/>
              <w:ind w:firstLineChars="50" w:firstLine="80"/>
              <w:rPr>
                <w:rFonts w:ascii="宋体" w:hAnsi="宋体" w:cs="宋体"/>
                <w:sz w:val="18"/>
                <w:szCs w:val="18"/>
              </w:rPr>
            </w:pPr>
            <w:r>
              <w:rPr>
                <w:rFonts w:ascii="宋体" w:hAnsi="宋体" w:hint="eastAsia"/>
                <w:spacing w:val="-10"/>
                <w:sz w:val="18"/>
                <w:szCs w:val="18"/>
              </w:rPr>
              <w:t>□□□□□□□□□□□</w:t>
            </w:r>
          </w:p>
        </w:tc>
        <w:tc>
          <w:tcPr>
            <w:tcW w:w="431" w:type="dxa"/>
            <w:vMerge/>
            <w:vAlign w:val="center"/>
          </w:tcPr>
          <w:p w:rsidR="00F37D7D" w:rsidRDefault="00F37D7D">
            <w:pPr>
              <w:adjustRightInd w:val="0"/>
              <w:snapToGrid w:val="0"/>
              <w:spacing w:line="240" w:lineRule="atLeast"/>
              <w:jc w:val="center"/>
              <w:rPr>
                <w:rFonts w:ascii="宋体" w:hAnsi="宋体"/>
                <w:b/>
                <w:sz w:val="18"/>
                <w:szCs w:val="18"/>
              </w:rPr>
            </w:pPr>
          </w:p>
        </w:tc>
        <w:tc>
          <w:tcPr>
            <w:tcW w:w="1846" w:type="dxa"/>
            <w:gridSpan w:val="2"/>
            <w:vMerge/>
            <w:vAlign w:val="center"/>
          </w:tcPr>
          <w:p w:rsidR="00F37D7D" w:rsidRDefault="00F37D7D">
            <w:pPr>
              <w:pStyle w:val="a9"/>
              <w:pBdr>
                <w:bottom w:val="none" w:sz="0" w:space="0" w:color="auto"/>
              </w:pBdr>
              <w:tabs>
                <w:tab w:val="clear" w:pos="4153"/>
                <w:tab w:val="clear" w:pos="8306"/>
              </w:tabs>
              <w:adjustRightInd w:val="0"/>
              <w:spacing w:line="240" w:lineRule="atLeast"/>
              <w:rPr>
                <w:rFonts w:ascii="宋体" w:hAnsi="宋体"/>
              </w:rPr>
            </w:pPr>
          </w:p>
        </w:tc>
        <w:tc>
          <w:tcPr>
            <w:tcW w:w="2947" w:type="dxa"/>
            <w:gridSpan w:val="4"/>
            <w:vMerge/>
            <w:vAlign w:val="center"/>
          </w:tcPr>
          <w:p w:rsidR="00F37D7D" w:rsidRDefault="00F37D7D">
            <w:pPr>
              <w:adjustRightInd w:val="0"/>
              <w:snapToGrid w:val="0"/>
              <w:spacing w:line="240" w:lineRule="atLeast"/>
              <w:jc w:val="center"/>
              <w:rPr>
                <w:rFonts w:ascii="宋体" w:hAnsi="宋体"/>
                <w:spacing w:val="-8"/>
                <w:sz w:val="18"/>
                <w:szCs w:val="18"/>
              </w:rPr>
            </w:pPr>
          </w:p>
        </w:tc>
      </w:tr>
      <w:tr w:rsidR="00F37D7D">
        <w:trPr>
          <w:gridAfter w:val="1"/>
          <w:wAfter w:w="10" w:type="dxa"/>
          <w:trHeight w:val="227"/>
          <w:jc w:val="center"/>
        </w:trPr>
        <w:tc>
          <w:tcPr>
            <w:tcW w:w="543" w:type="dxa"/>
            <w:tcBorders>
              <w:top w:val="single" w:sz="2" w:space="0" w:color="auto"/>
              <w:bottom w:val="single" w:sz="2" w:space="0" w:color="auto"/>
            </w:tcBorders>
            <w:vAlign w:val="center"/>
          </w:tcPr>
          <w:p w:rsidR="00F37D7D" w:rsidRDefault="0097305D">
            <w:pPr>
              <w:adjustRightInd w:val="0"/>
              <w:snapToGrid w:val="0"/>
              <w:spacing w:line="340" w:lineRule="exact"/>
              <w:jc w:val="center"/>
              <w:rPr>
                <w:rFonts w:ascii="宋体" w:hAnsi="宋体"/>
                <w:b/>
                <w:sz w:val="18"/>
                <w:szCs w:val="18"/>
              </w:rPr>
            </w:pPr>
            <w:r>
              <w:rPr>
                <w:rFonts w:ascii="宋体" w:hAnsi="宋体" w:hint="eastAsia"/>
                <w:b/>
                <w:sz w:val="18"/>
                <w:szCs w:val="18"/>
              </w:rPr>
              <w:t>06</w:t>
            </w:r>
          </w:p>
        </w:tc>
        <w:tc>
          <w:tcPr>
            <w:tcW w:w="9030" w:type="dxa"/>
            <w:gridSpan w:val="13"/>
            <w:vAlign w:val="center"/>
          </w:tcPr>
          <w:p w:rsidR="00F37D7D" w:rsidRDefault="0097305D">
            <w:pPr>
              <w:widowControl/>
              <w:spacing w:line="240" w:lineRule="atLeast"/>
              <w:ind w:firstLineChars="50" w:firstLine="90"/>
              <w:jc w:val="left"/>
              <w:rPr>
                <w:rFonts w:ascii="宋体" w:hAnsi="宋体"/>
                <w:sz w:val="18"/>
                <w:szCs w:val="18"/>
              </w:rPr>
            </w:pPr>
            <w:r>
              <w:rPr>
                <w:rFonts w:ascii="宋体" w:hAnsi="宋体" w:hint="eastAsia"/>
                <w:sz w:val="18"/>
                <w:szCs w:val="18"/>
              </w:rPr>
              <w:t>控股情况   □    1国有控股   2 集体控股   3 私人控股   4 港澳台商控股   5 外商控股   9 其他</w:t>
            </w:r>
          </w:p>
        </w:tc>
      </w:tr>
      <w:tr w:rsidR="00F37D7D">
        <w:trPr>
          <w:gridAfter w:val="1"/>
          <w:wAfter w:w="10" w:type="dxa"/>
          <w:trHeight w:val="227"/>
          <w:jc w:val="center"/>
        </w:trPr>
        <w:tc>
          <w:tcPr>
            <w:tcW w:w="543" w:type="dxa"/>
            <w:tcBorders>
              <w:top w:val="single" w:sz="2" w:space="0" w:color="auto"/>
              <w:bottom w:val="single" w:sz="2" w:space="0" w:color="auto"/>
            </w:tcBorders>
            <w:vAlign w:val="center"/>
          </w:tcPr>
          <w:p w:rsidR="00F37D7D" w:rsidRDefault="0097305D">
            <w:pPr>
              <w:adjustRightInd w:val="0"/>
              <w:snapToGrid w:val="0"/>
              <w:spacing w:line="340" w:lineRule="exact"/>
              <w:jc w:val="center"/>
              <w:rPr>
                <w:rFonts w:ascii="宋体" w:hAnsi="宋体"/>
                <w:b/>
                <w:sz w:val="18"/>
                <w:szCs w:val="18"/>
              </w:rPr>
            </w:pPr>
            <w:r>
              <w:rPr>
                <w:rFonts w:ascii="宋体" w:hAnsi="宋体" w:hint="eastAsia"/>
                <w:b/>
                <w:sz w:val="18"/>
                <w:szCs w:val="18"/>
              </w:rPr>
              <w:t>07</w:t>
            </w:r>
          </w:p>
        </w:tc>
        <w:tc>
          <w:tcPr>
            <w:tcW w:w="9030" w:type="dxa"/>
            <w:gridSpan w:val="13"/>
            <w:vAlign w:val="center"/>
          </w:tcPr>
          <w:p w:rsidR="00F37D7D" w:rsidRDefault="0097305D">
            <w:pPr>
              <w:spacing w:line="240" w:lineRule="atLeast"/>
              <w:ind w:firstLineChars="50" w:firstLine="90"/>
              <w:rPr>
                <w:rFonts w:ascii="宋体" w:hAnsi="宋体"/>
                <w:sz w:val="18"/>
                <w:szCs w:val="18"/>
              </w:rPr>
            </w:pPr>
            <w:r>
              <w:rPr>
                <w:rFonts w:ascii="宋体" w:hAnsi="宋体" w:hint="eastAsia"/>
                <w:sz w:val="18"/>
                <w:szCs w:val="18"/>
              </w:rPr>
              <w:t>隶属关系   □□ 10 中央     11 地方    90 其他</w:t>
            </w:r>
          </w:p>
        </w:tc>
      </w:tr>
      <w:tr w:rsidR="00F37D7D">
        <w:trPr>
          <w:gridAfter w:val="1"/>
          <w:wAfter w:w="10" w:type="dxa"/>
          <w:trHeight w:val="227"/>
          <w:jc w:val="center"/>
        </w:trPr>
        <w:tc>
          <w:tcPr>
            <w:tcW w:w="543" w:type="dxa"/>
            <w:tcBorders>
              <w:top w:val="single" w:sz="2" w:space="0" w:color="auto"/>
              <w:bottom w:val="single" w:sz="2" w:space="0" w:color="auto"/>
            </w:tcBorders>
            <w:vAlign w:val="center"/>
          </w:tcPr>
          <w:p w:rsidR="00F37D7D" w:rsidRDefault="0097305D">
            <w:pPr>
              <w:adjustRightInd w:val="0"/>
              <w:snapToGrid w:val="0"/>
              <w:spacing w:line="340" w:lineRule="exact"/>
              <w:jc w:val="center"/>
              <w:rPr>
                <w:rFonts w:ascii="宋体" w:hAnsi="宋体"/>
                <w:b/>
                <w:sz w:val="18"/>
                <w:szCs w:val="18"/>
              </w:rPr>
            </w:pPr>
            <w:r>
              <w:rPr>
                <w:rFonts w:ascii="宋体" w:hAnsi="宋体" w:hint="eastAsia"/>
                <w:b/>
                <w:sz w:val="18"/>
                <w:szCs w:val="18"/>
              </w:rPr>
              <w:t>08</w:t>
            </w:r>
          </w:p>
        </w:tc>
        <w:tc>
          <w:tcPr>
            <w:tcW w:w="1011" w:type="dxa"/>
            <w:vAlign w:val="center"/>
          </w:tcPr>
          <w:p w:rsidR="00F37D7D" w:rsidRDefault="0097305D">
            <w:pPr>
              <w:adjustRightInd w:val="0"/>
              <w:snapToGrid w:val="0"/>
              <w:spacing w:line="240" w:lineRule="atLeast"/>
              <w:jc w:val="center"/>
              <w:rPr>
                <w:rFonts w:ascii="宋体" w:hAnsi="宋体"/>
                <w:sz w:val="18"/>
                <w:szCs w:val="18"/>
              </w:rPr>
            </w:pPr>
            <w:r>
              <w:rPr>
                <w:rFonts w:ascii="宋体" w:hAnsi="宋体" w:hint="eastAsia"/>
                <w:sz w:val="18"/>
                <w:szCs w:val="18"/>
              </w:rPr>
              <w:t>建设性质</w:t>
            </w:r>
          </w:p>
        </w:tc>
        <w:tc>
          <w:tcPr>
            <w:tcW w:w="8019" w:type="dxa"/>
            <w:gridSpan w:val="12"/>
            <w:vAlign w:val="center"/>
          </w:tcPr>
          <w:p w:rsidR="00F37D7D" w:rsidRDefault="0097305D">
            <w:pPr>
              <w:adjustRightInd w:val="0"/>
              <w:snapToGrid w:val="0"/>
              <w:spacing w:line="240" w:lineRule="atLeast"/>
              <w:ind w:firstLineChars="50" w:firstLine="82"/>
              <w:rPr>
                <w:rFonts w:ascii="宋体" w:hAnsi="宋体"/>
                <w:sz w:val="18"/>
                <w:szCs w:val="18"/>
              </w:rPr>
            </w:pPr>
            <w:r>
              <w:rPr>
                <w:rFonts w:ascii="宋体" w:hAnsi="宋体" w:hint="eastAsia"/>
                <w:spacing w:val="-8"/>
                <w:sz w:val="18"/>
                <w:szCs w:val="18"/>
              </w:rPr>
              <w:t xml:space="preserve">□   </w:t>
            </w:r>
            <w:r>
              <w:rPr>
                <w:rFonts w:ascii="宋体" w:hAnsi="宋体" w:hint="eastAsia"/>
                <w:sz w:val="18"/>
                <w:szCs w:val="18"/>
              </w:rPr>
              <w:t>1 新建  2扩建  3改建和技术改造  4单纯建造生活设施  5迁建  6恢复  7单纯购置</w:t>
            </w:r>
          </w:p>
        </w:tc>
      </w:tr>
      <w:tr w:rsidR="00F37D7D">
        <w:trPr>
          <w:gridAfter w:val="1"/>
          <w:wAfter w:w="10" w:type="dxa"/>
          <w:trHeight w:val="1093"/>
          <w:jc w:val="center"/>
        </w:trPr>
        <w:tc>
          <w:tcPr>
            <w:tcW w:w="543" w:type="dxa"/>
            <w:tcBorders>
              <w:top w:val="single" w:sz="2" w:space="0" w:color="auto"/>
              <w:bottom w:val="single" w:sz="2" w:space="0" w:color="auto"/>
            </w:tcBorders>
            <w:vAlign w:val="center"/>
          </w:tcPr>
          <w:p w:rsidR="00F37D7D" w:rsidRDefault="0097305D">
            <w:pPr>
              <w:adjustRightInd w:val="0"/>
              <w:snapToGrid w:val="0"/>
              <w:spacing w:line="340" w:lineRule="exact"/>
              <w:jc w:val="center"/>
              <w:rPr>
                <w:rFonts w:ascii="宋体" w:hAnsi="宋体"/>
                <w:b/>
                <w:sz w:val="18"/>
                <w:szCs w:val="18"/>
              </w:rPr>
            </w:pPr>
            <w:r>
              <w:rPr>
                <w:rFonts w:ascii="宋体" w:hAnsi="宋体" w:hint="eastAsia"/>
                <w:b/>
                <w:sz w:val="18"/>
                <w:szCs w:val="18"/>
              </w:rPr>
              <w:t>09</w:t>
            </w:r>
          </w:p>
        </w:tc>
        <w:tc>
          <w:tcPr>
            <w:tcW w:w="1011" w:type="dxa"/>
            <w:vAlign w:val="center"/>
          </w:tcPr>
          <w:p w:rsidR="00F37D7D" w:rsidRDefault="0097305D">
            <w:pPr>
              <w:adjustRightInd w:val="0"/>
              <w:snapToGrid w:val="0"/>
              <w:spacing w:line="240" w:lineRule="atLeast"/>
              <w:jc w:val="center"/>
              <w:rPr>
                <w:rFonts w:ascii="宋体" w:hAnsi="宋体"/>
                <w:sz w:val="18"/>
                <w:szCs w:val="18"/>
              </w:rPr>
            </w:pPr>
            <w:r>
              <w:rPr>
                <w:rFonts w:ascii="宋体" w:hAnsi="宋体" w:hint="eastAsia"/>
                <w:sz w:val="18"/>
                <w:szCs w:val="18"/>
              </w:rPr>
              <w:t>项目类别</w:t>
            </w:r>
          </w:p>
        </w:tc>
        <w:tc>
          <w:tcPr>
            <w:tcW w:w="2795" w:type="dxa"/>
            <w:gridSpan w:val="5"/>
            <w:vAlign w:val="center"/>
          </w:tcPr>
          <w:p w:rsidR="00F37D7D" w:rsidRDefault="0097305D">
            <w:pPr>
              <w:adjustRightInd w:val="0"/>
              <w:snapToGrid w:val="0"/>
              <w:spacing w:line="240" w:lineRule="atLeast"/>
              <w:rPr>
                <w:rFonts w:ascii="宋体" w:hAnsi="宋体"/>
                <w:sz w:val="18"/>
                <w:szCs w:val="18"/>
              </w:rPr>
            </w:pPr>
            <w:r>
              <w:rPr>
                <w:rFonts w:ascii="宋体" w:hAnsi="宋体" w:hint="eastAsia"/>
                <w:sz w:val="18"/>
                <w:szCs w:val="18"/>
              </w:rPr>
              <w:t xml:space="preserve">   □1  工业企业技术改造项目</w:t>
            </w:r>
          </w:p>
          <w:p w:rsidR="00F37D7D" w:rsidRDefault="0097305D">
            <w:pPr>
              <w:adjustRightInd w:val="0"/>
              <w:snapToGrid w:val="0"/>
              <w:spacing w:line="240" w:lineRule="atLeast"/>
              <w:rPr>
                <w:rFonts w:ascii="宋体" w:hAnsi="宋体"/>
                <w:sz w:val="18"/>
                <w:szCs w:val="18"/>
              </w:rPr>
            </w:pPr>
            <w:r>
              <w:rPr>
                <w:rFonts w:ascii="宋体" w:hAnsi="宋体" w:hint="eastAsia"/>
                <w:sz w:val="18"/>
                <w:szCs w:val="18"/>
              </w:rPr>
              <w:t xml:space="preserve">   □2  棚户区改造项目</w:t>
            </w:r>
          </w:p>
          <w:p w:rsidR="00F37D7D" w:rsidRDefault="0097305D">
            <w:pPr>
              <w:adjustRightInd w:val="0"/>
              <w:snapToGrid w:val="0"/>
              <w:spacing w:line="240" w:lineRule="atLeast"/>
              <w:rPr>
                <w:rFonts w:ascii="宋体" w:hAnsi="宋体"/>
                <w:sz w:val="18"/>
                <w:szCs w:val="18"/>
              </w:rPr>
            </w:pPr>
            <w:r>
              <w:rPr>
                <w:rFonts w:ascii="宋体" w:hAnsi="宋体" w:hint="eastAsia"/>
                <w:sz w:val="18"/>
                <w:szCs w:val="18"/>
              </w:rPr>
              <w:t xml:space="preserve">   </w:t>
            </w:r>
            <w:r>
              <w:rPr>
                <w:rFonts w:ascii="宋体" w:hAnsi="宋体" w:hint="eastAsia"/>
                <w:sz w:val="18"/>
                <w:szCs w:val="18"/>
              </w:rPr>
              <w:sym w:font="Wingdings 2" w:char="00A3"/>
            </w:r>
            <w:r>
              <w:rPr>
                <w:rFonts w:ascii="宋体" w:hAnsi="宋体" w:hint="eastAsia"/>
                <w:sz w:val="18"/>
                <w:szCs w:val="18"/>
              </w:rPr>
              <w:t>3  涉农项目</w:t>
            </w:r>
          </w:p>
          <w:p w:rsidR="00F37D7D" w:rsidRDefault="0097305D">
            <w:pPr>
              <w:adjustRightInd w:val="0"/>
              <w:snapToGrid w:val="0"/>
              <w:spacing w:line="240" w:lineRule="atLeast"/>
              <w:rPr>
                <w:rFonts w:ascii="宋体" w:hAnsi="宋体"/>
                <w:sz w:val="18"/>
                <w:szCs w:val="18"/>
              </w:rPr>
            </w:pPr>
            <w:r>
              <w:rPr>
                <w:rFonts w:ascii="宋体" w:hAnsi="宋体" w:hint="eastAsia"/>
                <w:sz w:val="18"/>
                <w:szCs w:val="18"/>
              </w:rPr>
              <w:t xml:space="preserve">   □4  老旧小区改造项目</w:t>
            </w:r>
          </w:p>
          <w:p w:rsidR="00F37D7D" w:rsidRDefault="0097305D">
            <w:pPr>
              <w:adjustRightInd w:val="0"/>
              <w:snapToGrid w:val="0"/>
              <w:spacing w:line="240" w:lineRule="atLeast"/>
              <w:ind w:firstLineChars="50" w:firstLine="90"/>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w:t>
            </w:r>
            <w:r>
              <w:rPr>
                <w:rFonts w:ascii="宋体" w:hAnsi="宋体"/>
                <w:sz w:val="18"/>
                <w:szCs w:val="18"/>
              </w:rPr>
              <w:t>5  信息类新型基础设施项目</w:t>
            </w:r>
          </w:p>
          <w:p w:rsidR="00F37D7D" w:rsidRDefault="0097305D">
            <w:pPr>
              <w:adjustRightInd w:val="0"/>
              <w:snapToGrid w:val="0"/>
              <w:spacing w:line="240" w:lineRule="atLeast"/>
              <w:ind w:firstLineChars="50" w:firstLine="90"/>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w:t>
            </w:r>
            <w:r>
              <w:rPr>
                <w:rFonts w:ascii="宋体" w:hAnsi="宋体"/>
                <w:sz w:val="18"/>
                <w:szCs w:val="18"/>
              </w:rPr>
              <w:t>6  融合类新型基础设施项目</w:t>
            </w:r>
          </w:p>
          <w:p w:rsidR="00F37D7D" w:rsidRDefault="0097305D">
            <w:pPr>
              <w:adjustRightInd w:val="0"/>
              <w:snapToGrid w:val="0"/>
              <w:spacing w:line="240" w:lineRule="atLeast"/>
              <w:ind w:firstLineChars="50" w:firstLine="90"/>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sym w:font="Wingdings 2" w:char="00A3"/>
            </w:r>
            <w:r>
              <w:rPr>
                <w:rFonts w:ascii="宋体" w:hAnsi="宋体"/>
                <w:sz w:val="18"/>
                <w:szCs w:val="18"/>
              </w:rPr>
              <w:t>7  创新类新型基础设施项目</w:t>
            </w:r>
          </w:p>
          <w:p w:rsidR="00F37D7D" w:rsidRDefault="0097305D">
            <w:pPr>
              <w:adjustRightInd w:val="0"/>
              <w:snapToGrid w:val="0"/>
              <w:spacing w:line="240" w:lineRule="atLeast"/>
              <w:ind w:firstLineChars="50" w:firstLine="90"/>
              <w:rPr>
                <w:rFonts w:ascii="宋体" w:hAnsi="宋体"/>
                <w:sz w:val="18"/>
                <w:szCs w:val="18"/>
              </w:rPr>
            </w:pPr>
            <w:r>
              <w:rPr>
                <w:rFonts w:ascii="宋体" w:hAnsi="宋体" w:hint="eastAsia"/>
                <w:sz w:val="18"/>
                <w:szCs w:val="18"/>
              </w:rPr>
              <w:t xml:space="preserve">  □</w:t>
            </w:r>
            <w:r>
              <w:rPr>
                <w:rFonts w:ascii="宋体" w:hAnsi="宋体"/>
                <w:sz w:val="18"/>
                <w:szCs w:val="18"/>
              </w:rPr>
              <w:t>9  其他项目</w:t>
            </w:r>
          </w:p>
        </w:tc>
        <w:tc>
          <w:tcPr>
            <w:tcW w:w="431" w:type="dxa"/>
            <w:vAlign w:val="center"/>
          </w:tcPr>
          <w:p w:rsidR="00F37D7D" w:rsidRDefault="0097305D">
            <w:pPr>
              <w:adjustRightInd w:val="0"/>
              <w:snapToGrid w:val="0"/>
              <w:spacing w:line="240" w:lineRule="atLeast"/>
              <w:jc w:val="center"/>
              <w:rPr>
                <w:rFonts w:ascii="宋体" w:hAnsi="宋体"/>
                <w:b/>
                <w:sz w:val="18"/>
                <w:szCs w:val="18"/>
              </w:rPr>
            </w:pPr>
            <w:r>
              <w:rPr>
                <w:rFonts w:ascii="宋体" w:hAnsi="宋体" w:hint="eastAsia"/>
                <w:b/>
                <w:sz w:val="18"/>
                <w:szCs w:val="18"/>
              </w:rPr>
              <w:t>10</w:t>
            </w:r>
          </w:p>
        </w:tc>
        <w:tc>
          <w:tcPr>
            <w:tcW w:w="1846" w:type="dxa"/>
            <w:gridSpan w:val="2"/>
            <w:vAlign w:val="center"/>
          </w:tcPr>
          <w:p w:rsidR="00F37D7D" w:rsidRDefault="0097305D">
            <w:pPr>
              <w:adjustRightInd w:val="0"/>
              <w:snapToGrid w:val="0"/>
              <w:spacing w:line="240" w:lineRule="atLeast"/>
              <w:jc w:val="center"/>
              <w:rPr>
                <w:rFonts w:ascii="宋体" w:hAnsi="宋体"/>
                <w:sz w:val="18"/>
                <w:szCs w:val="18"/>
              </w:rPr>
            </w:pPr>
            <w:r>
              <w:rPr>
                <w:rFonts w:ascii="宋体" w:hAnsi="宋体" w:hint="eastAsia"/>
                <w:sz w:val="18"/>
                <w:szCs w:val="18"/>
              </w:rPr>
              <w:t>项目开工时间</w:t>
            </w:r>
          </w:p>
        </w:tc>
        <w:tc>
          <w:tcPr>
            <w:tcW w:w="2947" w:type="dxa"/>
            <w:gridSpan w:val="4"/>
            <w:vAlign w:val="center"/>
          </w:tcPr>
          <w:p w:rsidR="00F37D7D" w:rsidRDefault="0097305D">
            <w:pPr>
              <w:adjustRightInd w:val="0"/>
              <w:snapToGrid w:val="0"/>
              <w:spacing w:line="240" w:lineRule="atLeast"/>
              <w:jc w:val="center"/>
              <w:rPr>
                <w:rFonts w:ascii="宋体" w:hAnsi="宋体"/>
                <w:sz w:val="18"/>
                <w:szCs w:val="18"/>
              </w:rPr>
            </w:pPr>
            <w:r>
              <w:rPr>
                <w:rFonts w:ascii="宋体" w:hAnsi="宋体" w:hint="eastAsia"/>
                <w:spacing w:val="-8"/>
                <w:sz w:val="18"/>
                <w:szCs w:val="18"/>
              </w:rPr>
              <w:t>□□□□年□□月</w:t>
            </w:r>
          </w:p>
        </w:tc>
      </w:tr>
      <w:tr w:rsidR="00F37D7D">
        <w:trPr>
          <w:gridAfter w:val="1"/>
          <w:wAfter w:w="10" w:type="dxa"/>
          <w:trHeight w:val="410"/>
          <w:jc w:val="center"/>
        </w:trPr>
        <w:tc>
          <w:tcPr>
            <w:tcW w:w="543" w:type="dxa"/>
            <w:tcBorders>
              <w:top w:val="single" w:sz="2" w:space="0" w:color="auto"/>
              <w:bottom w:val="single" w:sz="8" w:space="0" w:color="auto"/>
            </w:tcBorders>
            <w:vAlign w:val="center"/>
          </w:tcPr>
          <w:p w:rsidR="00F37D7D" w:rsidRDefault="0097305D">
            <w:pPr>
              <w:adjustRightInd w:val="0"/>
              <w:snapToGrid w:val="0"/>
              <w:spacing w:line="340" w:lineRule="exact"/>
              <w:jc w:val="center"/>
              <w:rPr>
                <w:rFonts w:ascii="宋体" w:hAnsi="宋体"/>
                <w:b/>
                <w:sz w:val="18"/>
                <w:szCs w:val="18"/>
              </w:rPr>
            </w:pPr>
            <w:r>
              <w:rPr>
                <w:rFonts w:ascii="宋体" w:hAnsi="宋体" w:hint="eastAsia"/>
                <w:b/>
                <w:sz w:val="18"/>
                <w:szCs w:val="18"/>
              </w:rPr>
              <w:t>11</w:t>
            </w:r>
          </w:p>
        </w:tc>
        <w:tc>
          <w:tcPr>
            <w:tcW w:w="1011" w:type="dxa"/>
            <w:vAlign w:val="center"/>
          </w:tcPr>
          <w:p w:rsidR="00F37D7D" w:rsidRDefault="0097305D">
            <w:pPr>
              <w:adjustRightInd w:val="0"/>
              <w:snapToGrid w:val="0"/>
              <w:spacing w:line="240" w:lineRule="atLeast"/>
              <w:jc w:val="center"/>
              <w:rPr>
                <w:rFonts w:ascii="宋体" w:hAnsi="宋体"/>
                <w:sz w:val="18"/>
                <w:szCs w:val="18"/>
              </w:rPr>
            </w:pPr>
            <w:r>
              <w:rPr>
                <w:rFonts w:ascii="宋体" w:hAnsi="宋体" w:hint="eastAsia"/>
                <w:sz w:val="18"/>
                <w:szCs w:val="18"/>
              </w:rPr>
              <w:t>本年全部</w:t>
            </w:r>
          </w:p>
          <w:p w:rsidR="00F37D7D" w:rsidRDefault="0097305D">
            <w:pPr>
              <w:adjustRightInd w:val="0"/>
              <w:snapToGrid w:val="0"/>
              <w:spacing w:line="240" w:lineRule="atLeast"/>
              <w:jc w:val="center"/>
              <w:rPr>
                <w:rFonts w:ascii="宋体" w:hAnsi="宋体"/>
                <w:sz w:val="18"/>
                <w:szCs w:val="18"/>
              </w:rPr>
            </w:pPr>
            <w:r>
              <w:rPr>
                <w:rFonts w:ascii="宋体" w:hAnsi="宋体" w:hint="eastAsia"/>
                <w:sz w:val="18"/>
                <w:szCs w:val="18"/>
              </w:rPr>
              <w:t>投产时间</w:t>
            </w:r>
          </w:p>
        </w:tc>
        <w:tc>
          <w:tcPr>
            <w:tcW w:w="2795" w:type="dxa"/>
            <w:gridSpan w:val="5"/>
            <w:vAlign w:val="center"/>
          </w:tcPr>
          <w:p w:rsidR="00F37D7D" w:rsidRDefault="0097305D">
            <w:pPr>
              <w:adjustRightInd w:val="0"/>
              <w:snapToGrid w:val="0"/>
              <w:spacing w:line="240" w:lineRule="atLeast"/>
              <w:ind w:firstLineChars="50" w:firstLine="90"/>
              <w:rPr>
                <w:rFonts w:ascii="宋体" w:hAnsi="宋体"/>
                <w:sz w:val="18"/>
                <w:szCs w:val="18"/>
              </w:rPr>
            </w:pPr>
            <w:r>
              <w:rPr>
                <w:rFonts w:ascii="宋体" w:hAnsi="宋体" w:hint="eastAsia"/>
                <w:sz w:val="18"/>
                <w:szCs w:val="18"/>
              </w:rPr>
              <w:t>□□□□年□□月</w:t>
            </w:r>
          </w:p>
        </w:tc>
        <w:tc>
          <w:tcPr>
            <w:tcW w:w="431" w:type="dxa"/>
            <w:vAlign w:val="center"/>
          </w:tcPr>
          <w:p w:rsidR="00F37D7D" w:rsidRDefault="0097305D">
            <w:pPr>
              <w:adjustRightInd w:val="0"/>
              <w:snapToGrid w:val="0"/>
              <w:spacing w:line="240" w:lineRule="atLeast"/>
              <w:jc w:val="center"/>
              <w:rPr>
                <w:rFonts w:ascii="宋体" w:hAnsi="宋体"/>
                <w:b/>
                <w:sz w:val="18"/>
                <w:szCs w:val="18"/>
              </w:rPr>
            </w:pPr>
            <w:r>
              <w:rPr>
                <w:rFonts w:ascii="宋体" w:hAnsi="宋体" w:hint="eastAsia"/>
                <w:b/>
                <w:sz w:val="18"/>
                <w:szCs w:val="18"/>
              </w:rPr>
              <w:t>12</w:t>
            </w:r>
          </w:p>
        </w:tc>
        <w:tc>
          <w:tcPr>
            <w:tcW w:w="1846" w:type="dxa"/>
            <w:gridSpan w:val="2"/>
            <w:vAlign w:val="center"/>
          </w:tcPr>
          <w:p w:rsidR="00F37D7D" w:rsidRDefault="0097305D">
            <w:pPr>
              <w:adjustRightInd w:val="0"/>
              <w:snapToGrid w:val="0"/>
              <w:spacing w:line="240" w:lineRule="atLeast"/>
              <w:rPr>
                <w:rFonts w:ascii="宋体" w:hAnsi="宋体"/>
                <w:sz w:val="18"/>
                <w:szCs w:val="18"/>
              </w:rPr>
            </w:pPr>
            <w:r>
              <w:rPr>
                <w:rFonts w:ascii="宋体" w:hAnsi="宋体" w:hint="eastAsia"/>
                <w:sz w:val="18"/>
                <w:szCs w:val="18"/>
              </w:rPr>
              <w:t xml:space="preserve"> 期末项目建设状态</w:t>
            </w:r>
          </w:p>
        </w:tc>
        <w:tc>
          <w:tcPr>
            <w:tcW w:w="2947" w:type="dxa"/>
            <w:gridSpan w:val="4"/>
            <w:vAlign w:val="center"/>
          </w:tcPr>
          <w:p w:rsidR="00F37D7D" w:rsidRDefault="0097305D">
            <w:pPr>
              <w:adjustRightInd w:val="0"/>
              <w:snapToGrid w:val="0"/>
              <w:spacing w:line="240" w:lineRule="atLeast"/>
              <w:ind w:firstLineChars="50" w:firstLine="90"/>
              <w:rPr>
                <w:rFonts w:ascii="宋体" w:hAnsi="宋体"/>
                <w:sz w:val="18"/>
                <w:szCs w:val="18"/>
              </w:rPr>
            </w:pPr>
            <w:r>
              <w:rPr>
                <w:rFonts w:ascii="宋体" w:hAnsi="宋体" w:hint="eastAsia"/>
                <w:sz w:val="18"/>
                <w:szCs w:val="18"/>
              </w:rPr>
              <w:t>□ 1 在建 2全部投产3全部停缓建</w:t>
            </w:r>
          </w:p>
        </w:tc>
      </w:tr>
      <w:tr w:rsidR="00F37D7D">
        <w:trPr>
          <w:gridAfter w:val="1"/>
          <w:wAfter w:w="10" w:type="dxa"/>
          <w:trHeight w:val="346"/>
          <w:jc w:val="center"/>
        </w:trPr>
        <w:tc>
          <w:tcPr>
            <w:tcW w:w="543" w:type="dxa"/>
            <w:tcBorders>
              <w:top w:val="single" w:sz="8" w:space="0" w:color="auto"/>
              <w:bottom w:val="single" w:sz="2" w:space="0" w:color="auto"/>
            </w:tcBorders>
            <w:vAlign w:val="center"/>
          </w:tcPr>
          <w:p w:rsidR="00F37D7D" w:rsidRDefault="0097305D">
            <w:pPr>
              <w:adjustRightInd w:val="0"/>
              <w:snapToGrid w:val="0"/>
              <w:spacing w:line="340" w:lineRule="exact"/>
              <w:jc w:val="center"/>
              <w:rPr>
                <w:rFonts w:ascii="宋体" w:hAnsi="宋体"/>
                <w:b/>
                <w:sz w:val="18"/>
                <w:szCs w:val="18"/>
              </w:rPr>
            </w:pPr>
            <w:r>
              <w:rPr>
                <w:rFonts w:ascii="宋体" w:hAnsi="宋体" w:hint="eastAsia"/>
                <w:b/>
                <w:sz w:val="18"/>
                <w:szCs w:val="18"/>
              </w:rPr>
              <w:t>13</w:t>
            </w:r>
          </w:p>
        </w:tc>
        <w:tc>
          <w:tcPr>
            <w:tcW w:w="1011" w:type="dxa"/>
            <w:vAlign w:val="center"/>
          </w:tcPr>
          <w:p w:rsidR="00F37D7D" w:rsidRDefault="0097305D">
            <w:pPr>
              <w:adjustRightInd w:val="0"/>
              <w:snapToGrid w:val="0"/>
              <w:spacing w:line="240" w:lineRule="atLeast"/>
              <w:jc w:val="center"/>
              <w:rPr>
                <w:rFonts w:ascii="宋体" w:hAnsi="宋体"/>
                <w:sz w:val="18"/>
                <w:szCs w:val="18"/>
              </w:rPr>
            </w:pPr>
            <w:r>
              <w:rPr>
                <w:rFonts w:ascii="宋体" w:hAnsi="宋体" w:hint="eastAsia"/>
                <w:sz w:val="18"/>
                <w:szCs w:val="18"/>
              </w:rPr>
              <w:t>是否为</w:t>
            </w:r>
          </w:p>
          <w:p w:rsidR="00F37D7D" w:rsidRDefault="0097305D">
            <w:pPr>
              <w:adjustRightInd w:val="0"/>
              <w:snapToGrid w:val="0"/>
              <w:spacing w:line="240" w:lineRule="atLeast"/>
              <w:jc w:val="center"/>
              <w:rPr>
                <w:rFonts w:ascii="宋体" w:hAnsi="宋体"/>
                <w:sz w:val="18"/>
                <w:szCs w:val="18"/>
              </w:rPr>
            </w:pPr>
            <w:r>
              <w:rPr>
                <w:rFonts w:ascii="宋体" w:hAnsi="宋体" w:hint="eastAsia"/>
                <w:sz w:val="18"/>
                <w:szCs w:val="18"/>
              </w:rPr>
              <w:t>三新项目</w:t>
            </w:r>
          </w:p>
        </w:tc>
        <w:tc>
          <w:tcPr>
            <w:tcW w:w="2795" w:type="dxa"/>
            <w:gridSpan w:val="5"/>
            <w:vAlign w:val="center"/>
          </w:tcPr>
          <w:p w:rsidR="00F37D7D" w:rsidRDefault="0097305D">
            <w:pPr>
              <w:adjustRightInd w:val="0"/>
              <w:snapToGrid w:val="0"/>
              <w:spacing w:line="240" w:lineRule="atLeast"/>
              <w:ind w:firstLineChars="50" w:firstLine="90"/>
              <w:rPr>
                <w:rFonts w:ascii="宋体" w:hAnsi="宋体"/>
                <w:sz w:val="18"/>
                <w:szCs w:val="18"/>
              </w:rPr>
            </w:pPr>
            <w:r>
              <w:rPr>
                <w:rFonts w:ascii="宋体" w:hAnsi="宋体" w:hint="eastAsia"/>
                <w:sz w:val="18"/>
                <w:szCs w:val="18"/>
              </w:rPr>
              <w:t>□1 是  2 否</w:t>
            </w:r>
          </w:p>
        </w:tc>
        <w:tc>
          <w:tcPr>
            <w:tcW w:w="431" w:type="dxa"/>
            <w:vAlign w:val="center"/>
          </w:tcPr>
          <w:p w:rsidR="00F37D7D" w:rsidRDefault="0097305D">
            <w:pPr>
              <w:adjustRightInd w:val="0"/>
              <w:snapToGrid w:val="0"/>
              <w:spacing w:line="240" w:lineRule="atLeast"/>
              <w:jc w:val="center"/>
              <w:rPr>
                <w:rFonts w:ascii="宋体" w:hAnsi="宋体"/>
                <w:b/>
                <w:sz w:val="18"/>
                <w:szCs w:val="18"/>
              </w:rPr>
            </w:pPr>
            <w:r>
              <w:rPr>
                <w:rFonts w:ascii="宋体" w:hAnsi="宋体" w:hint="eastAsia"/>
                <w:b/>
                <w:sz w:val="18"/>
                <w:szCs w:val="18"/>
              </w:rPr>
              <w:t>14</w:t>
            </w:r>
          </w:p>
        </w:tc>
        <w:tc>
          <w:tcPr>
            <w:tcW w:w="1846" w:type="dxa"/>
            <w:gridSpan w:val="2"/>
            <w:vAlign w:val="center"/>
          </w:tcPr>
          <w:p w:rsidR="00F37D7D" w:rsidRDefault="0097305D">
            <w:pPr>
              <w:adjustRightInd w:val="0"/>
              <w:snapToGrid w:val="0"/>
              <w:spacing w:line="240" w:lineRule="atLeast"/>
              <w:rPr>
                <w:rFonts w:ascii="宋体" w:hAnsi="宋体"/>
                <w:sz w:val="18"/>
                <w:szCs w:val="18"/>
              </w:rPr>
            </w:pPr>
            <w:r>
              <w:rPr>
                <w:rFonts w:ascii="宋体" w:hAnsi="宋体" w:hint="eastAsia"/>
                <w:sz w:val="18"/>
                <w:szCs w:val="18"/>
              </w:rPr>
              <w:t>是否为政府专项</w:t>
            </w:r>
            <w:proofErr w:type="gramStart"/>
            <w:r>
              <w:rPr>
                <w:rFonts w:ascii="宋体" w:hAnsi="宋体" w:hint="eastAsia"/>
                <w:sz w:val="18"/>
                <w:szCs w:val="18"/>
              </w:rPr>
              <w:t>债项目</w:t>
            </w:r>
            <w:proofErr w:type="gramEnd"/>
          </w:p>
        </w:tc>
        <w:tc>
          <w:tcPr>
            <w:tcW w:w="2947" w:type="dxa"/>
            <w:gridSpan w:val="4"/>
            <w:vAlign w:val="center"/>
          </w:tcPr>
          <w:p w:rsidR="00F37D7D" w:rsidRDefault="0097305D">
            <w:pPr>
              <w:adjustRightInd w:val="0"/>
              <w:snapToGrid w:val="0"/>
              <w:spacing w:line="240" w:lineRule="atLeast"/>
              <w:ind w:firstLineChars="50" w:firstLine="90"/>
              <w:rPr>
                <w:rFonts w:ascii="宋体" w:hAnsi="宋体"/>
                <w:sz w:val="18"/>
                <w:szCs w:val="18"/>
              </w:rPr>
            </w:pPr>
            <w:r>
              <w:rPr>
                <w:rFonts w:ascii="宋体" w:hAnsi="宋体" w:hint="eastAsia"/>
                <w:sz w:val="18"/>
                <w:szCs w:val="18"/>
              </w:rPr>
              <w:t>□ 1 是   2否</w:t>
            </w:r>
          </w:p>
        </w:tc>
      </w:tr>
      <w:tr w:rsidR="00F37D7D">
        <w:trPr>
          <w:gridAfter w:val="1"/>
          <w:wAfter w:w="10" w:type="dxa"/>
          <w:trHeight w:val="429"/>
          <w:jc w:val="center"/>
        </w:trPr>
        <w:tc>
          <w:tcPr>
            <w:tcW w:w="543" w:type="dxa"/>
            <w:tcBorders>
              <w:top w:val="single" w:sz="2" w:space="0" w:color="auto"/>
              <w:bottom w:val="single" w:sz="2" w:space="0" w:color="auto"/>
            </w:tcBorders>
            <w:vAlign w:val="center"/>
          </w:tcPr>
          <w:p w:rsidR="00F37D7D" w:rsidRDefault="0097305D">
            <w:pPr>
              <w:adjustRightInd w:val="0"/>
              <w:snapToGrid w:val="0"/>
              <w:spacing w:line="340" w:lineRule="exact"/>
              <w:jc w:val="center"/>
              <w:rPr>
                <w:rFonts w:ascii="宋体" w:hAnsi="宋体"/>
                <w:b/>
                <w:sz w:val="18"/>
                <w:szCs w:val="18"/>
              </w:rPr>
            </w:pPr>
            <w:r>
              <w:rPr>
                <w:rFonts w:ascii="宋体" w:hAnsi="宋体" w:hint="eastAsia"/>
                <w:b/>
                <w:sz w:val="18"/>
                <w:szCs w:val="18"/>
              </w:rPr>
              <w:t>1</w:t>
            </w:r>
            <w:r>
              <w:rPr>
                <w:rFonts w:ascii="宋体" w:hAnsi="宋体"/>
                <w:b/>
                <w:sz w:val="18"/>
                <w:szCs w:val="18"/>
              </w:rPr>
              <w:t>5</w:t>
            </w:r>
          </w:p>
        </w:tc>
        <w:tc>
          <w:tcPr>
            <w:tcW w:w="2887" w:type="dxa"/>
            <w:gridSpan w:val="4"/>
            <w:vAlign w:val="center"/>
          </w:tcPr>
          <w:p w:rsidR="00F37D7D" w:rsidRDefault="0097305D">
            <w:pPr>
              <w:adjustRightInd w:val="0"/>
              <w:snapToGrid w:val="0"/>
              <w:spacing w:line="240" w:lineRule="atLeast"/>
              <w:ind w:firstLineChars="100" w:firstLine="180"/>
              <w:rPr>
                <w:rFonts w:ascii="宋体" w:hAnsi="宋体"/>
                <w:sz w:val="18"/>
                <w:szCs w:val="18"/>
              </w:rPr>
            </w:pPr>
            <w:r>
              <w:rPr>
                <w:rFonts w:ascii="宋体" w:hAnsi="宋体"/>
                <w:sz w:val="18"/>
                <w:szCs w:val="18"/>
              </w:rPr>
              <w:t>建筑</w:t>
            </w:r>
            <w:r>
              <w:rPr>
                <w:rFonts w:ascii="宋体" w:hAnsi="宋体" w:hint="eastAsia"/>
                <w:sz w:val="18"/>
                <w:szCs w:val="18"/>
              </w:rPr>
              <w:t>安装工程填报依据</w:t>
            </w:r>
          </w:p>
        </w:tc>
        <w:tc>
          <w:tcPr>
            <w:tcW w:w="6143" w:type="dxa"/>
            <w:gridSpan w:val="9"/>
            <w:vAlign w:val="center"/>
          </w:tcPr>
          <w:p w:rsidR="00F37D7D" w:rsidRDefault="0097305D">
            <w:pPr>
              <w:numPr>
                <w:ilvl w:val="0"/>
                <w:numId w:val="4"/>
              </w:numPr>
              <w:adjustRightInd w:val="0"/>
              <w:snapToGrid w:val="0"/>
              <w:spacing w:line="240" w:lineRule="atLeast"/>
              <w:rPr>
                <w:rFonts w:ascii="宋体" w:hAnsi="宋体"/>
                <w:sz w:val="18"/>
                <w:szCs w:val="18"/>
              </w:rPr>
            </w:pPr>
            <w:r>
              <w:rPr>
                <w:rFonts w:ascii="宋体" w:hAnsi="宋体" w:hint="eastAsia"/>
                <w:sz w:val="18"/>
                <w:szCs w:val="18"/>
              </w:rPr>
              <w:t>1 工程结算单或进度单    2 会计科目或支付凭证</w:t>
            </w:r>
          </w:p>
        </w:tc>
      </w:tr>
      <w:tr w:rsidR="00F37D7D">
        <w:tblPrEx>
          <w:tblCellMar>
            <w:left w:w="28" w:type="dxa"/>
            <w:right w:w="28" w:type="dxa"/>
          </w:tblCellMar>
        </w:tblPrEx>
        <w:trPr>
          <w:trHeight w:hRule="exact" w:val="397"/>
          <w:jc w:val="center"/>
        </w:trPr>
        <w:tc>
          <w:tcPr>
            <w:tcW w:w="9583" w:type="dxa"/>
            <w:gridSpan w:val="15"/>
            <w:vAlign w:val="center"/>
          </w:tcPr>
          <w:p w:rsidR="00F37D7D" w:rsidRDefault="0097305D">
            <w:pPr>
              <w:snapToGrid w:val="0"/>
              <w:jc w:val="center"/>
              <w:rPr>
                <w:rFonts w:ascii="宋体" w:hAnsi="宋体"/>
                <w:sz w:val="18"/>
              </w:rPr>
            </w:pPr>
            <w:r>
              <w:rPr>
                <w:rFonts w:ascii="宋体" w:hAnsi="宋体" w:hint="eastAsia"/>
                <w:b/>
                <w:sz w:val="18"/>
                <w:szCs w:val="18"/>
              </w:rPr>
              <w:t>二、项目投资情况</w:t>
            </w:r>
          </w:p>
        </w:tc>
      </w:tr>
      <w:tr w:rsidR="00F37D7D">
        <w:tblPrEx>
          <w:tblCellMar>
            <w:left w:w="28" w:type="dxa"/>
            <w:right w:w="28" w:type="dxa"/>
          </w:tblCellMar>
        </w:tblPrEx>
        <w:trPr>
          <w:trHeight w:hRule="exact" w:val="737"/>
          <w:jc w:val="center"/>
        </w:trPr>
        <w:tc>
          <w:tcPr>
            <w:tcW w:w="2524" w:type="dxa"/>
            <w:gridSpan w:val="3"/>
            <w:vAlign w:val="center"/>
          </w:tcPr>
          <w:p w:rsidR="00F37D7D" w:rsidRDefault="0097305D">
            <w:pPr>
              <w:spacing w:line="240" w:lineRule="exact"/>
              <w:jc w:val="center"/>
              <w:rPr>
                <w:rFonts w:ascii="宋体" w:hAnsi="宋体"/>
                <w:sz w:val="18"/>
              </w:rPr>
            </w:pPr>
            <w:r>
              <w:rPr>
                <w:rFonts w:ascii="宋体" w:hAnsi="宋体" w:hint="eastAsia"/>
                <w:sz w:val="18"/>
              </w:rPr>
              <w:t>指</w:t>
            </w:r>
            <w:r>
              <w:rPr>
                <w:rFonts w:ascii="宋体" w:hAnsi="宋体"/>
                <w:sz w:val="18"/>
              </w:rPr>
              <w:t>标</w:t>
            </w:r>
            <w:r>
              <w:rPr>
                <w:rFonts w:ascii="宋体" w:hAnsi="宋体" w:hint="eastAsia"/>
                <w:sz w:val="18"/>
              </w:rPr>
              <w:t>名</w:t>
            </w:r>
            <w:r>
              <w:rPr>
                <w:rFonts w:ascii="宋体" w:hAnsi="宋体"/>
                <w:sz w:val="18"/>
              </w:rPr>
              <w:t>称</w:t>
            </w:r>
          </w:p>
        </w:tc>
        <w:tc>
          <w:tcPr>
            <w:tcW w:w="720" w:type="dxa"/>
            <w:vAlign w:val="center"/>
          </w:tcPr>
          <w:p w:rsidR="00F37D7D" w:rsidRDefault="0097305D">
            <w:pPr>
              <w:spacing w:line="240" w:lineRule="exact"/>
              <w:jc w:val="center"/>
              <w:rPr>
                <w:rFonts w:ascii="宋体" w:hAnsi="宋体"/>
                <w:sz w:val="18"/>
              </w:rPr>
            </w:pPr>
            <w:r>
              <w:rPr>
                <w:rFonts w:ascii="宋体" w:hAnsi="宋体" w:hint="eastAsia"/>
                <w:sz w:val="18"/>
              </w:rPr>
              <w:t>计量     单位</w:t>
            </w:r>
          </w:p>
        </w:tc>
        <w:tc>
          <w:tcPr>
            <w:tcW w:w="720" w:type="dxa"/>
            <w:gridSpan w:val="2"/>
            <w:tcMar>
              <w:left w:w="0" w:type="dxa"/>
              <w:right w:w="0" w:type="dxa"/>
            </w:tcMar>
            <w:vAlign w:val="center"/>
          </w:tcPr>
          <w:p w:rsidR="00F37D7D" w:rsidRDefault="0097305D">
            <w:pPr>
              <w:spacing w:line="240" w:lineRule="exact"/>
              <w:jc w:val="center"/>
              <w:rPr>
                <w:rFonts w:ascii="宋体" w:hAnsi="宋体"/>
                <w:sz w:val="18"/>
              </w:rPr>
            </w:pPr>
            <w:r>
              <w:rPr>
                <w:rFonts w:ascii="宋体" w:hAnsi="宋体" w:hint="eastAsia"/>
                <w:sz w:val="18"/>
              </w:rPr>
              <w:t>代</w:t>
            </w:r>
            <w:r>
              <w:rPr>
                <w:rFonts w:ascii="宋体" w:hAnsi="宋体"/>
                <w:sz w:val="18"/>
              </w:rPr>
              <w:t>码</w:t>
            </w:r>
          </w:p>
        </w:tc>
        <w:tc>
          <w:tcPr>
            <w:tcW w:w="881" w:type="dxa"/>
            <w:gridSpan w:val="3"/>
            <w:tcBorders>
              <w:right w:val="double" w:sz="4" w:space="0" w:color="auto"/>
            </w:tcBorders>
            <w:vAlign w:val="center"/>
          </w:tcPr>
          <w:p w:rsidR="00F37D7D" w:rsidRDefault="0097305D">
            <w:pPr>
              <w:spacing w:line="240" w:lineRule="exact"/>
              <w:jc w:val="center"/>
              <w:rPr>
                <w:rFonts w:ascii="宋体" w:hAnsi="宋体"/>
                <w:sz w:val="18"/>
              </w:rPr>
            </w:pPr>
            <w:r>
              <w:rPr>
                <w:rFonts w:ascii="宋体" w:hAnsi="宋体" w:hint="eastAsia"/>
                <w:sz w:val="18"/>
              </w:rPr>
              <w:t>1—本月</w:t>
            </w:r>
          </w:p>
        </w:tc>
        <w:tc>
          <w:tcPr>
            <w:tcW w:w="2539" w:type="dxa"/>
            <w:gridSpan w:val="2"/>
            <w:tcBorders>
              <w:top w:val="single" w:sz="2" w:space="0" w:color="auto"/>
              <w:left w:val="double" w:sz="4" w:space="0" w:color="auto"/>
              <w:bottom w:val="single" w:sz="2" w:space="0" w:color="auto"/>
            </w:tcBorders>
            <w:vAlign w:val="center"/>
          </w:tcPr>
          <w:p w:rsidR="00F37D7D" w:rsidRDefault="0097305D">
            <w:pPr>
              <w:spacing w:line="240" w:lineRule="exact"/>
              <w:jc w:val="center"/>
              <w:rPr>
                <w:rFonts w:ascii="宋体" w:hAnsi="宋体"/>
                <w:sz w:val="18"/>
              </w:rPr>
            </w:pPr>
            <w:r>
              <w:rPr>
                <w:rFonts w:ascii="宋体" w:hAnsi="宋体" w:hint="eastAsia"/>
                <w:sz w:val="18"/>
              </w:rPr>
              <w:t>指</w:t>
            </w:r>
            <w:r>
              <w:rPr>
                <w:rFonts w:ascii="宋体" w:hAnsi="宋体"/>
                <w:sz w:val="18"/>
              </w:rPr>
              <w:t>标</w:t>
            </w:r>
            <w:r>
              <w:rPr>
                <w:rFonts w:ascii="宋体" w:hAnsi="宋体" w:hint="eastAsia"/>
                <w:sz w:val="18"/>
              </w:rPr>
              <w:t>名</w:t>
            </w:r>
            <w:r>
              <w:rPr>
                <w:rFonts w:ascii="宋体" w:hAnsi="宋体"/>
                <w:sz w:val="18"/>
              </w:rPr>
              <w:t>称</w:t>
            </w:r>
          </w:p>
        </w:tc>
        <w:tc>
          <w:tcPr>
            <w:tcW w:w="792" w:type="dxa"/>
            <w:vAlign w:val="center"/>
          </w:tcPr>
          <w:p w:rsidR="00F37D7D" w:rsidRDefault="0097305D">
            <w:pPr>
              <w:spacing w:line="240" w:lineRule="exact"/>
              <w:jc w:val="center"/>
              <w:rPr>
                <w:rFonts w:ascii="宋体" w:hAnsi="宋体"/>
                <w:sz w:val="18"/>
              </w:rPr>
            </w:pPr>
            <w:r>
              <w:rPr>
                <w:rFonts w:ascii="宋体" w:hAnsi="宋体" w:hint="eastAsia"/>
                <w:sz w:val="18"/>
              </w:rPr>
              <w:t>计量     单位</w:t>
            </w:r>
          </w:p>
        </w:tc>
        <w:tc>
          <w:tcPr>
            <w:tcW w:w="540" w:type="dxa"/>
            <w:vAlign w:val="center"/>
          </w:tcPr>
          <w:p w:rsidR="00F37D7D" w:rsidRDefault="0097305D">
            <w:pPr>
              <w:spacing w:line="240" w:lineRule="exact"/>
              <w:jc w:val="center"/>
              <w:rPr>
                <w:rFonts w:ascii="宋体" w:hAnsi="宋体"/>
                <w:sz w:val="18"/>
              </w:rPr>
            </w:pPr>
            <w:r>
              <w:rPr>
                <w:rFonts w:ascii="宋体" w:hAnsi="宋体" w:hint="eastAsia"/>
                <w:sz w:val="18"/>
              </w:rPr>
              <w:t>代码</w:t>
            </w:r>
          </w:p>
        </w:tc>
        <w:tc>
          <w:tcPr>
            <w:tcW w:w="867" w:type="dxa"/>
            <w:gridSpan w:val="2"/>
            <w:vAlign w:val="center"/>
          </w:tcPr>
          <w:p w:rsidR="00F37D7D" w:rsidRDefault="0097305D">
            <w:pPr>
              <w:spacing w:line="240" w:lineRule="exact"/>
              <w:jc w:val="center"/>
              <w:rPr>
                <w:rFonts w:ascii="宋体" w:hAnsi="宋体"/>
                <w:sz w:val="18"/>
              </w:rPr>
            </w:pPr>
            <w:r>
              <w:rPr>
                <w:rFonts w:ascii="宋体" w:hAnsi="宋体" w:hint="eastAsia"/>
                <w:sz w:val="18"/>
              </w:rPr>
              <w:t>1—本月</w:t>
            </w:r>
          </w:p>
        </w:tc>
      </w:tr>
      <w:tr w:rsidR="00F37D7D">
        <w:tblPrEx>
          <w:tblCellMar>
            <w:left w:w="28" w:type="dxa"/>
            <w:right w:w="28" w:type="dxa"/>
          </w:tblCellMar>
        </w:tblPrEx>
        <w:trPr>
          <w:trHeight w:hRule="exact" w:val="283"/>
          <w:jc w:val="center"/>
        </w:trPr>
        <w:tc>
          <w:tcPr>
            <w:tcW w:w="2524" w:type="dxa"/>
            <w:gridSpan w:val="3"/>
            <w:vAlign w:val="center"/>
          </w:tcPr>
          <w:p w:rsidR="00F37D7D" w:rsidRDefault="0097305D">
            <w:pPr>
              <w:spacing w:line="240" w:lineRule="exact"/>
              <w:jc w:val="center"/>
              <w:rPr>
                <w:rFonts w:ascii="宋体" w:hAnsi="宋体"/>
                <w:sz w:val="18"/>
              </w:rPr>
            </w:pPr>
            <w:r>
              <w:rPr>
                <w:rFonts w:ascii="宋体" w:hAnsi="宋体" w:hint="eastAsia"/>
                <w:sz w:val="18"/>
              </w:rPr>
              <w:t>甲</w:t>
            </w:r>
          </w:p>
        </w:tc>
        <w:tc>
          <w:tcPr>
            <w:tcW w:w="720" w:type="dxa"/>
            <w:vAlign w:val="center"/>
          </w:tcPr>
          <w:p w:rsidR="00F37D7D" w:rsidRDefault="0097305D">
            <w:pPr>
              <w:spacing w:line="240" w:lineRule="exact"/>
              <w:jc w:val="center"/>
              <w:rPr>
                <w:rFonts w:ascii="宋体" w:hAnsi="宋体"/>
                <w:sz w:val="18"/>
              </w:rPr>
            </w:pPr>
            <w:r>
              <w:rPr>
                <w:rFonts w:ascii="宋体" w:hAnsi="宋体" w:hint="eastAsia"/>
                <w:sz w:val="18"/>
              </w:rPr>
              <w:t>乙</w:t>
            </w:r>
          </w:p>
        </w:tc>
        <w:tc>
          <w:tcPr>
            <w:tcW w:w="720" w:type="dxa"/>
            <w:gridSpan w:val="2"/>
            <w:tcMar>
              <w:left w:w="0" w:type="dxa"/>
              <w:right w:w="0" w:type="dxa"/>
            </w:tcMar>
            <w:vAlign w:val="center"/>
          </w:tcPr>
          <w:p w:rsidR="00F37D7D" w:rsidRDefault="0097305D">
            <w:pPr>
              <w:spacing w:line="240" w:lineRule="exact"/>
              <w:jc w:val="center"/>
              <w:rPr>
                <w:rFonts w:ascii="宋体" w:hAnsi="宋体"/>
                <w:sz w:val="18"/>
              </w:rPr>
            </w:pPr>
            <w:r>
              <w:rPr>
                <w:rFonts w:ascii="宋体" w:hAnsi="宋体" w:hint="eastAsia"/>
                <w:sz w:val="18"/>
              </w:rPr>
              <w:t>丙</w:t>
            </w:r>
          </w:p>
        </w:tc>
        <w:tc>
          <w:tcPr>
            <w:tcW w:w="881" w:type="dxa"/>
            <w:gridSpan w:val="3"/>
            <w:tcBorders>
              <w:right w:val="double" w:sz="4" w:space="0" w:color="auto"/>
            </w:tcBorders>
            <w:vAlign w:val="center"/>
          </w:tcPr>
          <w:p w:rsidR="00F37D7D" w:rsidRDefault="0097305D">
            <w:pPr>
              <w:spacing w:line="240" w:lineRule="exact"/>
              <w:jc w:val="center"/>
              <w:rPr>
                <w:rFonts w:ascii="宋体" w:hAnsi="宋体"/>
                <w:sz w:val="18"/>
              </w:rPr>
            </w:pPr>
            <w:r>
              <w:rPr>
                <w:rFonts w:ascii="宋体" w:hAnsi="宋体" w:hint="eastAsia"/>
                <w:sz w:val="18"/>
              </w:rPr>
              <w:t>1</w:t>
            </w:r>
          </w:p>
        </w:tc>
        <w:tc>
          <w:tcPr>
            <w:tcW w:w="2539" w:type="dxa"/>
            <w:gridSpan w:val="2"/>
            <w:tcBorders>
              <w:top w:val="single" w:sz="2" w:space="0" w:color="auto"/>
              <w:left w:val="double" w:sz="4" w:space="0" w:color="auto"/>
              <w:bottom w:val="single" w:sz="2" w:space="0" w:color="auto"/>
            </w:tcBorders>
            <w:vAlign w:val="center"/>
          </w:tcPr>
          <w:p w:rsidR="00F37D7D" w:rsidRDefault="0097305D">
            <w:pPr>
              <w:spacing w:line="240" w:lineRule="exact"/>
              <w:jc w:val="center"/>
              <w:rPr>
                <w:rFonts w:ascii="宋体" w:hAnsi="宋体"/>
                <w:sz w:val="18"/>
              </w:rPr>
            </w:pPr>
            <w:r>
              <w:rPr>
                <w:rFonts w:ascii="宋体" w:hAnsi="宋体" w:hint="eastAsia"/>
                <w:sz w:val="18"/>
              </w:rPr>
              <w:t>甲</w:t>
            </w:r>
          </w:p>
        </w:tc>
        <w:tc>
          <w:tcPr>
            <w:tcW w:w="792" w:type="dxa"/>
            <w:vAlign w:val="center"/>
          </w:tcPr>
          <w:p w:rsidR="00F37D7D" w:rsidRDefault="0097305D">
            <w:pPr>
              <w:spacing w:line="240" w:lineRule="exact"/>
              <w:jc w:val="center"/>
              <w:rPr>
                <w:rFonts w:ascii="宋体" w:hAnsi="宋体"/>
                <w:sz w:val="18"/>
              </w:rPr>
            </w:pPr>
            <w:r>
              <w:rPr>
                <w:rFonts w:ascii="宋体" w:hAnsi="宋体" w:hint="eastAsia"/>
                <w:sz w:val="18"/>
              </w:rPr>
              <w:t>乙</w:t>
            </w:r>
          </w:p>
        </w:tc>
        <w:tc>
          <w:tcPr>
            <w:tcW w:w="540" w:type="dxa"/>
            <w:vAlign w:val="center"/>
          </w:tcPr>
          <w:p w:rsidR="00F37D7D" w:rsidRDefault="0097305D">
            <w:pPr>
              <w:spacing w:line="240" w:lineRule="exact"/>
              <w:jc w:val="center"/>
              <w:rPr>
                <w:rFonts w:ascii="宋体" w:hAnsi="宋体"/>
                <w:sz w:val="18"/>
              </w:rPr>
            </w:pPr>
            <w:r>
              <w:rPr>
                <w:rFonts w:ascii="宋体" w:hAnsi="宋体" w:hint="eastAsia"/>
                <w:sz w:val="18"/>
              </w:rPr>
              <w:t>丙</w:t>
            </w:r>
          </w:p>
        </w:tc>
        <w:tc>
          <w:tcPr>
            <w:tcW w:w="867" w:type="dxa"/>
            <w:gridSpan w:val="2"/>
            <w:vAlign w:val="center"/>
          </w:tcPr>
          <w:p w:rsidR="00F37D7D" w:rsidRDefault="0097305D">
            <w:pPr>
              <w:spacing w:line="240" w:lineRule="exact"/>
              <w:jc w:val="center"/>
              <w:rPr>
                <w:rFonts w:ascii="宋体" w:hAnsi="宋体"/>
                <w:sz w:val="18"/>
              </w:rPr>
            </w:pPr>
            <w:r>
              <w:rPr>
                <w:rFonts w:ascii="宋体" w:hAnsi="宋体" w:hint="eastAsia"/>
                <w:sz w:val="18"/>
              </w:rPr>
              <w:t>1</w:t>
            </w:r>
          </w:p>
        </w:tc>
      </w:tr>
      <w:tr w:rsidR="00F37D7D">
        <w:tblPrEx>
          <w:tblCellMar>
            <w:left w:w="28" w:type="dxa"/>
            <w:right w:w="28" w:type="dxa"/>
          </w:tblCellMar>
        </w:tblPrEx>
        <w:trPr>
          <w:trHeight w:hRule="exact" w:val="4802"/>
          <w:jc w:val="center"/>
        </w:trPr>
        <w:tc>
          <w:tcPr>
            <w:tcW w:w="2524" w:type="dxa"/>
            <w:gridSpan w:val="3"/>
          </w:tcPr>
          <w:p w:rsidR="00F37D7D" w:rsidRDefault="0097305D">
            <w:pPr>
              <w:spacing w:line="320" w:lineRule="exact"/>
              <w:rPr>
                <w:rFonts w:ascii="宋体" w:hAnsi="宋体"/>
                <w:bCs/>
                <w:sz w:val="18"/>
              </w:rPr>
            </w:pPr>
            <w:r>
              <w:rPr>
                <w:rFonts w:ascii="宋体" w:hAnsi="宋体"/>
                <w:bCs/>
                <w:sz w:val="18"/>
              </w:rPr>
              <w:t>计</w:t>
            </w:r>
            <w:r>
              <w:rPr>
                <w:rFonts w:ascii="宋体" w:hAnsi="宋体" w:hint="eastAsia"/>
                <w:bCs/>
                <w:sz w:val="18"/>
              </w:rPr>
              <w:t>划</w:t>
            </w:r>
            <w:r>
              <w:rPr>
                <w:rFonts w:ascii="宋体" w:hAnsi="宋体"/>
                <w:bCs/>
                <w:sz w:val="18"/>
              </w:rPr>
              <w:t>总投资</w:t>
            </w:r>
          </w:p>
          <w:p w:rsidR="00F37D7D" w:rsidRDefault="0097305D">
            <w:pPr>
              <w:spacing w:line="320" w:lineRule="exact"/>
              <w:rPr>
                <w:rFonts w:ascii="宋体" w:hAnsi="宋体"/>
                <w:bCs/>
                <w:sz w:val="18"/>
              </w:rPr>
            </w:pPr>
            <w:r>
              <w:rPr>
                <w:rFonts w:ascii="宋体" w:hAnsi="宋体" w:hint="eastAsia"/>
                <w:bCs/>
                <w:sz w:val="18"/>
              </w:rPr>
              <w:t>自</w:t>
            </w:r>
            <w:r>
              <w:rPr>
                <w:rFonts w:ascii="宋体" w:hAnsi="宋体"/>
                <w:bCs/>
                <w:sz w:val="18"/>
              </w:rPr>
              <w:t>开始</w:t>
            </w:r>
            <w:r>
              <w:rPr>
                <w:rFonts w:ascii="宋体" w:hAnsi="宋体" w:hint="eastAsia"/>
                <w:bCs/>
                <w:sz w:val="18"/>
              </w:rPr>
              <w:t>建</w:t>
            </w:r>
            <w:r>
              <w:rPr>
                <w:rFonts w:ascii="宋体" w:hAnsi="宋体"/>
                <w:bCs/>
                <w:sz w:val="18"/>
              </w:rPr>
              <w:t>设</w:t>
            </w:r>
            <w:r>
              <w:rPr>
                <w:rFonts w:ascii="宋体" w:hAnsi="宋体" w:hint="eastAsia"/>
                <w:bCs/>
                <w:sz w:val="18"/>
              </w:rPr>
              <w:t>累</w:t>
            </w:r>
            <w:r>
              <w:rPr>
                <w:rFonts w:ascii="宋体" w:hAnsi="宋体"/>
                <w:bCs/>
                <w:sz w:val="18"/>
              </w:rPr>
              <w:t>计</w:t>
            </w:r>
            <w:r>
              <w:rPr>
                <w:rFonts w:ascii="宋体" w:hAnsi="宋体" w:hint="eastAsia"/>
                <w:bCs/>
                <w:sz w:val="18"/>
              </w:rPr>
              <w:t>完成投</w:t>
            </w:r>
            <w:r>
              <w:rPr>
                <w:rFonts w:ascii="宋体" w:hAnsi="宋体"/>
                <w:bCs/>
                <w:sz w:val="18"/>
              </w:rPr>
              <w:t>资</w:t>
            </w:r>
          </w:p>
          <w:p w:rsidR="00F37D7D" w:rsidRDefault="0097305D">
            <w:pPr>
              <w:spacing w:line="320" w:lineRule="exact"/>
              <w:rPr>
                <w:rFonts w:ascii="宋体" w:hAnsi="宋体"/>
                <w:bCs/>
                <w:sz w:val="18"/>
              </w:rPr>
            </w:pPr>
            <w:r>
              <w:rPr>
                <w:rFonts w:ascii="宋体" w:hAnsi="宋体" w:hint="eastAsia"/>
                <w:bCs/>
                <w:sz w:val="18"/>
              </w:rPr>
              <w:t>本年完成投</w:t>
            </w:r>
            <w:r>
              <w:rPr>
                <w:rFonts w:ascii="宋体" w:hAnsi="宋体"/>
                <w:bCs/>
                <w:sz w:val="18"/>
              </w:rPr>
              <w:t>资</w:t>
            </w:r>
          </w:p>
          <w:p w:rsidR="00F37D7D" w:rsidRDefault="0097305D">
            <w:pPr>
              <w:pStyle w:val="20"/>
              <w:spacing w:after="0" w:line="320" w:lineRule="exact"/>
              <w:ind w:leftChars="0" w:left="0" w:firstLineChars="0" w:firstLine="0"/>
              <w:rPr>
                <w:rFonts w:ascii="宋体" w:hAnsi="宋体"/>
                <w:sz w:val="18"/>
                <w:szCs w:val="18"/>
              </w:rPr>
            </w:pPr>
            <w:r>
              <w:rPr>
                <w:rFonts w:ascii="宋体" w:hAnsi="宋体" w:hint="eastAsia"/>
                <w:sz w:val="18"/>
                <w:szCs w:val="18"/>
              </w:rPr>
              <w:t xml:space="preserve">  其中：</w:t>
            </w:r>
            <w:r>
              <w:rPr>
                <w:rFonts w:ascii="宋体" w:hAnsi="宋体"/>
                <w:sz w:val="18"/>
                <w:szCs w:val="18"/>
              </w:rPr>
              <w:t>本月完成投资</w:t>
            </w:r>
          </w:p>
          <w:p w:rsidR="00F37D7D" w:rsidRDefault="0097305D">
            <w:pPr>
              <w:spacing w:line="320" w:lineRule="exact"/>
              <w:rPr>
                <w:rFonts w:ascii="宋体" w:hAnsi="宋体"/>
                <w:bCs/>
                <w:sz w:val="18"/>
              </w:rPr>
            </w:pPr>
            <w:r>
              <w:rPr>
                <w:rFonts w:ascii="宋体" w:hAnsi="宋体" w:hint="eastAsia"/>
                <w:bCs/>
                <w:sz w:val="18"/>
              </w:rPr>
              <w:t xml:space="preserve"> *其中：住宅</w:t>
            </w:r>
          </w:p>
          <w:p w:rsidR="00F37D7D" w:rsidRDefault="0097305D">
            <w:pPr>
              <w:spacing w:line="320" w:lineRule="exact"/>
              <w:rPr>
                <w:rFonts w:ascii="宋体" w:hAnsi="宋体"/>
                <w:bCs/>
                <w:sz w:val="18"/>
              </w:rPr>
            </w:pPr>
            <w:r>
              <w:rPr>
                <w:rFonts w:ascii="宋体" w:hAnsi="宋体" w:hint="eastAsia"/>
                <w:bCs/>
                <w:sz w:val="18"/>
              </w:rPr>
              <w:t>按构成分：</w:t>
            </w:r>
          </w:p>
          <w:p w:rsidR="00F37D7D" w:rsidRDefault="0097305D">
            <w:pPr>
              <w:spacing w:line="320" w:lineRule="exact"/>
              <w:ind w:firstLineChars="100" w:firstLine="180"/>
              <w:rPr>
                <w:rFonts w:ascii="宋体" w:hAnsi="宋体"/>
                <w:bCs/>
                <w:sz w:val="18"/>
              </w:rPr>
            </w:pPr>
            <w:r>
              <w:rPr>
                <w:rFonts w:ascii="宋体" w:hAnsi="宋体" w:hint="eastAsia"/>
                <w:bCs/>
                <w:sz w:val="18"/>
              </w:rPr>
              <w:t>建筑工程</w:t>
            </w:r>
          </w:p>
          <w:p w:rsidR="00F37D7D" w:rsidRDefault="0097305D">
            <w:pPr>
              <w:spacing w:line="320" w:lineRule="exact"/>
              <w:ind w:firstLineChars="100" w:firstLine="180"/>
              <w:rPr>
                <w:rFonts w:ascii="宋体" w:hAnsi="宋体"/>
                <w:bCs/>
                <w:sz w:val="18"/>
              </w:rPr>
            </w:pPr>
            <w:r>
              <w:rPr>
                <w:rFonts w:ascii="宋体" w:hAnsi="宋体" w:hint="eastAsia"/>
                <w:bCs/>
                <w:sz w:val="18"/>
              </w:rPr>
              <w:t>安</w:t>
            </w:r>
            <w:r>
              <w:rPr>
                <w:rFonts w:ascii="宋体" w:hAnsi="宋体"/>
                <w:bCs/>
                <w:sz w:val="18"/>
              </w:rPr>
              <w:t>装工</w:t>
            </w:r>
            <w:r>
              <w:rPr>
                <w:rFonts w:ascii="宋体" w:hAnsi="宋体" w:hint="eastAsia"/>
                <w:bCs/>
                <w:sz w:val="18"/>
              </w:rPr>
              <w:t>程</w:t>
            </w:r>
          </w:p>
          <w:p w:rsidR="00F37D7D" w:rsidRDefault="0097305D">
            <w:pPr>
              <w:spacing w:line="320" w:lineRule="exact"/>
              <w:ind w:firstLineChars="100" w:firstLine="180"/>
              <w:rPr>
                <w:rFonts w:ascii="宋体" w:hAnsi="宋体"/>
                <w:bCs/>
                <w:sz w:val="18"/>
              </w:rPr>
            </w:pPr>
            <w:proofErr w:type="gramStart"/>
            <w:r>
              <w:rPr>
                <w:rFonts w:ascii="宋体" w:hAnsi="宋体"/>
                <w:bCs/>
                <w:sz w:val="18"/>
              </w:rPr>
              <w:t>设备</w:t>
            </w:r>
            <w:r>
              <w:rPr>
                <w:rFonts w:ascii="宋体" w:hAnsi="宋体" w:hint="eastAsia"/>
                <w:bCs/>
                <w:sz w:val="18"/>
              </w:rPr>
              <w:t>工</w:t>
            </w:r>
            <w:proofErr w:type="gramEnd"/>
            <w:r>
              <w:rPr>
                <w:rFonts w:ascii="宋体" w:hAnsi="宋体" w:hint="eastAsia"/>
                <w:bCs/>
                <w:sz w:val="18"/>
              </w:rPr>
              <w:t>器具</w:t>
            </w:r>
            <w:r>
              <w:rPr>
                <w:rFonts w:ascii="宋体" w:hAnsi="宋体"/>
                <w:bCs/>
                <w:sz w:val="18"/>
              </w:rPr>
              <w:t>购</w:t>
            </w:r>
            <w:r>
              <w:rPr>
                <w:rFonts w:ascii="宋体" w:hAnsi="宋体" w:hint="eastAsia"/>
                <w:bCs/>
                <w:sz w:val="18"/>
              </w:rPr>
              <w:t>置</w:t>
            </w:r>
          </w:p>
          <w:p w:rsidR="00F37D7D" w:rsidRDefault="0097305D">
            <w:pPr>
              <w:spacing w:line="320" w:lineRule="exact"/>
              <w:ind w:firstLineChars="100" w:firstLine="180"/>
              <w:rPr>
                <w:rFonts w:ascii="宋体" w:hAnsi="宋体"/>
                <w:bCs/>
                <w:sz w:val="18"/>
              </w:rPr>
            </w:pPr>
            <w:r>
              <w:rPr>
                <w:rFonts w:ascii="宋体" w:hAnsi="宋体" w:hint="eastAsia"/>
                <w:bCs/>
                <w:sz w:val="18"/>
              </w:rPr>
              <w:t xml:space="preserve">  *其中：购置旧设备</w:t>
            </w:r>
          </w:p>
          <w:p w:rsidR="00F37D7D" w:rsidRDefault="0097305D">
            <w:pPr>
              <w:spacing w:line="320" w:lineRule="exact"/>
              <w:ind w:firstLineChars="100" w:firstLine="180"/>
              <w:rPr>
                <w:rFonts w:ascii="宋体" w:hAnsi="宋体"/>
                <w:bCs/>
                <w:sz w:val="18"/>
              </w:rPr>
            </w:pPr>
            <w:r>
              <w:rPr>
                <w:rFonts w:ascii="宋体" w:hAnsi="宋体" w:hint="eastAsia"/>
                <w:bCs/>
                <w:sz w:val="18"/>
              </w:rPr>
              <w:t>其他</w:t>
            </w:r>
            <w:r>
              <w:rPr>
                <w:rFonts w:ascii="宋体" w:hAnsi="宋体"/>
                <w:bCs/>
                <w:sz w:val="18"/>
              </w:rPr>
              <w:t>费</w:t>
            </w:r>
            <w:r>
              <w:rPr>
                <w:rFonts w:ascii="宋体" w:hAnsi="宋体" w:hint="eastAsia"/>
                <w:bCs/>
                <w:sz w:val="18"/>
              </w:rPr>
              <w:t>用</w:t>
            </w:r>
          </w:p>
          <w:p w:rsidR="00F37D7D" w:rsidRDefault="0097305D">
            <w:pPr>
              <w:spacing w:line="320" w:lineRule="exact"/>
              <w:ind w:firstLineChars="200" w:firstLine="360"/>
              <w:rPr>
                <w:rFonts w:ascii="宋体" w:hAnsi="宋体"/>
                <w:bCs/>
                <w:sz w:val="18"/>
              </w:rPr>
            </w:pPr>
            <w:r>
              <w:rPr>
                <w:rFonts w:ascii="宋体" w:hAnsi="宋体" w:hint="eastAsia"/>
                <w:bCs/>
                <w:sz w:val="18"/>
              </w:rPr>
              <w:t>*其中：</w:t>
            </w:r>
            <w:r>
              <w:rPr>
                <w:rFonts w:ascii="宋体" w:hAnsi="宋体"/>
                <w:bCs/>
                <w:sz w:val="18"/>
              </w:rPr>
              <w:t>旧建</w:t>
            </w:r>
            <w:r>
              <w:rPr>
                <w:rFonts w:ascii="宋体" w:hAnsi="宋体" w:hint="eastAsia"/>
                <w:bCs/>
                <w:sz w:val="18"/>
              </w:rPr>
              <w:t>筑物</w:t>
            </w:r>
            <w:r>
              <w:rPr>
                <w:rFonts w:ascii="宋体" w:hAnsi="宋体"/>
                <w:bCs/>
                <w:sz w:val="18"/>
              </w:rPr>
              <w:t>购</w:t>
            </w:r>
            <w:r>
              <w:rPr>
                <w:rFonts w:ascii="宋体" w:hAnsi="宋体" w:hint="eastAsia"/>
                <w:bCs/>
                <w:sz w:val="18"/>
              </w:rPr>
              <w:t>置</w:t>
            </w:r>
            <w:r>
              <w:rPr>
                <w:rFonts w:ascii="宋体" w:hAnsi="宋体"/>
                <w:bCs/>
                <w:sz w:val="18"/>
              </w:rPr>
              <w:t>费</w:t>
            </w:r>
          </w:p>
          <w:p w:rsidR="00F37D7D" w:rsidRDefault="0097305D">
            <w:pPr>
              <w:spacing w:line="320" w:lineRule="exact"/>
              <w:rPr>
                <w:rFonts w:ascii="宋体" w:hAnsi="宋体"/>
                <w:bCs/>
                <w:sz w:val="18"/>
              </w:rPr>
            </w:pPr>
            <w:r>
              <w:rPr>
                <w:rFonts w:ascii="宋体" w:hAnsi="宋体"/>
                <w:bCs/>
                <w:sz w:val="18"/>
              </w:rPr>
              <w:t xml:space="preserve">    </w:t>
            </w:r>
            <w:r>
              <w:rPr>
                <w:rFonts w:ascii="宋体" w:hAnsi="宋体" w:hint="eastAsia"/>
                <w:bCs/>
                <w:sz w:val="18"/>
              </w:rPr>
              <w:t>其中：建设用地</w:t>
            </w:r>
            <w:r>
              <w:rPr>
                <w:rFonts w:ascii="宋体" w:hAnsi="宋体"/>
                <w:bCs/>
                <w:sz w:val="18"/>
              </w:rPr>
              <w:t>费</w:t>
            </w:r>
          </w:p>
          <w:p w:rsidR="00F37D7D" w:rsidRDefault="0097305D">
            <w:pPr>
              <w:spacing w:line="320" w:lineRule="exact"/>
              <w:rPr>
                <w:rFonts w:ascii="宋体" w:hAnsi="宋体"/>
                <w:bCs/>
                <w:sz w:val="18"/>
              </w:rPr>
            </w:pPr>
            <w:r>
              <w:rPr>
                <w:rFonts w:ascii="宋体" w:hAnsi="宋体" w:hint="eastAsia"/>
                <w:bCs/>
                <w:sz w:val="18"/>
              </w:rPr>
              <w:t>*本年新增固定资产</w:t>
            </w:r>
          </w:p>
          <w:p w:rsidR="00F37D7D" w:rsidRDefault="00F37D7D">
            <w:pPr>
              <w:spacing w:line="320" w:lineRule="exact"/>
              <w:rPr>
                <w:rFonts w:ascii="宋体" w:hAnsi="宋体"/>
                <w:bCs/>
                <w:sz w:val="18"/>
              </w:rPr>
            </w:pPr>
          </w:p>
        </w:tc>
        <w:tc>
          <w:tcPr>
            <w:tcW w:w="720" w:type="dxa"/>
          </w:tcPr>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F37D7D">
            <w:pPr>
              <w:widowControl/>
              <w:spacing w:line="320" w:lineRule="exact"/>
              <w:jc w:val="center"/>
              <w:rPr>
                <w:rFonts w:ascii="宋体" w:hAnsi="宋体"/>
                <w:bCs/>
                <w:sz w:val="18"/>
              </w:rPr>
            </w:pP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tc>
        <w:tc>
          <w:tcPr>
            <w:tcW w:w="720" w:type="dxa"/>
            <w:gridSpan w:val="2"/>
            <w:tcMar>
              <w:left w:w="0" w:type="dxa"/>
              <w:right w:w="0" w:type="dxa"/>
            </w:tcMar>
          </w:tcPr>
          <w:p w:rsidR="00F37D7D" w:rsidRDefault="0097305D">
            <w:pPr>
              <w:spacing w:line="320" w:lineRule="exact"/>
              <w:jc w:val="center"/>
              <w:rPr>
                <w:rFonts w:ascii="宋体" w:hAnsi="宋体"/>
                <w:bCs/>
                <w:sz w:val="18"/>
              </w:rPr>
            </w:pPr>
            <w:r>
              <w:rPr>
                <w:rFonts w:ascii="宋体" w:hAnsi="宋体"/>
                <w:bCs/>
                <w:sz w:val="18"/>
              </w:rPr>
              <w:t>101</w:t>
            </w:r>
          </w:p>
          <w:p w:rsidR="00F37D7D" w:rsidRDefault="0097305D">
            <w:pPr>
              <w:spacing w:line="320" w:lineRule="exact"/>
              <w:jc w:val="center"/>
              <w:rPr>
                <w:rFonts w:ascii="宋体" w:hAnsi="宋体"/>
                <w:bCs/>
                <w:sz w:val="18"/>
              </w:rPr>
            </w:pPr>
            <w:r>
              <w:rPr>
                <w:rFonts w:ascii="宋体" w:hAnsi="宋体"/>
                <w:bCs/>
                <w:sz w:val="18"/>
              </w:rPr>
              <w:t>103</w:t>
            </w:r>
          </w:p>
          <w:p w:rsidR="00F37D7D" w:rsidRDefault="0097305D">
            <w:pPr>
              <w:spacing w:line="320" w:lineRule="exact"/>
              <w:jc w:val="center"/>
              <w:rPr>
                <w:rFonts w:ascii="宋体" w:hAnsi="宋体"/>
                <w:bCs/>
                <w:sz w:val="18"/>
              </w:rPr>
            </w:pPr>
            <w:r>
              <w:rPr>
                <w:rFonts w:ascii="宋体" w:hAnsi="宋体"/>
                <w:bCs/>
                <w:sz w:val="18"/>
              </w:rPr>
              <w:t>107</w:t>
            </w:r>
          </w:p>
          <w:p w:rsidR="00F37D7D" w:rsidRDefault="0097305D">
            <w:pPr>
              <w:spacing w:line="320" w:lineRule="exact"/>
              <w:jc w:val="center"/>
            </w:pPr>
            <w:r>
              <w:rPr>
                <w:rFonts w:ascii="宋体" w:hAnsi="宋体"/>
                <w:bCs/>
                <w:sz w:val="18"/>
              </w:rPr>
              <w:t>140</w:t>
            </w:r>
          </w:p>
          <w:p w:rsidR="00F37D7D" w:rsidRDefault="0097305D">
            <w:pPr>
              <w:spacing w:line="320" w:lineRule="exact"/>
              <w:jc w:val="center"/>
              <w:rPr>
                <w:rFonts w:ascii="宋体" w:hAnsi="宋体"/>
                <w:bCs/>
                <w:sz w:val="18"/>
              </w:rPr>
            </w:pPr>
            <w:r>
              <w:rPr>
                <w:rFonts w:ascii="宋体" w:hAnsi="宋体" w:hint="eastAsia"/>
                <w:bCs/>
                <w:sz w:val="18"/>
              </w:rPr>
              <w:t>118</w:t>
            </w:r>
          </w:p>
          <w:p w:rsidR="00F37D7D" w:rsidRDefault="00F37D7D">
            <w:pPr>
              <w:spacing w:line="320" w:lineRule="exact"/>
              <w:jc w:val="center"/>
              <w:rPr>
                <w:rFonts w:ascii="宋体" w:hAnsi="宋体"/>
                <w:bCs/>
                <w:sz w:val="18"/>
              </w:rPr>
            </w:pPr>
          </w:p>
          <w:p w:rsidR="00F37D7D" w:rsidRDefault="0097305D">
            <w:pPr>
              <w:spacing w:line="320" w:lineRule="exact"/>
              <w:jc w:val="center"/>
              <w:rPr>
                <w:rFonts w:ascii="宋体" w:hAnsi="宋体"/>
                <w:bCs/>
                <w:sz w:val="18"/>
              </w:rPr>
            </w:pPr>
            <w:r>
              <w:rPr>
                <w:rFonts w:ascii="宋体" w:hAnsi="宋体"/>
                <w:bCs/>
                <w:sz w:val="18"/>
              </w:rPr>
              <w:t>108</w:t>
            </w:r>
          </w:p>
          <w:p w:rsidR="00F37D7D" w:rsidRDefault="0097305D">
            <w:pPr>
              <w:spacing w:line="320" w:lineRule="exact"/>
              <w:jc w:val="center"/>
              <w:rPr>
                <w:rFonts w:ascii="宋体" w:hAnsi="宋体"/>
                <w:bCs/>
                <w:sz w:val="18"/>
              </w:rPr>
            </w:pPr>
            <w:r>
              <w:rPr>
                <w:rFonts w:ascii="宋体" w:hAnsi="宋体"/>
                <w:bCs/>
                <w:sz w:val="18"/>
              </w:rPr>
              <w:t>109</w:t>
            </w:r>
          </w:p>
          <w:p w:rsidR="00F37D7D" w:rsidRDefault="0097305D">
            <w:pPr>
              <w:spacing w:line="320" w:lineRule="exact"/>
              <w:jc w:val="center"/>
              <w:rPr>
                <w:rFonts w:ascii="宋体" w:hAnsi="宋体"/>
                <w:bCs/>
                <w:sz w:val="18"/>
              </w:rPr>
            </w:pPr>
            <w:r>
              <w:rPr>
                <w:rFonts w:ascii="宋体" w:hAnsi="宋体"/>
                <w:bCs/>
                <w:sz w:val="18"/>
              </w:rPr>
              <w:t>110</w:t>
            </w:r>
          </w:p>
          <w:p w:rsidR="00F37D7D" w:rsidRDefault="0097305D">
            <w:pPr>
              <w:spacing w:line="320" w:lineRule="exact"/>
              <w:jc w:val="center"/>
              <w:rPr>
                <w:rFonts w:ascii="宋体" w:hAnsi="宋体"/>
                <w:bCs/>
                <w:sz w:val="18"/>
              </w:rPr>
            </w:pPr>
            <w:r>
              <w:rPr>
                <w:rFonts w:ascii="宋体" w:hAnsi="宋体" w:hint="eastAsia"/>
                <w:bCs/>
                <w:sz w:val="18"/>
              </w:rPr>
              <w:t>111</w:t>
            </w:r>
          </w:p>
          <w:p w:rsidR="00F37D7D" w:rsidRDefault="0097305D">
            <w:pPr>
              <w:spacing w:line="320" w:lineRule="exact"/>
              <w:jc w:val="center"/>
              <w:rPr>
                <w:rFonts w:ascii="宋体" w:hAnsi="宋体"/>
                <w:bCs/>
                <w:sz w:val="18"/>
              </w:rPr>
            </w:pPr>
            <w:r>
              <w:rPr>
                <w:rFonts w:ascii="宋体" w:hAnsi="宋体"/>
                <w:bCs/>
                <w:sz w:val="18"/>
              </w:rPr>
              <w:t>112</w:t>
            </w:r>
          </w:p>
          <w:p w:rsidR="00F37D7D" w:rsidRDefault="0097305D">
            <w:pPr>
              <w:spacing w:line="320" w:lineRule="exact"/>
              <w:jc w:val="center"/>
              <w:rPr>
                <w:rFonts w:ascii="宋体" w:hAnsi="宋体"/>
                <w:bCs/>
                <w:sz w:val="18"/>
              </w:rPr>
            </w:pPr>
            <w:r>
              <w:rPr>
                <w:rFonts w:ascii="宋体" w:hAnsi="宋体"/>
                <w:bCs/>
                <w:sz w:val="18"/>
              </w:rPr>
              <w:t>113</w:t>
            </w:r>
          </w:p>
          <w:p w:rsidR="00F37D7D" w:rsidRDefault="0097305D">
            <w:pPr>
              <w:spacing w:line="320" w:lineRule="exact"/>
              <w:jc w:val="center"/>
              <w:rPr>
                <w:rFonts w:ascii="宋体" w:hAnsi="宋体"/>
                <w:bCs/>
                <w:sz w:val="18"/>
              </w:rPr>
            </w:pPr>
            <w:r>
              <w:rPr>
                <w:rFonts w:ascii="宋体" w:hAnsi="宋体"/>
                <w:bCs/>
                <w:sz w:val="18"/>
              </w:rPr>
              <w:t>114</w:t>
            </w:r>
          </w:p>
          <w:p w:rsidR="00F37D7D" w:rsidRDefault="0097305D">
            <w:pPr>
              <w:spacing w:line="320" w:lineRule="exact"/>
              <w:jc w:val="center"/>
              <w:rPr>
                <w:rFonts w:ascii="宋体" w:hAnsi="宋体"/>
                <w:bCs/>
                <w:sz w:val="18"/>
              </w:rPr>
            </w:pPr>
            <w:r>
              <w:rPr>
                <w:rFonts w:ascii="宋体" w:hAnsi="宋体" w:hint="eastAsia"/>
                <w:bCs/>
                <w:sz w:val="18"/>
              </w:rPr>
              <w:t>128</w:t>
            </w:r>
          </w:p>
        </w:tc>
        <w:tc>
          <w:tcPr>
            <w:tcW w:w="881" w:type="dxa"/>
            <w:gridSpan w:val="3"/>
            <w:tcBorders>
              <w:right w:val="double" w:sz="4" w:space="0" w:color="auto"/>
            </w:tcBorders>
          </w:tcPr>
          <w:p w:rsidR="00F37D7D" w:rsidRDefault="00F37D7D">
            <w:pPr>
              <w:spacing w:line="320" w:lineRule="exact"/>
              <w:jc w:val="center"/>
              <w:rPr>
                <w:rFonts w:ascii="宋体" w:hAnsi="宋体"/>
                <w:sz w:val="18"/>
              </w:rPr>
            </w:pPr>
          </w:p>
        </w:tc>
        <w:tc>
          <w:tcPr>
            <w:tcW w:w="2539" w:type="dxa"/>
            <w:gridSpan w:val="2"/>
            <w:tcBorders>
              <w:top w:val="single" w:sz="2" w:space="0" w:color="auto"/>
              <w:left w:val="double" w:sz="4" w:space="0" w:color="auto"/>
              <w:bottom w:val="single" w:sz="8" w:space="0" w:color="auto"/>
            </w:tcBorders>
          </w:tcPr>
          <w:p w:rsidR="00F37D7D" w:rsidRDefault="0097305D">
            <w:pPr>
              <w:spacing w:line="320" w:lineRule="exact"/>
              <w:ind w:firstLineChars="100" w:firstLine="180"/>
              <w:rPr>
                <w:rFonts w:ascii="宋体" w:hAnsi="宋体"/>
                <w:bCs/>
                <w:sz w:val="18"/>
              </w:rPr>
            </w:pPr>
            <w:r>
              <w:rPr>
                <w:rFonts w:ascii="宋体" w:hAnsi="宋体" w:hint="eastAsia"/>
                <w:bCs/>
                <w:sz w:val="18"/>
              </w:rPr>
              <w:t>上年末结余资金</w:t>
            </w:r>
          </w:p>
          <w:p w:rsidR="00F37D7D" w:rsidRDefault="0097305D">
            <w:pPr>
              <w:spacing w:line="320" w:lineRule="exact"/>
              <w:ind w:firstLineChars="100" w:firstLine="180"/>
              <w:rPr>
                <w:rFonts w:ascii="宋体" w:hAnsi="宋体"/>
                <w:bCs/>
                <w:sz w:val="18"/>
              </w:rPr>
            </w:pPr>
            <w:r>
              <w:rPr>
                <w:rFonts w:ascii="宋体" w:hAnsi="宋体" w:hint="eastAsia"/>
                <w:bCs/>
                <w:sz w:val="18"/>
              </w:rPr>
              <w:t>本年实际到位资金</w:t>
            </w:r>
          </w:p>
          <w:p w:rsidR="00F37D7D" w:rsidRDefault="0097305D">
            <w:pPr>
              <w:spacing w:line="320" w:lineRule="exact"/>
              <w:ind w:firstLineChars="200" w:firstLine="360"/>
              <w:rPr>
                <w:rFonts w:ascii="宋体" w:hAnsi="宋体"/>
                <w:bCs/>
                <w:sz w:val="18"/>
              </w:rPr>
            </w:pPr>
            <w:r>
              <w:rPr>
                <w:rFonts w:ascii="宋体" w:hAnsi="宋体"/>
                <w:bCs/>
                <w:sz w:val="18"/>
              </w:rPr>
              <w:t>国家预算资金</w:t>
            </w:r>
          </w:p>
          <w:p w:rsidR="00F37D7D" w:rsidRDefault="0097305D">
            <w:pPr>
              <w:spacing w:line="320" w:lineRule="exact"/>
              <w:rPr>
                <w:rFonts w:ascii="宋体" w:hAnsi="宋体"/>
                <w:bCs/>
                <w:sz w:val="18"/>
              </w:rPr>
            </w:pPr>
            <w:r>
              <w:rPr>
                <w:rFonts w:ascii="宋体" w:hAnsi="宋体" w:hint="eastAsia"/>
                <w:bCs/>
                <w:sz w:val="18"/>
              </w:rPr>
              <w:t xml:space="preserve">      *其中：中央预算资金</w:t>
            </w:r>
            <w:r>
              <w:rPr>
                <w:rFonts w:ascii="宋体" w:hAnsi="宋体"/>
                <w:bCs/>
                <w:sz w:val="18"/>
              </w:rPr>
              <w:t xml:space="preserve"> </w:t>
            </w:r>
          </w:p>
          <w:p w:rsidR="00F37D7D" w:rsidRDefault="0097305D">
            <w:pPr>
              <w:spacing w:line="320" w:lineRule="exact"/>
              <w:ind w:firstLineChars="200" w:firstLine="360"/>
              <w:rPr>
                <w:rFonts w:ascii="宋体" w:hAnsi="宋体"/>
                <w:bCs/>
                <w:sz w:val="18"/>
              </w:rPr>
            </w:pPr>
            <w:r>
              <w:rPr>
                <w:rFonts w:ascii="宋体" w:hAnsi="宋体"/>
                <w:bCs/>
                <w:sz w:val="18"/>
              </w:rPr>
              <w:t>国内贷款</w:t>
            </w:r>
          </w:p>
          <w:p w:rsidR="00F37D7D" w:rsidRDefault="0097305D">
            <w:pPr>
              <w:spacing w:line="320" w:lineRule="exact"/>
              <w:ind w:firstLineChars="200" w:firstLine="360"/>
              <w:rPr>
                <w:rFonts w:ascii="宋体" w:hAnsi="宋体"/>
                <w:bCs/>
                <w:sz w:val="18"/>
              </w:rPr>
            </w:pPr>
            <w:r>
              <w:rPr>
                <w:rFonts w:ascii="宋体" w:hAnsi="宋体"/>
                <w:bCs/>
                <w:sz w:val="18"/>
              </w:rPr>
              <w:t>利用外资</w:t>
            </w:r>
          </w:p>
          <w:p w:rsidR="00F37D7D" w:rsidRDefault="0097305D">
            <w:pPr>
              <w:spacing w:line="320" w:lineRule="exact"/>
              <w:rPr>
                <w:rFonts w:ascii="宋体" w:hAnsi="宋体"/>
                <w:bCs/>
                <w:sz w:val="18"/>
              </w:rPr>
            </w:pPr>
            <w:r>
              <w:rPr>
                <w:rFonts w:ascii="宋体" w:hAnsi="宋体" w:hint="eastAsia"/>
                <w:bCs/>
                <w:sz w:val="18"/>
              </w:rPr>
              <w:t xml:space="preserve">    </w:t>
            </w:r>
            <w:r>
              <w:rPr>
                <w:rFonts w:ascii="宋体" w:hAnsi="宋体"/>
                <w:bCs/>
                <w:sz w:val="18"/>
              </w:rPr>
              <w:t>自筹资金</w:t>
            </w:r>
          </w:p>
          <w:p w:rsidR="00F37D7D" w:rsidRDefault="0097305D">
            <w:pPr>
              <w:spacing w:line="320" w:lineRule="exact"/>
              <w:ind w:firstLineChars="200" w:firstLine="360"/>
              <w:rPr>
                <w:rFonts w:ascii="宋体" w:hAnsi="宋体"/>
                <w:bCs/>
                <w:sz w:val="18"/>
              </w:rPr>
            </w:pPr>
            <w:r>
              <w:rPr>
                <w:rFonts w:ascii="宋体" w:hAnsi="宋体"/>
                <w:bCs/>
                <w:sz w:val="18"/>
              </w:rPr>
              <w:t>其他</w:t>
            </w:r>
            <w:r>
              <w:rPr>
                <w:rFonts w:ascii="宋体" w:hAnsi="宋体" w:hint="eastAsia"/>
                <w:bCs/>
                <w:sz w:val="18"/>
              </w:rPr>
              <w:t>资金来源</w:t>
            </w:r>
          </w:p>
          <w:p w:rsidR="00F37D7D" w:rsidRDefault="0097305D">
            <w:pPr>
              <w:pStyle w:val="20"/>
              <w:spacing w:after="0" w:line="320" w:lineRule="exact"/>
              <w:ind w:leftChars="95" w:left="199" w:firstLineChars="95" w:firstLine="171"/>
              <w:rPr>
                <w:sz w:val="18"/>
                <w:szCs w:val="18"/>
              </w:rPr>
            </w:pPr>
            <w:r>
              <w:rPr>
                <w:rFonts w:hint="eastAsia"/>
                <w:sz w:val="18"/>
                <w:szCs w:val="18"/>
              </w:rPr>
              <w:t xml:space="preserve">  </w:t>
            </w:r>
            <w:r>
              <w:rPr>
                <w:rFonts w:hint="eastAsia"/>
                <w:sz w:val="18"/>
                <w:szCs w:val="18"/>
              </w:rPr>
              <w:t>其中：</w:t>
            </w:r>
            <w:r>
              <w:rPr>
                <w:sz w:val="18"/>
                <w:szCs w:val="18"/>
              </w:rPr>
              <w:t>债券</w:t>
            </w:r>
          </w:p>
          <w:p w:rsidR="00F37D7D" w:rsidRDefault="0097305D">
            <w:pPr>
              <w:spacing w:line="320" w:lineRule="exact"/>
              <w:rPr>
                <w:rFonts w:ascii="宋体" w:hAnsi="宋体"/>
                <w:bCs/>
                <w:sz w:val="18"/>
              </w:rPr>
            </w:pPr>
            <w:r>
              <w:rPr>
                <w:rFonts w:ascii="宋体" w:hAnsi="宋体" w:hint="eastAsia"/>
                <w:bCs/>
                <w:sz w:val="18"/>
              </w:rPr>
              <w:t>*各项应付款合计</w:t>
            </w:r>
          </w:p>
          <w:p w:rsidR="00F37D7D" w:rsidRDefault="0097305D">
            <w:pPr>
              <w:spacing w:line="320" w:lineRule="exact"/>
              <w:ind w:firstLineChars="100" w:firstLine="180"/>
              <w:rPr>
                <w:rFonts w:ascii="宋体" w:hAnsi="宋体"/>
                <w:bCs/>
                <w:sz w:val="18"/>
              </w:rPr>
            </w:pPr>
            <w:r>
              <w:rPr>
                <w:rFonts w:ascii="宋体" w:hAnsi="宋体" w:hint="eastAsia"/>
                <w:bCs/>
                <w:sz w:val="18"/>
              </w:rPr>
              <w:t>*其中：工程款</w:t>
            </w:r>
          </w:p>
        </w:tc>
        <w:tc>
          <w:tcPr>
            <w:tcW w:w="792" w:type="dxa"/>
          </w:tcPr>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p w:rsidR="00F37D7D" w:rsidRDefault="0097305D">
            <w:pPr>
              <w:widowControl/>
              <w:spacing w:line="320" w:lineRule="exact"/>
              <w:jc w:val="center"/>
              <w:rPr>
                <w:rFonts w:ascii="宋体" w:hAnsi="宋体"/>
                <w:bCs/>
                <w:sz w:val="18"/>
              </w:rPr>
            </w:pPr>
            <w:r>
              <w:rPr>
                <w:rFonts w:ascii="宋体" w:hAnsi="宋体" w:hint="eastAsia"/>
                <w:bCs/>
                <w:sz w:val="18"/>
              </w:rPr>
              <w:t>万元</w:t>
            </w:r>
          </w:p>
        </w:tc>
        <w:tc>
          <w:tcPr>
            <w:tcW w:w="540" w:type="dxa"/>
          </w:tcPr>
          <w:p w:rsidR="00F37D7D" w:rsidRDefault="0097305D">
            <w:pPr>
              <w:spacing w:line="320" w:lineRule="exact"/>
              <w:jc w:val="center"/>
              <w:rPr>
                <w:rFonts w:ascii="宋体" w:hAnsi="宋体"/>
                <w:bCs/>
                <w:sz w:val="18"/>
              </w:rPr>
            </w:pPr>
            <w:r>
              <w:rPr>
                <w:rFonts w:ascii="宋体" w:hAnsi="宋体" w:hint="eastAsia"/>
                <w:bCs/>
                <w:sz w:val="18"/>
              </w:rPr>
              <w:t>302</w:t>
            </w:r>
          </w:p>
          <w:p w:rsidR="00F37D7D" w:rsidRDefault="0097305D">
            <w:pPr>
              <w:widowControl/>
              <w:spacing w:line="320" w:lineRule="exact"/>
              <w:jc w:val="center"/>
              <w:rPr>
                <w:rFonts w:ascii="宋体" w:hAnsi="宋体"/>
                <w:bCs/>
                <w:sz w:val="18"/>
              </w:rPr>
            </w:pPr>
            <w:r>
              <w:rPr>
                <w:rFonts w:ascii="宋体" w:hAnsi="宋体" w:hint="eastAsia"/>
                <w:bCs/>
                <w:sz w:val="18"/>
              </w:rPr>
              <w:t>303</w:t>
            </w:r>
          </w:p>
          <w:p w:rsidR="00F37D7D" w:rsidRDefault="0097305D">
            <w:pPr>
              <w:widowControl/>
              <w:spacing w:line="320" w:lineRule="exact"/>
              <w:jc w:val="center"/>
              <w:rPr>
                <w:rFonts w:ascii="宋体" w:hAnsi="宋体"/>
                <w:bCs/>
                <w:sz w:val="18"/>
              </w:rPr>
            </w:pPr>
            <w:r>
              <w:rPr>
                <w:rFonts w:ascii="宋体" w:hAnsi="宋体" w:hint="eastAsia"/>
                <w:bCs/>
                <w:sz w:val="18"/>
              </w:rPr>
              <w:t>304</w:t>
            </w:r>
          </w:p>
          <w:p w:rsidR="00F37D7D" w:rsidRDefault="0097305D">
            <w:pPr>
              <w:widowControl/>
              <w:spacing w:line="320" w:lineRule="exact"/>
              <w:jc w:val="center"/>
              <w:rPr>
                <w:rFonts w:ascii="宋体" w:hAnsi="宋体"/>
                <w:bCs/>
                <w:sz w:val="18"/>
              </w:rPr>
            </w:pPr>
            <w:r>
              <w:rPr>
                <w:rFonts w:ascii="宋体" w:hAnsi="宋体" w:hint="eastAsia"/>
                <w:bCs/>
                <w:sz w:val="18"/>
              </w:rPr>
              <w:t>328</w:t>
            </w:r>
          </w:p>
          <w:p w:rsidR="00F37D7D" w:rsidRDefault="0097305D">
            <w:pPr>
              <w:widowControl/>
              <w:spacing w:line="320" w:lineRule="exact"/>
              <w:jc w:val="center"/>
              <w:rPr>
                <w:rFonts w:ascii="宋体" w:hAnsi="宋体"/>
                <w:bCs/>
                <w:sz w:val="18"/>
              </w:rPr>
            </w:pPr>
            <w:r>
              <w:rPr>
                <w:rFonts w:ascii="宋体" w:hAnsi="宋体" w:hint="eastAsia"/>
                <w:bCs/>
                <w:sz w:val="18"/>
              </w:rPr>
              <w:t>305</w:t>
            </w:r>
          </w:p>
          <w:p w:rsidR="00F37D7D" w:rsidRDefault="0097305D">
            <w:pPr>
              <w:widowControl/>
              <w:spacing w:line="320" w:lineRule="exact"/>
              <w:jc w:val="center"/>
              <w:rPr>
                <w:rFonts w:ascii="宋体" w:hAnsi="宋体"/>
                <w:bCs/>
                <w:sz w:val="18"/>
              </w:rPr>
            </w:pPr>
            <w:r>
              <w:rPr>
                <w:rFonts w:ascii="宋体" w:hAnsi="宋体" w:hint="eastAsia"/>
                <w:bCs/>
                <w:sz w:val="18"/>
              </w:rPr>
              <w:t>307</w:t>
            </w:r>
          </w:p>
          <w:p w:rsidR="00F37D7D" w:rsidRDefault="0097305D">
            <w:pPr>
              <w:widowControl/>
              <w:spacing w:line="320" w:lineRule="exact"/>
              <w:jc w:val="center"/>
              <w:rPr>
                <w:rFonts w:ascii="宋体" w:hAnsi="宋体"/>
                <w:bCs/>
                <w:sz w:val="18"/>
              </w:rPr>
            </w:pPr>
            <w:r>
              <w:rPr>
                <w:rFonts w:ascii="宋体" w:hAnsi="宋体" w:hint="eastAsia"/>
                <w:bCs/>
                <w:sz w:val="18"/>
              </w:rPr>
              <w:t>311</w:t>
            </w:r>
          </w:p>
          <w:p w:rsidR="00F37D7D" w:rsidRDefault="0097305D">
            <w:pPr>
              <w:widowControl/>
              <w:spacing w:line="320" w:lineRule="exact"/>
              <w:jc w:val="center"/>
              <w:rPr>
                <w:rFonts w:ascii="宋体" w:hAnsi="宋体"/>
                <w:bCs/>
                <w:sz w:val="18"/>
              </w:rPr>
            </w:pPr>
            <w:r>
              <w:rPr>
                <w:rFonts w:ascii="宋体" w:hAnsi="宋体" w:hint="eastAsia"/>
                <w:bCs/>
                <w:sz w:val="18"/>
              </w:rPr>
              <w:t>318</w:t>
            </w:r>
          </w:p>
          <w:p w:rsidR="00F37D7D" w:rsidRDefault="0097305D">
            <w:pPr>
              <w:widowControl/>
              <w:spacing w:line="320" w:lineRule="exact"/>
              <w:jc w:val="center"/>
              <w:rPr>
                <w:rFonts w:ascii="宋体" w:hAnsi="宋体"/>
                <w:bCs/>
                <w:sz w:val="18"/>
              </w:rPr>
            </w:pPr>
            <w:r>
              <w:rPr>
                <w:rFonts w:ascii="宋体" w:hAnsi="宋体"/>
                <w:bCs/>
                <w:sz w:val="18"/>
              </w:rPr>
              <w:t>306</w:t>
            </w:r>
          </w:p>
          <w:p w:rsidR="00F37D7D" w:rsidRDefault="0097305D">
            <w:pPr>
              <w:widowControl/>
              <w:spacing w:line="320" w:lineRule="exact"/>
              <w:jc w:val="center"/>
              <w:rPr>
                <w:rFonts w:ascii="宋体" w:hAnsi="宋体"/>
                <w:bCs/>
                <w:sz w:val="18"/>
              </w:rPr>
            </w:pPr>
            <w:r>
              <w:rPr>
                <w:rFonts w:ascii="宋体" w:hAnsi="宋体" w:hint="eastAsia"/>
                <w:bCs/>
                <w:sz w:val="18"/>
              </w:rPr>
              <w:t>320</w:t>
            </w:r>
          </w:p>
          <w:p w:rsidR="00F37D7D" w:rsidRDefault="0097305D">
            <w:pPr>
              <w:widowControl/>
              <w:spacing w:line="320" w:lineRule="exact"/>
              <w:jc w:val="center"/>
              <w:rPr>
                <w:rFonts w:ascii="宋体" w:hAnsi="宋体"/>
                <w:bCs/>
                <w:sz w:val="18"/>
              </w:rPr>
            </w:pPr>
            <w:r>
              <w:rPr>
                <w:rFonts w:ascii="宋体" w:hAnsi="宋体" w:hint="eastAsia"/>
                <w:bCs/>
                <w:sz w:val="18"/>
              </w:rPr>
              <w:t>321</w:t>
            </w:r>
          </w:p>
        </w:tc>
        <w:tc>
          <w:tcPr>
            <w:tcW w:w="867" w:type="dxa"/>
            <w:gridSpan w:val="2"/>
          </w:tcPr>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p w:rsidR="00F37D7D" w:rsidRDefault="00F37D7D">
            <w:pPr>
              <w:spacing w:line="320" w:lineRule="exact"/>
              <w:jc w:val="center"/>
              <w:rPr>
                <w:rFonts w:ascii="宋体" w:hAnsi="宋体"/>
                <w:sz w:val="18"/>
              </w:rPr>
            </w:pPr>
          </w:p>
        </w:tc>
      </w:tr>
    </w:tbl>
    <w:p w:rsidR="00F37D7D" w:rsidRDefault="0097305D">
      <w:pPr>
        <w:adjustRightInd w:val="0"/>
        <w:spacing w:line="280" w:lineRule="exact"/>
        <w:rPr>
          <w:rFonts w:ascii="宋体"/>
          <w:sz w:val="18"/>
        </w:rPr>
      </w:pPr>
      <w:r>
        <w:rPr>
          <w:rFonts w:ascii="宋体" w:hint="eastAsia"/>
          <w:sz w:val="18"/>
        </w:rPr>
        <w:t>单位负责人</w:t>
      </w:r>
      <w:r>
        <w:rPr>
          <w:rFonts w:ascii="宋体"/>
          <w:sz w:val="18"/>
        </w:rPr>
        <w:t xml:space="preserve">：     </w:t>
      </w:r>
      <w:r>
        <w:rPr>
          <w:rFonts w:ascii="宋体" w:hint="eastAsia"/>
          <w:sz w:val="18"/>
        </w:rPr>
        <w:t xml:space="preserve">    </w:t>
      </w:r>
      <w:r>
        <w:rPr>
          <w:rFonts w:ascii="宋体"/>
          <w:sz w:val="18"/>
        </w:rPr>
        <w:t xml:space="preserve">      </w:t>
      </w:r>
      <w:r>
        <w:rPr>
          <w:rFonts w:ascii="宋体" w:hint="eastAsia"/>
          <w:sz w:val="18"/>
        </w:rPr>
        <w:t>统计负责人：</w:t>
      </w:r>
      <w:r>
        <w:rPr>
          <w:rFonts w:ascii="宋体"/>
          <w:sz w:val="18"/>
        </w:rPr>
        <w:t xml:space="preserve">   </w:t>
      </w:r>
      <w:r>
        <w:rPr>
          <w:rFonts w:ascii="宋体" w:hint="eastAsia"/>
          <w:sz w:val="18"/>
        </w:rPr>
        <w:t xml:space="preserve">   </w:t>
      </w:r>
      <w:r>
        <w:rPr>
          <w:rFonts w:ascii="宋体"/>
          <w:sz w:val="18"/>
        </w:rPr>
        <w:t xml:space="preserve">         </w:t>
      </w:r>
      <w:r>
        <w:rPr>
          <w:rFonts w:ascii="宋体" w:hint="eastAsia"/>
          <w:sz w:val="18"/>
        </w:rPr>
        <w:t>填表人：</w:t>
      </w:r>
      <w:r>
        <w:rPr>
          <w:rFonts w:ascii="宋体"/>
          <w:sz w:val="18"/>
        </w:rPr>
        <w:t xml:space="preserve">    </w:t>
      </w:r>
      <w:r>
        <w:rPr>
          <w:rFonts w:ascii="宋体" w:hint="eastAsia"/>
          <w:sz w:val="18"/>
        </w:rPr>
        <w:t xml:space="preserve">         报出日期：２０　 年</w:t>
      </w:r>
      <w:r>
        <w:rPr>
          <w:rFonts w:ascii="宋体"/>
          <w:sz w:val="18"/>
        </w:rPr>
        <w:t xml:space="preserve">   </w:t>
      </w:r>
      <w:r>
        <w:rPr>
          <w:rFonts w:ascii="宋体" w:hint="eastAsia"/>
          <w:sz w:val="18"/>
        </w:rPr>
        <w:t>月</w:t>
      </w:r>
      <w:r>
        <w:rPr>
          <w:rFonts w:ascii="宋体"/>
          <w:sz w:val="18"/>
        </w:rPr>
        <w:t xml:space="preserve">   </w:t>
      </w:r>
      <w:r>
        <w:rPr>
          <w:rFonts w:ascii="宋体" w:hint="eastAsia"/>
          <w:sz w:val="18"/>
        </w:rPr>
        <w:t>日</w:t>
      </w:r>
    </w:p>
    <w:p w:rsidR="00F37D7D" w:rsidRDefault="00F37D7D">
      <w:pPr>
        <w:snapToGrid w:val="0"/>
        <w:rPr>
          <w:rFonts w:ascii="宋体"/>
          <w:sz w:val="18"/>
        </w:rPr>
      </w:pPr>
    </w:p>
    <w:p w:rsidR="00F37D7D" w:rsidRDefault="0097305D">
      <w:pPr>
        <w:snapToGrid w:val="0"/>
        <w:ind w:leftChars="1" w:left="1618" w:hangingChars="898" w:hanging="1616"/>
        <w:rPr>
          <w:rFonts w:ascii="宋体" w:hAnsi="宋体"/>
          <w:sz w:val="18"/>
          <w:szCs w:val="18"/>
        </w:rPr>
      </w:pPr>
      <w:r>
        <w:rPr>
          <w:rFonts w:ascii="宋体" w:hint="eastAsia"/>
          <w:sz w:val="18"/>
        </w:rPr>
        <w:t>说明：1</w:t>
      </w:r>
      <w:r>
        <w:rPr>
          <w:rFonts w:ascii="宋体"/>
          <w:sz w:val="18"/>
        </w:rPr>
        <w:t>.</w:t>
      </w:r>
      <w:r>
        <w:rPr>
          <w:rFonts w:ascii="宋体" w:hAnsi="宋体" w:hint="eastAsia"/>
          <w:sz w:val="18"/>
        </w:rPr>
        <w:t>统计范围：</w:t>
      </w:r>
      <w:r>
        <w:rPr>
          <w:rFonts w:ascii="宋体" w:hAnsi="宋体" w:hint="eastAsia"/>
          <w:sz w:val="18"/>
          <w:szCs w:val="18"/>
        </w:rPr>
        <w:t>辖区内规模以上工业法人单位的500万元及以上固定资产投资项目。</w:t>
      </w:r>
    </w:p>
    <w:p w:rsidR="00F37D7D" w:rsidRDefault="0097305D">
      <w:pPr>
        <w:snapToGrid w:val="0"/>
        <w:ind w:leftChars="1" w:left="2162" w:hangingChars="1200" w:hanging="2160"/>
        <w:rPr>
          <w:rFonts w:ascii="宋体" w:hAnsi="宋体"/>
          <w:sz w:val="18"/>
          <w:szCs w:val="18"/>
        </w:rPr>
      </w:pPr>
      <w:r>
        <w:rPr>
          <w:rFonts w:ascii="宋体" w:hint="eastAsia"/>
          <w:sz w:val="18"/>
        </w:rPr>
        <w:t xml:space="preserve">      2.报送日期及方式：</w:t>
      </w:r>
      <w:r>
        <w:rPr>
          <w:rFonts w:ascii="宋体" w:hAnsi="宋体"/>
          <w:sz w:val="18"/>
          <w:szCs w:val="18"/>
        </w:rPr>
        <w:t>调查单位</w:t>
      </w:r>
      <w:r>
        <w:rPr>
          <w:rFonts w:ascii="宋体" w:hAnsi="宋体" w:hint="eastAsia"/>
          <w:sz w:val="18"/>
          <w:szCs w:val="18"/>
        </w:rPr>
        <w:t>于2、5、6、7、8、10、11月月后7日，3月月后8日，4、12月月后9日，9月月后10日12:00</w:t>
      </w:r>
      <w:r>
        <w:rPr>
          <w:rFonts w:ascii="宋体" w:hAnsi="宋体"/>
          <w:sz w:val="18"/>
          <w:szCs w:val="18"/>
        </w:rPr>
        <w:t>前独立自行网上填报</w:t>
      </w:r>
      <w:r>
        <w:rPr>
          <w:rFonts w:ascii="宋体" w:hAnsi="宋体" w:hint="eastAsia"/>
          <w:sz w:val="18"/>
          <w:szCs w:val="18"/>
        </w:rPr>
        <w:t>。</w:t>
      </w:r>
    </w:p>
    <w:p w:rsidR="00F37D7D" w:rsidRDefault="0097305D">
      <w:pPr>
        <w:snapToGrid w:val="0"/>
        <w:ind w:left="720" w:hangingChars="400" w:hanging="720"/>
        <w:rPr>
          <w:rFonts w:ascii="宋体"/>
          <w:sz w:val="18"/>
        </w:rPr>
      </w:pPr>
      <w:r>
        <w:rPr>
          <w:rFonts w:ascii="宋体" w:hint="eastAsia"/>
          <w:sz w:val="18"/>
        </w:rPr>
        <w:t xml:space="preserve">      3.本表除“计划总投资”、“自开始建设累计完成投资”、“上年末结余资金”指标外，其他指标均为自年初</w:t>
      </w:r>
      <w:proofErr w:type="gramStart"/>
      <w:r>
        <w:rPr>
          <w:rFonts w:ascii="宋体" w:hint="eastAsia"/>
          <w:sz w:val="18"/>
        </w:rPr>
        <w:t>至报告</w:t>
      </w:r>
      <w:proofErr w:type="gramEnd"/>
      <w:r>
        <w:rPr>
          <w:rFonts w:ascii="宋体" w:hint="eastAsia"/>
          <w:sz w:val="18"/>
        </w:rPr>
        <w:t>期末累计数。</w:t>
      </w:r>
    </w:p>
    <w:p w:rsidR="00F37D7D" w:rsidRDefault="0097305D">
      <w:pPr>
        <w:snapToGrid w:val="0"/>
        <w:ind w:left="720" w:hangingChars="400" w:hanging="720"/>
        <w:rPr>
          <w:rFonts w:ascii="宋体"/>
          <w:sz w:val="18"/>
        </w:rPr>
      </w:pPr>
      <w:r>
        <w:rPr>
          <w:rFonts w:ascii="宋体" w:hint="eastAsia"/>
          <w:sz w:val="18"/>
        </w:rPr>
        <w:t xml:space="preserve">      4.投资项目</w:t>
      </w:r>
      <w:proofErr w:type="gramStart"/>
      <w:r>
        <w:rPr>
          <w:rFonts w:ascii="宋体" w:hint="eastAsia"/>
          <w:sz w:val="18"/>
        </w:rPr>
        <w:t>在线审批</w:t>
      </w:r>
      <w:proofErr w:type="gramEnd"/>
      <w:r>
        <w:rPr>
          <w:rFonts w:ascii="宋体" w:hint="eastAsia"/>
          <w:sz w:val="18"/>
        </w:rPr>
        <w:t>监管平台统一代码的填报范围：报告期在建及新开工项目均需填写。该代码由</w:t>
      </w:r>
      <w:proofErr w:type="gramStart"/>
      <w:r>
        <w:rPr>
          <w:rFonts w:ascii="宋体" w:hint="eastAsia"/>
          <w:sz w:val="18"/>
        </w:rPr>
        <w:t>各级发改部门</w:t>
      </w:r>
      <w:proofErr w:type="gramEnd"/>
      <w:r>
        <w:rPr>
          <w:rFonts w:ascii="宋体" w:hint="eastAsia"/>
          <w:sz w:val="18"/>
        </w:rPr>
        <w:t>投资项目</w:t>
      </w:r>
      <w:proofErr w:type="gramStart"/>
      <w:r>
        <w:rPr>
          <w:rFonts w:ascii="宋体" w:hint="eastAsia"/>
          <w:sz w:val="18"/>
        </w:rPr>
        <w:t>在线审批</w:t>
      </w:r>
      <w:proofErr w:type="gramEnd"/>
      <w:r>
        <w:rPr>
          <w:rFonts w:ascii="宋体" w:hint="eastAsia"/>
          <w:sz w:val="18"/>
        </w:rPr>
        <w:t>监管平台生成。</w:t>
      </w:r>
    </w:p>
    <w:p w:rsidR="00F37D7D" w:rsidRDefault="0097305D">
      <w:pPr>
        <w:snapToGrid w:val="0"/>
        <w:ind w:left="720" w:hangingChars="400" w:hanging="720"/>
        <w:rPr>
          <w:rFonts w:ascii="宋体"/>
          <w:sz w:val="18"/>
        </w:rPr>
      </w:pPr>
      <w:r>
        <w:rPr>
          <w:rFonts w:ascii="宋体" w:hint="eastAsia"/>
          <w:sz w:val="18"/>
        </w:rPr>
        <w:t xml:space="preserve">      5.带“*”的“118其中：住宅”“111其中：购置旧设备”“113其中</w:t>
      </w:r>
      <w:r>
        <w:rPr>
          <w:rFonts w:ascii="宋体"/>
          <w:sz w:val="18"/>
        </w:rPr>
        <w:t>：</w:t>
      </w:r>
      <w:r>
        <w:rPr>
          <w:rFonts w:ascii="宋体" w:hint="eastAsia"/>
          <w:sz w:val="18"/>
        </w:rPr>
        <w:t>旧建筑物购置费”“128本年新增固定资产”“320各项应付款合计”“321其中：工程款”“328其中：中央预算资金”仅12月月报填报。</w:t>
      </w:r>
    </w:p>
    <w:p w:rsidR="00F37D7D" w:rsidRDefault="0097305D">
      <w:pPr>
        <w:snapToGrid w:val="0"/>
        <w:ind w:left="720" w:hangingChars="400" w:hanging="720"/>
        <w:rPr>
          <w:rFonts w:ascii="宋体"/>
          <w:sz w:val="18"/>
        </w:rPr>
      </w:pPr>
      <w:r>
        <w:rPr>
          <w:rFonts w:ascii="宋体" w:hint="eastAsia"/>
          <w:sz w:val="18"/>
        </w:rPr>
        <w:t xml:space="preserve">      6.审核关系：</w:t>
      </w:r>
    </w:p>
    <w:p w:rsidR="00F37D7D" w:rsidRDefault="0097305D">
      <w:pPr>
        <w:snapToGrid w:val="0"/>
        <w:ind w:firstLineChars="400" w:firstLine="720"/>
        <w:rPr>
          <w:rFonts w:ascii="宋体"/>
          <w:sz w:val="18"/>
        </w:rPr>
      </w:pPr>
      <w:r>
        <w:rPr>
          <w:rFonts w:ascii="宋体" w:hint="eastAsia"/>
          <w:sz w:val="18"/>
        </w:rPr>
        <w:t>(1)103≥107       (</w:t>
      </w:r>
      <w:r>
        <w:rPr>
          <w:rFonts w:ascii="宋体"/>
          <w:sz w:val="18"/>
        </w:rPr>
        <w:t>2</w:t>
      </w:r>
      <w:r>
        <w:rPr>
          <w:rFonts w:ascii="宋体" w:hint="eastAsia"/>
          <w:sz w:val="18"/>
        </w:rPr>
        <w:t>)107≥140</w:t>
      </w:r>
      <w:r>
        <w:rPr>
          <w:rFonts w:ascii="宋体"/>
          <w:sz w:val="18"/>
        </w:rPr>
        <w:t xml:space="preserve"> </w:t>
      </w:r>
      <w:r>
        <w:rPr>
          <w:rFonts w:ascii="宋体" w:hint="eastAsia"/>
          <w:sz w:val="18"/>
        </w:rPr>
        <w:t xml:space="preserve">       </w:t>
      </w:r>
      <w:r>
        <w:rPr>
          <w:rFonts w:ascii="宋体"/>
          <w:sz w:val="18"/>
        </w:rPr>
        <w:t xml:space="preserve"> </w:t>
      </w:r>
      <w:r>
        <w:rPr>
          <w:rFonts w:ascii="宋体" w:hint="eastAsia"/>
          <w:sz w:val="18"/>
        </w:rPr>
        <w:t>(</w:t>
      </w:r>
      <w:r>
        <w:rPr>
          <w:rFonts w:ascii="宋体"/>
          <w:sz w:val="18"/>
        </w:rPr>
        <w:t>3</w:t>
      </w:r>
      <w:r>
        <w:rPr>
          <w:rFonts w:ascii="宋体" w:hint="eastAsia"/>
          <w:sz w:val="18"/>
        </w:rPr>
        <w:t>)107≥118         (</w:t>
      </w:r>
      <w:r>
        <w:rPr>
          <w:rFonts w:ascii="宋体"/>
          <w:sz w:val="18"/>
        </w:rPr>
        <w:t>4</w:t>
      </w:r>
      <w:r>
        <w:rPr>
          <w:rFonts w:ascii="宋体" w:hint="eastAsia"/>
          <w:sz w:val="18"/>
        </w:rPr>
        <w:t xml:space="preserve">)107＝108＋109＋110＋112  </w:t>
      </w:r>
    </w:p>
    <w:p w:rsidR="00F37D7D" w:rsidRDefault="0097305D">
      <w:pPr>
        <w:snapToGrid w:val="0"/>
        <w:ind w:firstLineChars="400" w:firstLine="720"/>
        <w:rPr>
          <w:rFonts w:ascii="宋体"/>
          <w:sz w:val="18"/>
        </w:rPr>
      </w:pPr>
      <w:r>
        <w:rPr>
          <w:rFonts w:ascii="宋体" w:hint="eastAsia"/>
          <w:sz w:val="18"/>
        </w:rPr>
        <w:t>(</w:t>
      </w:r>
      <w:r>
        <w:rPr>
          <w:rFonts w:ascii="宋体"/>
          <w:sz w:val="18"/>
        </w:rPr>
        <w:t>5</w:t>
      </w:r>
      <w:r>
        <w:rPr>
          <w:rFonts w:ascii="宋体" w:hint="eastAsia"/>
          <w:sz w:val="18"/>
        </w:rPr>
        <w:t xml:space="preserve">)110≥111     </w:t>
      </w:r>
      <w:r>
        <w:rPr>
          <w:rFonts w:ascii="宋体"/>
          <w:sz w:val="18"/>
        </w:rPr>
        <w:t xml:space="preserve"> </w:t>
      </w:r>
      <w:r>
        <w:rPr>
          <w:rFonts w:ascii="宋体" w:hint="eastAsia"/>
          <w:sz w:val="18"/>
        </w:rPr>
        <w:t xml:space="preserve"> (</w:t>
      </w:r>
      <w:r>
        <w:rPr>
          <w:rFonts w:ascii="宋体"/>
          <w:sz w:val="18"/>
        </w:rPr>
        <w:t>6</w:t>
      </w:r>
      <w:r>
        <w:rPr>
          <w:rFonts w:ascii="宋体" w:hint="eastAsia"/>
          <w:sz w:val="18"/>
        </w:rPr>
        <w:t xml:space="preserve">)112≥113＋114  </w:t>
      </w:r>
      <w:r>
        <w:rPr>
          <w:rFonts w:ascii="宋体"/>
          <w:sz w:val="18"/>
        </w:rPr>
        <w:t xml:space="preserve"> </w:t>
      </w:r>
      <w:r>
        <w:rPr>
          <w:rFonts w:ascii="宋体" w:hint="eastAsia"/>
          <w:sz w:val="18"/>
        </w:rPr>
        <w:t xml:space="preserve"> (</w:t>
      </w:r>
      <w:r>
        <w:rPr>
          <w:rFonts w:ascii="宋体"/>
          <w:sz w:val="18"/>
        </w:rPr>
        <w:t>7</w:t>
      </w:r>
      <w:r>
        <w:rPr>
          <w:rFonts w:ascii="宋体" w:hint="eastAsia"/>
          <w:sz w:val="18"/>
        </w:rPr>
        <w:t xml:space="preserve">)303＝304＋305＋307＋311＋318 </w:t>
      </w:r>
    </w:p>
    <w:p w:rsidR="00F37D7D" w:rsidRDefault="0097305D">
      <w:pPr>
        <w:snapToGrid w:val="0"/>
        <w:ind w:firstLineChars="400" w:firstLine="720"/>
        <w:rPr>
          <w:rFonts w:ascii="宋体"/>
          <w:sz w:val="18"/>
        </w:rPr>
      </w:pPr>
      <w:r>
        <w:rPr>
          <w:rFonts w:ascii="宋体" w:hint="eastAsia"/>
          <w:sz w:val="18"/>
        </w:rPr>
        <w:t>(</w:t>
      </w:r>
      <w:r>
        <w:rPr>
          <w:rFonts w:ascii="宋体"/>
          <w:sz w:val="18"/>
        </w:rPr>
        <w:t>8</w:t>
      </w:r>
      <w:r>
        <w:rPr>
          <w:rFonts w:ascii="宋体" w:hint="eastAsia"/>
          <w:sz w:val="18"/>
        </w:rPr>
        <w:t xml:space="preserve">)304≥328     </w:t>
      </w:r>
      <w:r>
        <w:rPr>
          <w:rFonts w:ascii="宋体"/>
          <w:sz w:val="18"/>
        </w:rPr>
        <w:t xml:space="preserve">  (9)</w:t>
      </w:r>
      <w:r>
        <w:rPr>
          <w:rFonts w:ascii="宋体" w:hint="eastAsia"/>
          <w:sz w:val="18"/>
        </w:rPr>
        <w:t>320≥321</w:t>
      </w:r>
    </w:p>
    <w:p w:rsidR="00F37D7D" w:rsidRDefault="00F37D7D">
      <w:pPr>
        <w:spacing w:before="240" w:afterLines="50" w:after="156" w:line="360" w:lineRule="exact"/>
        <w:ind w:right="51"/>
        <w:jc w:val="center"/>
        <w:rPr>
          <w:sz w:val="32"/>
          <w:szCs w:val="32"/>
        </w:rPr>
        <w:sectPr w:rsidR="00F37D7D">
          <w:headerReference w:type="default" r:id="rId15"/>
          <w:footerReference w:type="default" r:id="rId16"/>
          <w:type w:val="continuous"/>
          <w:pgSz w:w="11906" w:h="16838"/>
          <w:pgMar w:top="1418" w:right="1247" w:bottom="1247" w:left="1247" w:header="851" w:footer="851" w:gutter="0"/>
          <w:pgNumType w:start="1"/>
          <w:cols w:space="720"/>
          <w:docGrid w:type="linesAndChars" w:linePitch="312"/>
        </w:sectPr>
      </w:pPr>
    </w:p>
    <w:p w:rsidR="00F37D7D" w:rsidRDefault="0097305D" w:rsidP="00EA51A2">
      <w:pPr>
        <w:snapToGrid w:val="0"/>
        <w:spacing w:beforeLines="50" w:before="120" w:afterLines="50" w:after="120"/>
        <w:jc w:val="center"/>
        <w:outlineLvl w:val="2"/>
        <w:rPr>
          <w:rFonts w:ascii="宋体" w:hAnsi="宋体" w:cs="宋体"/>
          <w:b/>
          <w:bCs/>
          <w:sz w:val="32"/>
          <w:szCs w:val="32"/>
        </w:rPr>
      </w:pPr>
      <w:bookmarkStart w:id="120" w:name="_Toc394042005"/>
      <w:bookmarkStart w:id="121" w:name="_Toc630866899"/>
      <w:bookmarkStart w:id="122" w:name="_Toc1311662201"/>
      <w:r>
        <w:rPr>
          <w:rFonts w:ascii="宋体" w:hAnsi="宋体" w:cs="宋体" w:hint="eastAsia"/>
          <w:b/>
          <w:bCs/>
          <w:sz w:val="32"/>
          <w:szCs w:val="32"/>
        </w:rPr>
        <w:t>保障性住房开发及经营情况</w:t>
      </w:r>
      <w:bookmarkEnd w:id="120"/>
      <w:bookmarkEnd w:id="121"/>
      <w:bookmarkEnd w:id="122"/>
    </w:p>
    <w:tbl>
      <w:tblPr>
        <w:tblW w:w="9638" w:type="dxa"/>
        <w:jc w:val="center"/>
        <w:tblLook w:val="04A0" w:firstRow="1" w:lastRow="0" w:firstColumn="1" w:lastColumn="0" w:noHBand="0" w:noVBand="1"/>
      </w:tblPr>
      <w:tblGrid>
        <w:gridCol w:w="3111"/>
        <w:gridCol w:w="1067"/>
        <w:gridCol w:w="2716"/>
        <w:gridCol w:w="992"/>
        <w:gridCol w:w="1752"/>
      </w:tblGrid>
      <w:tr w:rsidR="00F37D7D">
        <w:trPr>
          <w:jc w:val="center"/>
        </w:trPr>
        <w:tc>
          <w:tcPr>
            <w:tcW w:w="6894" w:type="dxa"/>
            <w:gridSpan w:val="3"/>
            <w:tcMar>
              <w:left w:w="0" w:type="dxa"/>
              <w:right w:w="0" w:type="dxa"/>
            </w:tcMar>
          </w:tcPr>
          <w:p w:rsidR="00F37D7D" w:rsidRDefault="00F37D7D">
            <w:pPr>
              <w:spacing w:line="240" w:lineRule="exact"/>
              <w:rPr>
                <w:rFonts w:ascii="宋体"/>
                <w:sz w:val="32"/>
                <w:szCs w:val="32"/>
              </w:rPr>
            </w:pPr>
          </w:p>
        </w:tc>
        <w:tc>
          <w:tcPr>
            <w:tcW w:w="992" w:type="dxa"/>
            <w:tcMar>
              <w:left w:w="0" w:type="dxa"/>
              <w:right w:w="0" w:type="dxa"/>
            </w:tcMar>
            <w:vAlign w:val="center"/>
          </w:tcPr>
          <w:p w:rsidR="00F37D7D" w:rsidRDefault="00F37D7D">
            <w:pPr>
              <w:spacing w:line="240" w:lineRule="exact"/>
              <w:jc w:val="center"/>
              <w:rPr>
                <w:rFonts w:ascii="宋体"/>
                <w:sz w:val="32"/>
                <w:szCs w:val="32"/>
              </w:rPr>
            </w:pPr>
          </w:p>
        </w:tc>
        <w:tc>
          <w:tcPr>
            <w:tcW w:w="1752" w:type="dxa"/>
            <w:tcMar>
              <w:left w:w="0" w:type="dxa"/>
              <w:right w:w="0" w:type="dxa"/>
            </w:tcMar>
            <w:vAlign w:val="center"/>
          </w:tcPr>
          <w:p w:rsidR="00F37D7D" w:rsidRDefault="00F37D7D">
            <w:pPr>
              <w:spacing w:line="240" w:lineRule="exact"/>
              <w:jc w:val="distribute"/>
              <w:rPr>
                <w:rFonts w:ascii="宋体"/>
                <w:sz w:val="32"/>
                <w:szCs w:val="32"/>
              </w:rPr>
            </w:pPr>
          </w:p>
        </w:tc>
      </w:tr>
      <w:tr w:rsidR="00F37D7D">
        <w:trPr>
          <w:jc w:val="center"/>
        </w:trPr>
        <w:tc>
          <w:tcPr>
            <w:tcW w:w="6894" w:type="dxa"/>
            <w:gridSpan w:val="3"/>
            <w:tcMar>
              <w:left w:w="0" w:type="dxa"/>
              <w:right w:w="0" w:type="dxa"/>
            </w:tcMar>
          </w:tcPr>
          <w:p w:rsidR="00F37D7D" w:rsidRDefault="0097305D">
            <w:pPr>
              <w:spacing w:line="240" w:lineRule="exact"/>
              <w:rPr>
                <w:rFonts w:ascii="宋体"/>
                <w:sz w:val="32"/>
                <w:szCs w:val="32"/>
              </w:rPr>
            </w:pPr>
            <w:r>
              <w:rPr>
                <w:rFonts w:ascii="Calibri Light" w:hAnsi="Calibri Light" w:cs="Calibri Light" w:hint="eastAsia"/>
                <w:kern w:val="0"/>
                <w:sz w:val="18"/>
                <w:szCs w:val="18"/>
              </w:rPr>
              <w:t>统一社会信用代码□□□□□□□□□□□□□□□□□□</w:t>
            </w:r>
          </w:p>
        </w:tc>
        <w:tc>
          <w:tcPr>
            <w:tcW w:w="992" w:type="dxa"/>
            <w:tcMar>
              <w:left w:w="0" w:type="dxa"/>
              <w:right w:w="0" w:type="dxa"/>
            </w:tcMar>
          </w:tcPr>
          <w:p w:rsidR="00F37D7D" w:rsidRDefault="0097305D">
            <w:pPr>
              <w:spacing w:line="240" w:lineRule="exact"/>
              <w:jc w:val="center"/>
              <w:rPr>
                <w:rFonts w:ascii="宋体"/>
                <w:sz w:val="32"/>
                <w:szCs w:val="32"/>
              </w:rPr>
            </w:pPr>
            <w:r>
              <w:rPr>
                <w:rFonts w:ascii="宋体" w:hAnsi="宋体" w:hint="eastAsia"/>
                <w:sz w:val="18"/>
                <w:szCs w:val="18"/>
              </w:rPr>
              <w:t>表</w:t>
            </w:r>
            <w:r>
              <w:rPr>
                <w:rFonts w:ascii="宋体" w:hAnsi="宋体"/>
                <w:sz w:val="18"/>
                <w:szCs w:val="18"/>
              </w:rPr>
              <w:t xml:space="preserve">    </w:t>
            </w:r>
            <w:r>
              <w:rPr>
                <w:rFonts w:ascii="宋体" w:hAnsi="宋体" w:hint="eastAsia"/>
                <w:sz w:val="18"/>
                <w:szCs w:val="18"/>
              </w:rPr>
              <w:t>号：</w:t>
            </w:r>
          </w:p>
        </w:tc>
        <w:tc>
          <w:tcPr>
            <w:tcW w:w="1752" w:type="dxa"/>
            <w:tcMar>
              <w:left w:w="0" w:type="dxa"/>
              <w:right w:w="0" w:type="dxa"/>
            </w:tcMar>
            <w:vAlign w:val="center"/>
          </w:tcPr>
          <w:p w:rsidR="00F37D7D" w:rsidRDefault="0097305D">
            <w:pPr>
              <w:spacing w:line="240" w:lineRule="exact"/>
              <w:jc w:val="distribute"/>
              <w:rPr>
                <w:rFonts w:ascii="宋体"/>
                <w:sz w:val="32"/>
                <w:szCs w:val="32"/>
              </w:rPr>
            </w:pPr>
            <w:r>
              <w:rPr>
                <w:rFonts w:ascii="宋体" w:hAnsi="宋体" w:hint="eastAsia"/>
                <w:sz w:val="18"/>
                <w:szCs w:val="18"/>
              </w:rPr>
              <w:t>206-3表</w:t>
            </w:r>
          </w:p>
        </w:tc>
      </w:tr>
      <w:tr w:rsidR="00F37D7D">
        <w:trPr>
          <w:jc w:val="center"/>
        </w:trPr>
        <w:tc>
          <w:tcPr>
            <w:tcW w:w="3111" w:type="dxa"/>
            <w:tcMar>
              <w:left w:w="0" w:type="dxa"/>
              <w:right w:w="0" w:type="dxa"/>
            </w:tcMar>
          </w:tcPr>
          <w:p w:rsidR="00F37D7D" w:rsidRDefault="0097305D">
            <w:pPr>
              <w:spacing w:line="240" w:lineRule="exact"/>
              <w:rPr>
                <w:rFonts w:ascii="宋体"/>
                <w:sz w:val="32"/>
                <w:szCs w:val="32"/>
              </w:rPr>
            </w:pPr>
            <w:r>
              <w:rPr>
                <w:rFonts w:ascii="宋体" w:hAnsi="宋体" w:hint="eastAsia"/>
                <w:sz w:val="18"/>
                <w:szCs w:val="18"/>
              </w:rPr>
              <w:t>单位详细名称：</w:t>
            </w:r>
            <w:r>
              <w:rPr>
                <w:rFonts w:ascii="宋体" w:hAnsi="宋体"/>
                <w:sz w:val="18"/>
                <w:szCs w:val="18"/>
              </w:rPr>
              <w:t xml:space="preserve">  </w:t>
            </w:r>
          </w:p>
        </w:tc>
        <w:tc>
          <w:tcPr>
            <w:tcW w:w="1067" w:type="dxa"/>
            <w:tcMar>
              <w:left w:w="0" w:type="dxa"/>
              <w:right w:w="0" w:type="dxa"/>
            </w:tcMar>
          </w:tcPr>
          <w:p w:rsidR="00F37D7D" w:rsidRDefault="00F37D7D">
            <w:pPr>
              <w:spacing w:line="240" w:lineRule="exact"/>
              <w:jc w:val="center"/>
              <w:rPr>
                <w:rFonts w:ascii="宋体"/>
                <w:sz w:val="32"/>
                <w:szCs w:val="32"/>
              </w:rPr>
            </w:pPr>
          </w:p>
        </w:tc>
        <w:tc>
          <w:tcPr>
            <w:tcW w:w="2716" w:type="dxa"/>
            <w:tcMar>
              <w:left w:w="0" w:type="dxa"/>
              <w:right w:w="0" w:type="dxa"/>
            </w:tcMar>
          </w:tcPr>
          <w:p w:rsidR="00F37D7D" w:rsidRDefault="00F37D7D">
            <w:pPr>
              <w:spacing w:line="240" w:lineRule="exact"/>
              <w:ind w:firstLineChars="50" w:firstLine="160"/>
              <w:rPr>
                <w:rFonts w:ascii="宋体"/>
                <w:sz w:val="32"/>
                <w:szCs w:val="32"/>
              </w:rPr>
            </w:pPr>
          </w:p>
        </w:tc>
        <w:tc>
          <w:tcPr>
            <w:tcW w:w="992" w:type="dxa"/>
            <w:tcMar>
              <w:left w:w="0" w:type="dxa"/>
              <w:right w:w="0" w:type="dxa"/>
            </w:tcMar>
            <w:vAlign w:val="center"/>
          </w:tcPr>
          <w:p w:rsidR="00F37D7D" w:rsidRDefault="0097305D">
            <w:pPr>
              <w:spacing w:line="240" w:lineRule="exact"/>
              <w:jc w:val="center"/>
              <w:rPr>
                <w:rFonts w:ascii="宋体"/>
                <w:sz w:val="32"/>
                <w:szCs w:val="32"/>
              </w:rPr>
            </w:pPr>
            <w:r>
              <w:rPr>
                <w:rFonts w:ascii="宋体" w:hAnsi="宋体" w:hint="eastAsia"/>
                <w:sz w:val="18"/>
                <w:szCs w:val="18"/>
              </w:rPr>
              <w:t>制定机关：</w:t>
            </w:r>
          </w:p>
        </w:tc>
        <w:tc>
          <w:tcPr>
            <w:tcW w:w="1752" w:type="dxa"/>
            <w:tcMar>
              <w:left w:w="0" w:type="dxa"/>
              <w:right w:w="0" w:type="dxa"/>
            </w:tcMar>
            <w:vAlign w:val="center"/>
          </w:tcPr>
          <w:p w:rsidR="00F37D7D" w:rsidRDefault="0097305D">
            <w:pPr>
              <w:spacing w:line="240" w:lineRule="exact"/>
              <w:jc w:val="distribute"/>
              <w:rPr>
                <w:rFonts w:ascii="宋体"/>
                <w:sz w:val="32"/>
                <w:szCs w:val="32"/>
              </w:rPr>
            </w:pPr>
            <w:r>
              <w:rPr>
                <w:rFonts w:ascii="宋体" w:hAnsi="宋体" w:hint="eastAsia"/>
                <w:sz w:val="18"/>
                <w:szCs w:val="18"/>
              </w:rPr>
              <w:t>国</w:t>
            </w:r>
            <w:r>
              <w:rPr>
                <w:rFonts w:ascii="宋体" w:hAnsi="宋体"/>
                <w:sz w:val="18"/>
                <w:szCs w:val="18"/>
              </w:rPr>
              <w:t xml:space="preserve"> </w:t>
            </w:r>
            <w:r>
              <w:rPr>
                <w:rFonts w:ascii="宋体" w:hAnsi="宋体" w:hint="eastAsia"/>
                <w:sz w:val="18"/>
                <w:szCs w:val="18"/>
              </w:rPr>
              <w:t>家</w:t>
            </w:r>
            <w:r>
              <w:rPr>
                <w:rFonts w:ascii="宋体" w:hAnsi="宋体"/>
                <w:sz w:val="18"/>
                <w:szCs w:val="18"/>
              </w:rPr>
              <w:t xml:space="preserve"> </w:t>
            </w:r>
            <w:r>
              <w:rPr>
                <w:rFonts w:ascii="宋体" w:hAnsi="宋体" w:hint="eastAsia"/>
                <w:sz w:val="18"/>
                <w:szCs w:val="18"/>
              </w:rPr>
              <w:t>统</w:t>
            </w:r>
            <w:r>
              <w:rPr>
                <w:rFonts w:ascii="宋体" w:hAnsi="宋体"/>
                <w:sz w:val="18"/>
                <w:szCs w:val="18"/>
              </w:rPr>
              <w:t xml:space="preserve"> </w:t>
            </w:r>
            <w:r>
              <w:rPr>
                <w:rFonts w:ascii="宋体" w:hAnsi="宋体" w:hint="eastAsia"/>
                <w:sz w:val="18"/>
                <w:szCs w:val="18"/>
              </w:rPr>
              <w:t>计</w:t>
            </w:r>
            <w:r>
              <w:rPr>
                <w:rFonts w:ascii="宋体" w:hAnsi="宋体"/>
                <w:sz w:val="18"/>
                <w:szCs w:val="18"/>
              </w:rPr>
              <w:t xml:space="preserve"> </w:t>
            </w:r>
            <w:r>
              <w:rPr>
                <w:rFonts w:ascii="宋体" w:hAnsi="宋体" w:hint="eastAsia"/>
                <w:sz w:val="18"/>
                <w:szCs w:val="18"/>
              </w:rPr>
              <w:t>局</w:t>
            </w:r>
          </w:p>
        </w:tc>
      </w:tr>
      <w:tr w:rsidR="00F37D7D">
        <w:trPr>
          <w:jc w:val="center"/>
        </w:trPr>
        <w:tc>
          <w:tcPr>
            <w:tcW w:w="3111" w:type="dxa"/>
            <w:tcMar>
              <w:left w:w="0" w:type="dxa"/>
              <w:right w:w="0" w:type="dxa"/>
            </w:tcMar>
          </w:tcPr>
          <w:p w:rsidR="00F37D7D" w:rsidRDefault="0097305D">
            <w:pPr>
              <w:spacing w:line="240" w:lineRule="exact"/>
              <w:rPr>
                <w:rFonts w:ascii="宋体" w:hAnsi="宋体"/>
                <w:sz w:val="18"/>
                <w:szCs w:val="18"/>
              </w:rPr>
            </w:pPr>
            <w:r>
              <w:rPr>
                <w:rFonts w:ascii="宋体" w:hAnsi="宋体" w:hint="eastAsia"/>
                <w:sz w:val="18"/>
                <w:szCs w:val="18"/>
              </w:rPr>
              <w:t>项目代码：</w:t>
            </w:r>
          </w:p>
        </w:tc>
        <w:tc>
          <w:tcPr>
            <w:tcW w:w="1067" w:type="dxa"/>
            <w:tcMar>
              <w:left w:w="0" w:type="dxa"/>
              <w:right w:w="0" w:type="dxa"/>
            </w:tcMar>
          </w:tcPr>
          <w:p w:rsidR="00F37D7D" w:rsidRDefault="00F37D7D">
            <w:pPr>
              <w:spacing w:line="240" w:lineRule="exact"/>
              <w:jc w:val="center"/>
              <w:rPr>
                <w:rFonts w:ascii="宋体"/>
                <w:sz w:val="32"/>
                <w:szCs w:val="32"/>
              </w:rPr>
            </w:pPr>
          </w:p>
        </w:tc>
        <w:tc>
          <w:tcPr>
            <w:tcW w:w="2716" w:type="dxa"/>
            <w:tcMar>
              <w:left w:w="0" w:type="dxa"/>
              <w:right w:w="0" w:type="dxa"/>
            </w:tcMar>
          </w:tcPr>
          <w:p w:rsidR="00F37D7D" w:rsidRDefault="00F37D7D">
            <w:pPr>
              <w:spacing w:line="240" w:lineRule="exact"/>
              <w:ind w:firstLineChars="50" w:firstLine="90"/>
              <w:rPr>
                <w:rFonts w:ascii="宋体" w:hAnsi="宋体"/>
                <w:sz w:val="18"/>
                <w:szCs w:val="18"/>
              </w:rPr>
            </w:pPr>
          </w:p>
        </w:tc>
        <w:tc>
          <w:tcPr>
            <w:tcW w:w="992" w:type="dxa"/>
            <w:tcMar>
              <w:left w:w="0" w:type="dxa"/>
              <w:right w:w="0" w:type="dxa"/>
            </w:tcMar>
            <w:vAlign w:val="center"/>
          </w:tcPr>
          <w:p w:rsidR="00F37D7D" w:rsidRDefault="0097305D">
            <w:pPr>
              <w:spacing w:line="240" w:lineRule="exact"/>
              <w:jc w:val="center"/>
              <w:rPr>
                <w:rFonts w:ascii="宋体" w:hAnsi="宋体"/>
                <w:sz w:val="18"/>
                <w:szCs w:val="18"/>
              </w:rPr>
            </w:pPr>
            <w:r>
              <w:rPr>
                <w:rFonts w:ascii="宋体" w:hAnsi="宋体" w:hint="eastAsia"/>
                <w:sz w:val="18"/>
                <w:szCs w:val="18"/>
              </w:rPr>
              <w:t>文</w:t>
            </w:r>
            <w:r>
              <w:rPr>
                <w:rFonts w:ascii="宋体" w:hAnsi="宋体"/>
                <w:sz w:val="18"/>
                <w:szCs w:val="18"/>
              </w:rPr>
              <w:t xml:space="preserve">    </w:t>
            </w:r>
            <w:r>
              <w:rPr>
                <w:rFonts w:ascii="宋体" w:hAnsi="宋体" w:hint="eastAsia"/>
                <w:sz w:val="18"/>
                <w:szCs w:val="18"/>
              </w:rPr>
              <w:t>号：</w:t>
            </w:r>
          </w:p>
        </w:tc>
        <w:tc>
          <w:tcPr>
            <w:tcW w:w="1752" w:type="dxa"/>
            <w:tcMar>
              <w:left w:w="0" w:type="dxa"/>
              <w:right w:w="0" w:type="dxa"/>
            </w:tcMar>
            <w:vAlign w:val="center"/>
          </w:tcPr>
          <w:p w:rsidR="00F37D7D" w:rsidRDefault="0097305D">
            <w:pPr>
              <w:spacing w:line="240" w:lineRule="exact"/>
              <w:jc w:val="distribute"/>
              <w:rPr>
                <w:rFonts w:ascii="宋体"/>
                <w:sz w:val="32"/>
                <w:szCs w:val="32"/>
              </w:rPr>
            </w:pPr>
            <w:r>
              <w:rPr>
                <w:rFonts w:ascii="宋体" w:hAnsi="宋体" w:cs="宋体" w:hint="eastAsia"/>
                <w:sz w:val="18"/>
                <w:szCs w:val="18"/>
              </w:rPr>
              <w:t>国统字〔202</w:t>
            </w:r>
            <w:r>
              <w:rPr>
                <w:rFonts w:ascii="宋体" w:hAnsi="宋体" w:cs="宋体"/>
                <w:sz w:val="18"/>
                <w:szCs w:val="18"/>
                <w:lang w:val="en"/>
              </w:rPr>
              <w:t>3</w:t>
            </w:r>
            <w:r>
              <w:rPr>
                <w:rFonts w:ascii="宋体" w:hAnsi="宋体" w:cs="宋体" w:hint="eastAsia"/>
                <w:sz w:val="18"/>
                <w:szCs w:val="18"/>
              </w:rPr>
              <w:t>〕88号</w:t>
            </w:r>
          </w:p>
        </w:tc>
      </w:tr>
      <w:tr w:rsidR="00F37D7D">
        <w:trPr>
          <w:jc w:val="center"/>
        </w:trPr>
        <w:tc>
          <w:tcPr>
            <w:tcW w:w="3111" w:type="dxa"/>
            <w:tcMar>
              <w:left w:w="0" w:type="dxa"/>
              <w:right w:w="0" w:type="dxa"/>
            </w:tcMar>
          </w:tcPr>
          <w:p w:rsidR="00F37D7D" w:rsidRDefault="0097305D">
            <w:pPr>
              <w:spacing w:line="240" w:lineRule="exact"/>
              <w:rPr>
                <w:rFonts w:ascii="宋体" w:hAnsi="宋体"/>
                <w:sz w:val="18"/>
                <w:szCs w:val="18"/>
              </w:rPr>
            </w:pPr>
            <w:r>
              <w:rPr>
                <w:rFonts w:ascii="宋体" w:hAnsi="宋体" w:hint="eastAsia"/>
                <w:sz w:val="18"/>
                <w:szCs w:val="18"/>
              </w:rPr>
              <w:t>项目名称：</w:t>
            </w:r>
          </w:p>
        </w:tc>
        <w:tc>
          <w:tcPr>
            <w:tcW w:w="1067" w:type="dxa"/>
            <w:tcMar>
              <w:left w:w="0" w:type="dxa"/>
              <w:right w:w="0" w:type="dxa"/>
            </w:tcMar>
          </w:tcPr>
          <w:p w:rsidR="00F37D7D" w:rsidRDefault="00F37D7D">
            <w:pPr>
              <w:spacing w:line="240" w:lineRule="exact"/>
              <w:jc w:val="center"/>
              <w:rPr>
                <w:rFonts w:ascii="宋体"/>
                <w:sz w:val="32"/>
                <w:szCs w:val="32"/>
              </w:rPr>
            </w:pPr>
          </w:p>
        </w:tc>
        <w:tc>
          <w:tcPr>
            <w:tcW w:w="2716" w:type="dxa"/>
            <w:tcMar>
              <w:left w:w="0" w:type="dxa"/>
              <w:right w:w="0" w:type="dxa"/>
            </w:tcMar>
          </w:tcPr>
          <w:p w:rsidR="00F37D7D" w:rsidRDefault="0097305D">
            <w:pPr>
              <w:spacing w:line="240" w:lineRule="exact"/>
              <w:ind w:firstLineChars="50" w:firstLine="90"/>
              <w:rPr>
                <w:rFonts w:ascii="宋体" w:hAnsi="宋体"/>
                <w:sz w:val="18"/>
                <w:szCs w:val="18"/>
              </w:rPr>
            </w:pPr>
            <w:r>
              <w:rPr>
                <w:rFonts w:ascii="宋体" w:hAnsi="宋体" w:hint="eastAsia"/>
                <w:sz w:val="18"/>
                <w:szCs w:val="18"/>
              </w:rPr>
              <w:t>２０２４年   月</w:t>
            </w:r>
          </w:p>
        </w:tc>
        <w:tc>
          <w:tcPr>
            <w:tcW w:w="992" w:type="dxa"/>
            <w:tcMar>
              <w:left w:w="0" w:type="dxa"/>
              <w:right w:w="0" w:type="dxa"/>
            </w:tcMar>
            <w:vAlign w:val="center"/>
          </w:tcPr>
          <w:p w:rsidR="00F37D7D" w:rsidRDefault="0097305D">
            <w:pPr>
              <w:spacing w:line="240" w:lineRule="exact"/>
              <w:jc w:val="center"/>
              <w:rPr>
                <w:rFonts w:ascii="宋体" w:hAnsi="宋体"/>
                <w:sz w:val="18"/>
                <w:szCs w:val="18"/>
              </w:rPr>
            </w:pPr>
            <w:r>
              <w:rPr>
                <w:rFonts w:ascii="宋体" w:hAnsi="宋体" w:hint="eastAsia"/>
                <w:sz w:val="18"/>
                <w:szCs w:val="18"/>
              </w:rPr>
              <w:t>有效期至：</w:t>
            </w:r>
          </w:p>
        </w:tc>
        <w:tc>
          <w:tcPr>
            <w:tcW w:w="1752" w:type="dxa"/>
            <w:tcMar>
              <w:left w:w="0" w:type="dxa"/>
              <w:right w:w="0" w:type="dxa"/>
            </w:tcMar>
            <w:vAlign w:val="center"/>
          </w:tcPr>
          <w:p w:rsidR="00F37D7D" w:rsidRDefault="0097305D">
            <w:pPr>
              <w:spacing w:line="240" w:lineRule="exact"/>
              <w:jc w:val="distribute"/>
              <w:rPr>
                <w:rFonts w:ascii="宋体"/>
                <w:sz w:val="32"/>
                <w:szCs w:val="32"/>
              </w:rPr>
            </w:pPr>
            <w:r>
              <w:rPr>
                <w:rFonts w:ascii="宋体" w:hAnsi="宋体" w:cs="宋体" w:hint="eastAsia"/>
                <w:sz w:val="18"/>
                <w:szCs w:val="18"/>
              </w:rPr>
              <w:t>2025年1月</w:t>
            </w:r>
          </w:p>
        </w:tc>
      </w:tr>
    </w:tbl>
    <w:p w:rsidR="00F37D7D" w:rsidRDefault="00F37D7D">
      <w:pPr>
        <w:spacing w:line="20" w:lineRule="exact"/>
        <w:rPr>
          <w:rFonts w:ascii="宋体"/>
          <w:sz w:val="18"/>
          <w:szCs w:val="18"/>
        </w:rPr>
      </w:pPr>
    </w:p>
    <w:tbl>
      <w:tblPr>
        <w:tblW w:w="4885" w:type="pct"/>
        <w:jc w:val="center"/>
        <w:tblBorders>
          <w:top w:val="single" w:sz="8" w:space="0" w:color="auto"/>
          <w:bottom w:val="single" w:sz="8" w:space="0" w:color="auto"/>
          <w:insideV w:val="single" w:sz="2" w:space="0" w:color="auto"/>
        </w:tblBorders>
        <w:tblLook w:val="04A0" w:firstRow="1" w:lastRow="0" w:firstColumn="1" w:lastColumn="0" w:noHBand="0" w:noVBand="1"/>
      </w:tblPr>
      <w:tblGrid>
        <w:gridCol w:w="3595"/>
        <w:gridCol w:w="2062"/>
        <w:gridCol w:w="1939"/>
        <w:gridCol w:w="2031"/>
      </w:tblGrid>
      <w:tr w:rsidR="00F37D7D">
        <w:trPr>
          <w:cantSplit/>
          <w:trHeight w:hRule="exact" w:val="996"/>
          <w:jc w:val="center"/>
        </w:trPr>
        <w:tc>
          <w:tcPr>
            <w:tcW w:w="1867" w:type="pct"/>
            <w:tcBorders>
              <w:bottom w:val="single" w:sz="2" w:space="0" w:color="auto"/>
            </w:tcBorders>
            <w:vAlign w:val="center"/>
          </w:tcPr>
          <w:p w:rsidR="00F37D7D" w:rsidRDefault="0097305D">
            <w:pPr>
              <w:spacing w:line="240" w:lineRule="exact"/>
              <w:jc w:val="center"/>
              <w:rPr>
                <w:rFonts w:ascii="宋体"/>
                <w:sz w:val="18"/>
              </w:rPr>
            </w:pPr>
            <w:r>
              <w:rPr>
                <w:rFonts w:ascii="宋体" w:hAnsi="宋体" w:hint="eastAsia"/>
                <w:sz w:val="18"/>
              </w:rPr>
              <w:t>指标名称</w:t>
            </w:r>
          </w:p>
        </w:tc>
        <w:tc>
          <w:tcPr>
            <w:tcW w:w="1071" w:type="pct"/>
            <w:tcBorders>
              <w:bottom w:val="single" w:sz="2" w:space="0" w:color="auto"/>
            </w:tcBorders>
            <w:vAlign w:val="center"/>
          </w:tcPr>
          <w:p w:rsidR="00F37D7D" w:rsidRDefault="0097305D">
            <w:pPr>
              <w:spacing w:line="240" w:lineRule="exact"/>
              <w:jc w:val="center"/>
              <w:rPr>
                <w:rFonts w:ascii="宋体"/>
                <w:sz w:val="18"/>
              </w:rPr>
            </w:pPr>
            <w:r>
              <w:rPr>
                <w:rFonts w:ascii="宋体" w:hAnsi="宋体" w:hint="eastAsia"/>
                <w:sz w:val="18"/>
              </w:rPr>
              <w:t>计量单位</w:t>
            </w:r>
          </w:p>
        </w:tc>
        <w:tc>
          <w:tcPr>
            <w:tcW w:w="1007" w:type="pct"/>
            <w:tcBorders>
              <w:bottom w:val="single" w:sz="2" w:space="0" w:color="auto"/>
            </w:tcBorders>
            <w:vAlign w:val="center"/>
          </w:tcPr>
          <w:p w:rsidR="00F37D7D" w:rsidRDefault="0097305D">
            <w:pPr>
              <w:spacing w:line="240" w:lineRule="exact"/>
              <w:jc w:val="center"/>
              <w:rPr>
                <w:rFonts w:ascii="宋体"/>
                <w:sz w:val="18"/>
              </w:rPr>
            </w:pPr>
            <w:r>
              <w:rPr>
                <w:rFonts w:ascii="宋体" w:hAnsi="宋体" w:hint="eastAsia"/>
                <w:sz w:val="18"/>
              </w:rPr>
              <w:t>代码</w:t>
            </w:r>
          </w:p>
        </w:tc>
        <w:tc>
          <w:tcPr>
            <w:tcW w:w="1054" w:type="pct"/>
            <w:tcBorders>
              <w:bottom w:val="single" w:sz="2" w:space="0" w:color="auto"/>
            </w:tcBorders>
            <w:vAlign w:val="center"/>
          </w:tcPr>
          <w:p w:rsidR="00F37D7D" w:rsidRDefault="0097305D">
            <w:pPr>
              <w:spacing w:line="240" w:lineRule="exact"/>
              <w:jc w:val="center"/>
              <w:rPr>
                <w:rFonts w:ascii="宋体"/>
                <w:sz w:val="18"/>
              </w:rPr>
            </w:pPr>
            <w:r>
              <w:rPr>
                <w:rFonts w:ascii="宋体" w:hAnsi="宋体"/>
                <w:sz w:val="18"/>
              </w:rPr>
              <w:t>1—</w:t>
            </w:r>
            <w:r>
              <w:rPr>
                <w:rFonts w:ascii="宋体" w:hAnsi="宋体" w:hint="eastAsia"/>
                <w:sz w:val="18"/>
              </w:rPr>
              <w:t>本月</w:t>
            </w:r>
          </w:p>
        </w:tc>
      </w:tr>
      <w:tr w:rsidR="00F37D7D">
        <w:trPr>
          <w:cantSplit/>
          <w:trHeight w:hRule="exact" w:val="283"/>
          <w:jc w:val="center"/>
        </w:trPr>
        <w:tc>
          <w:tcPr>
            <w:tcW w:w="1867" w:type="pct"/>
            <w:tcBorders>
              <w:top w:val="single" w:sz="2" w:space="0" w:color="auto"/>
              <w:bottom w:val="single" w:sz="2" w:space="0" w:color="auto"/>
            </w:tcBorders>
            <w:vAlign w:val="center"/>
          </w:tcPr>
          <w:p w:rsidR="00F37D7D" w:rsidRDefault="0097305D">
            <w:pPr>
              <w:spacing w:line="240" w:lineRule="exact"/>
              <w:jc w:val="center"/>
              <w:rPr>
                <w:rFonts w:ascii="宋体"/>
                <w:sz w:val="18"/>
              </w:rPr>
            </w:pPr>
            <w:r>
              <w:rPr>
                <w:rFonts w:ascii="宋体" w:hAnsi="宋体" w:hint="eastAsia"/>
                <w:sz w:val="18"/>
              </w:rPr>
              <w:t>甲</w:t>
            </w:r>
          </w:p>
        </w:tc>
        <w:tc>
          <w:tcPr>
            <w:tcW w:w="1071" w:type="pct"/>
            <w:tcBorders>
              <w:top w:val="single" w:sz="2" w:space="0" w:color="auto"/>
              <w:bottom w:val="single" w:sz="2" w:space="0" w:color="auto"/>
            </w:tcBorders>
            <w:vAlign w:val="center"/>
          </w:tcPr>
          <w:p w:rsidR="00F37D7D" w:rsidRDefault="0097305D">
            <w:pPr>
              <w:spacing w:line="240" w:lineRule="exact"/>
              <w:jc w:val="center"/>
              <w:rPr>
                <w:rFonts w:ascii="宋体"/>
                <w:sz w:val="18"/>
              </w:rPr>
            </w:pPr>
            <w:r>
              <w:rPr>
                <w:rFonts w:ascii="宋体" w:hAnsi="宋体" w:hint="eastAsia"/>
                <w:sz w:val="18"/>
              </w:rPr>
              <w:t>乙</w:t>
            </w:r>
          </w:p>
        </w:tc>
        <w:tc>
          <w:tcPr>
            <w:tcW w:w="1007" w:type="pct"/>
            <w:tcBorders>
              <w:top w:val="single" w:sz="2" w:space="0" w:color="auto"/>
              <w:bottom w:val="single" w:sz="2" w:space="0" w:color="auto"/>
            </w:tcBorders>
            <w:vAlign w:val="center"/>
          </w:tcPr>
          <w:p w:rsidR="00F37D7D" w:rsidRDefault="0097305D">
            <w:pPr>
              <w:spacing w:line="240" w:lineRule="exact"/>
              <w:jc w:val="center"/>
              <w:rPr>
                <w:rFonts w:ascii="宋体"/>
                <w:sz w:val="18"/>
              </w:rPr>
            </w:pPr>
            <w:r>
              <w:rPr>
                <w:rFonts w:ascii="宋体" w:hAnsi="宋体" w:hint="eastAsia"/>
                <w:sz w:val="18"/>
              </w:rPr>
              <w:t>丙</w:t>
            </w:r>
          </w:p>
        </w:tc>
        <w:tc>
          <w:tcPr>
            <w:tcW w:w="1054" w:type="pct"/>
            <w:tcBorders>
              <w:top w:val="single" w:sz="2" w:space="0" w:color="auto"/>
              <w:bottom w:val="single" w:sz="2" w:space="0" w:color="auto"/>
            </w:tcBorders>
            <w:vAlign w:val="center"/>
          </w:tcPr>
          <w:p w:rsidR="00F37D7D" w:rsidRDefault="0097305D">
            <w:pPr>
              <w:spacing w:line="240" w:lineRule="exact"/>
              <w:jc w:val="center"/>
              <w:rPr>
                <w:rFonts w:ascii="宋体" w:hAnsi="宋体"/>
                <w:sz w:val="18"/>
              </w:rPr>
            </w:pPr>
            <w:r>
              <w:rPr>
                <w:rFonts w:ascii="宋体" w:hAnsi="宋体"/>
                <w:sz w:val="18"/>
              </w:rPr>
              <w:t>1</w:t>
            </w:r>
          </w:p>
          <w:p w:rsidR="00F37D7D" w:rsidRDefault="0097305D">
            <w:pPr>
              <w:spacing w:line="240" w:lineRule="exact"/>
              <w:jc w:val="center"/>
              <w:rPr>
                <w:rFonts w:ascii="宋体" w:hAnsi="宋体"/>
                <w:sz w:val="18"/>
              </w:rPr>
            </w:pPr>
            <w:r>
              <w:rPr>
                <w:rFonts w:ascii="宋体" w:hAnsi="宋体"/>
                <w:sz w:val="18"/>
              </w:rPr>
              <w:t>2</w:t>
            </w:r>
          </w:p>
        </w:tc>
      </w:tr>
      <w:tr w:rsidR="00F37D7D">
        <w:trPr>
          <w:cantSplit/>
          <w:trHeight w:hRule="exact" w:val="283"/>
          <w:jc w:val="center"/>
        </w:trPr>
        <w:tc>
          <w:tcPr>
            <w:tcW w:w="1867" w:type="pct"/>
            <w:tcBorders>
              <w:top w:val="single" w:sz="2" w:space="0" w:color="auto"/>
              <w:bottom w:val="nil"/>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保障性住房完成投资</w:t>
            </w:r>
          </w:p>
        </w:tc>
        <w:tc>
          <w:tcPr>
            <w:tcW w:w="1071" w:type="pct"/>
            <w:tcBorders>
              <w:top w:val="single" w:sz="2" w:space="0" w:color="auto"/>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万元</w:t>
            </w:r>
          </w:p>
        </w:tc>
        <w:tc>
          <w:tcPr>
            <w:tcW w:w="1007" w:type="pct"/>
            <w:tcBorders>
              <w:top w:val="single" w:sz="2" w:space="0" w:color="auto"/>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501</w:t>
            </w:r>
          </w:p>
        </w:tc>
        <w:tc>
          <w:tcPr>
            <w:tcW w:w="1054" w:type="pct"/>
            <w:tcBorders>
              <w:top w:val="single" w:sz="2" w:space="0" w:color="auto"/>
              <w:left w:val="single" w:sz="2" w:space="0" w:color="auto"/>
              <w:bottom w:val="nil"/>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1867" w:type="pct"/>
            <w:tcBorders>
              <w:top w:val="nil"/>
              <w:bottom w:val="nil"/>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 xml:space="preserve">  其中：公租房</w:t>
            </w:r>
          </w:p>
        </w:tc>
        <w:tc>
          <w:tcPr>
            <w:tcW w:w="1071"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502</w:t>
            </w:r>
          </w:p>
        </w:tc>
        <w:tc>
          <w:tcPr>
            <w:tcW w:w="1054" w:type="pct"/>
            <w:tcBorders>
              <w:top w:val="nil"/>
              <w:left w:val="single" w:sz="2" w:space="0" w:color="auto"/>
              <w:bottom w:val="nil"/>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1867" w:type="pct"/>
            <w:tcBorders>
              <w:top w:val="nil"/>
              <w:bottom w:val="nil"/>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 xml:space="preserve">        保障性租赁住房</w:t>
            </w:r>
          </w:p>
        </w:tc>
        <w:tc>
          <w:tcPr>
            <w:tcW w:w="1071"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503</w:t>
            </w:r>
          </w:p>
        </w:tc>
        <w:tc>
          <w:tcPr>
            <w:tcW w:w="1054" w:type="pct"/>
            <w:tcBorders>
              <w:top w:val="nil"/>
              <w:left w:val="single" w:sz="2" w:space="0" w:color="auto"/>
              <w:bottom w:val="nil"/>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1867" w:type="pct"/>
            <w:tcBorders>
              <w:top w:val="nil"/>
              <w:bottom w:val="nil"/>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 xml:space="preserve">        共有产权住房</w:t>
            </w:r>
          </w:p>
        </w:tc>
        <w:tc>
          <w:tcPr>
            <w:tcW w:w="1071"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504</w:t>
            </w:r>
          </w:p>
        </w:tc>
        <w:tc>
          <w:tcPr>
            <w:tcW w:w="1054" w:type="pct"/>
            <w:tcBorders>
              <w:top w:val="nil"/>
              <w:left w:val="single" w:sz="2" w:space="0" w:color="auto"/>
              <w:bottom w:val="nil"/>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1867" w:type="pct"/>
            <w:tcBorders>
              <w:top w:val="nil"/>
              <w:bottom w:val="nil"/>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 xml:space="preserve">        其他</w:t>
            </w:r>
          </w:p>
        </w:tc>
        <w:tc>
          <w:tcPr>
            <w:tcW w:w="1071"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505</w:t>
            </w:r>
          </w:p>
        </w:tc>
        <w:tc>
          <w:tcPr>
            <w:tcW w:w="1054" w:type="pct"/>
            <w:tcBorders>
              <w:top w:val="nil"/>
              <w:left w:val="single" w:sz="2" w:space="0" w:color="auto"/>
              <w:bottom w:val="nil"/>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1867" w:type="pct"/>
            <w:tcBorders>
              <w:top w:val="nil"/>
              <w:bottom w:val="nil"/>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保障性住房销售面积</w:t>
            </w:r>
          </w:p>
        </w:tc>
        <w:tc>
          <w:tcPr>
            <w:tcW w:w="1071"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506</w:t>
            </w:r>
          </w:p>
        </w:tc>
        <w:tc>
          <w:tcPr>
            <w:tcW w:w="1054" w:type="pct"/>
            <w:tcBorders>
              <w:top w:val="nil"/>
              <w:left w:val="single" w:sz="2" w:space="0" w:color="auto"/>
              <w:bottom w:val="nil"/>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1867" w:type="pct"/>
            <w:tcBorders>
              <w:top w:val="nil"/>
              <w:bottom w:val="nil"/>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保障性住房销售套数</w:t>
            </w:r>
          </w:p>
        </w:tc>
        <w:tc>
          <w:tcPr>
            <w:tcW w:w="1071"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套</w:t>
            </w:r>
          </w:p>
        </w:tc>
        <w:tc>
          <w:tcPr>
            <w:tcW w:w="1007"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507</w:t>
            </w:r>
          </w:p>
        </w:tc>
        <w:tc>
          <w:tcPr>
            <w:tcW w:w="1054" w:type="pct"/>
            <w:tcBorders>
              <w:top w:val="nil"/>
              <w:left w:val="single" w:sz="2" w:space="0" w:color="auto"/>
              <w:bottom w:val="nil"/>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1867" w:type="pct"/>
            <w:tcBorders>
              <w:top w:val="nil"/>
              <w:bottom w:val="nil"/>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保障性住房销售额</w:t>
            </w:r>
          </w:p>
        </w:tc>
        <w:tc>
          <w:tcPr>
            <w:tcW w:w="1071"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万元</w:t>
            </w:r>
          </w:p>
        </w:tc>
        <w:tc>
          <w:tcPr>
            <w:tcW w:w="1007"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508</w:t>
            </w:r>
          </w:p>
        </w:tc>
        <w:tc>
          <w:tcPr>
            <w:tcW w:w="1054" w:type="pct"/>
            <w:tcBorders>
              <w:top w:val="nil"/>
              <w:left w:val="single" w:sz="2" w:space="0" w:color="auto"/>
              <w:bottom w:val="nil"/>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1867" w:type="pct"/>
            <w:tcBorders>
              <w:top w:val="nil"/>
              <w:bottom w:val="nil"/>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保障性住房可出租面积</w:t>
            </w:r>
          </w:p>
        </w:tc>
        <w:tc>
          <w:tcPr>
            <w:tcW w:w="1071"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509</w:t>
            </w:r>
          </w:p>
        </w:tc>
        <w:tc>
          <w:tcPr>
            <w:tcW w:w="1054" w:type="pct"/>
            <w:tcBorders>
              <w:top w:val="nil"/>
              <w:left w:val="single" w:sz="2" w:space="0" w:color="auto"/>
              <w:bottom w:val="nil"/>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1867" w:type="pct"/>
            <w:tcBorders>
              <w:top w:val="nil"/>
              <w:bottom w:val="nil"/>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 xml:space="preserve">  其中：公租房</w:t>
            </w:r>
          </w:p>
        </w:tc>
        <w:tc>
          <w:tcPr>
            <w:tcW w:w="1071"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510</w:t>
            </w:r>
          </w:p>
        </w:tc>
        <w:tc>
          <w:tcPr>
            <w:tcW w:w="1054" w:type="pct"/>
            <w:tcBorders>
              <w:top w:val="nil"/>
              <w:left w:val="single" w:sz="2" w:space="0" w:color="auto"/>
              <w:bottom w:val="nil"/>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1867" w:type="pct"/>
            <w:tcBorders>
              <w:top w:val="nil"/>
              <w:bottom w:val="nil"/>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 xml:space="preserve">        保障性租赁住房</w:t>
            </w:r>
          </w:p>
        </w:tc>
        <w:tc>
          <w:tcPr>
            <w:tcW w:w="1071"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平方米</w:t>
            </w:r>
          </w:p>
        </w:tc>
        <w:tc>
          <w:tcPr>
            <w:tcW w:w="1007"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511</w:t>
            </w:r>
          </w:p>
        </w:tc>
        <w:tc>
          <w:tcPr>
            <w:tcW w:w="1054" w:type="pct"/>
            <w:tcBorders>
              <w:top w:val="nil"/>
              <w:left w:val="single" w:sz="2" w:space="0" w:color="auto"/>
              <w:bottom w:val="nil"/>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1867" w:type="pct"/>
            <w:tcBorders>
              <w:top w:val="nil"/>
              <w:bottom w:val="nil"/>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保障性住房可出租套数</w:t>
            </w:r>
          </w:p>
        </w:tc>
        <w:tc>
          <w:tcPr>
            <w:tcW w:w="1071"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套</w:t>
            </w:r>
          </w:p>
        </w:tc>
        <w:tc>
          <w:tcPr>
            <w:tcW w:w="1007"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512</w:t>
            </w:r>
          </w:p>
        </w:tc>
        <w:tc>
          <w:tcPr>
            <w:tcW w:w="1054" w:type="pct"/>
            <w:tcBorders>
              <w:top w:val="nil"/>
              <w:left w:val="single" w:sz="2" w:space="0" w:color="auto"/>
              <w:bottom w:val="nil"/>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1867" w:type="pct"/>
            <w:tcBorders>
              <w:top w:val="nil"/>
              <w:bottom w:val="nil"/>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 xml:space="preserve">  其中：公租房</w:t>
            </w:r>
          </w:p>
        </w:tc>
        <w:tc>
          <w:tcPr>
            <w:tcW w:w="1071"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套</w:t>
            </w:r>
          </w:p>
        </w:tc>
        <w:tc>
          <w:tcPr>
            <w:tcW w:w="1007" w:type="pct"/>
            <w:tcBorders>
              <w:top w:val="nil"/>
              <w:left w:val="single" w:sz="2" w:space="0" w:color="auto"/>
              <w:bottom w:val="nil"/>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513</w:t>
            </w:r>
          </w:p>
        </w:tc>
        <w:tc>
          <w:tcPr>
            <w:tcW w:w="1054" w:type="pct"/>
            <w:tcBorders>
              <w:top w:val="nil"/>
              <w:left w:val="single" w:sz="2" w:space="0" w:color="auto"/>
              <w:bottom w:val="nil"/>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1867" w:type="pct"/>
            <w:tcBorders>
              <w:top w:val="nil"/>
              <w:bottom w:val="single" w:sz="2" w:space="0" w:color="auto"/>
              <w:right w:val="single" w:sz="2" w:space="0" w:color="auto"/>
            </w:tcBorders>
            <w:vAlign w:val="center"/>
          </w:tcPr>
          <w:p w:rsidR="00F37D7D" w:rsidRDefault="0097305D">
            <w:pPr>
              <w:widowControl/>
              <w:jc w:val="left"/>
              <w:textAlignment w:val="center"/>
              <w:rPr>
                <w:rFonts w:ascii="宋体" w:hAnsi="宋体"/>
                <w:sz w:val="18"/>
              </w:rPr>
            </w:pPr>
            <w:r>
              <w:rPr>
                <w:rFonts w:ascii="宋体" w:hAnsi="宋体" w:cs="宋体" w:hint="eastAsia"/>
                <w:color w:val="000000"/>
                <w:kern w:val="0"/>
                <w:sz w:val="18"/>
                <w:szCs w:val="18"/>
                <w:lang w:bidi="ar"/>
              </w:rPr>
              <w:t xml:space="preserve">        保障性租赁住房</w:t>
            </w:r>
          </w:p>
        </w:tc>
        <w:tc>
          <w:tcPr>
            <w:tcW w:w="1071" w:type="pct"/>
            <w:tcBorders>
              <w:top w:val="nil"/>
              <w:left w:val="single" w:sz="2" w:space="0" w:color="auto"/>
              <w:bottom w:val="single" w:sz="2" w:space="0" w:color="auto"/>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套</w:t>
            </w:r>
          </w:p>
        </w:tc>
        <w:tc>
          <w:tcPr>
            <w:tcW w:w="1007" w:type="pct"/>
            <w:tcBorders>
              <w:top w:val="nil"/>
              <w:left w:val="single" w:sz="2" w:space="0" w:color="auto"/>
              <w:bottom w:val="single" w:sz="2" w:space="0" w:color="auto"/>
              <w:right w:val="single" w:sz="2" w:space="0" w:color="auto"/>
            </w:tcBorders>
            <w:vAlign w:val="center"/>
          </w:tcPr>
          <w:p w:rsidR="00F37D7D" w:rsidRDefault="0097305D">
            <w:pPr>
              <w:widowControl/>
              <w:jc w:val="center"/>
              <w:textAlignment w:val="center"/>
              <w:rPr>
                <w:rFonts w:ascii="宋体" w:hAnsi="宋体"/>
                <w:sz w:val="18"/>
              </w:rPr>
            </w:pPr>
            <w:r>
              <w:rPr>
                <w:rFonts w:ascii="宋体" w:hAnsi="宋体" w:cs="宋体" w:hint="eastAsia"/>
                <w:color w:val="000000"/>
                <w:kern w:val="0"/>
                <w:sz w:val="18"/>
                <w:szCs w:val="18"/>
                <w:lang w:bidi="ar"/>
              </w:rPr>
              <w:t>514</w:t>
            </w:r>
          </w:p>
        </w:tc>
        <w:tc>
          <w:tcPr>
            <w:tcW w:w="1054" w:type="pct"/>
            <w:tcBorders>
              <w:top w:val="nil"/>
              <w:left w:val="single" w:sz="2" w:space="0" w:color="auto"/>
              <w:bottom w:val="single" w:sz="2" w:space="0" w:color="auto"/>
            </w:tcBorders>
            <w:vAlign w:val="center"/>
          </w:tcPr>
          <w:p w:rsidR="00F37D7D" w:rsidRDefault="00F37D7D">
            <w:pPr>
              <w:spacing w:line="240" w:lineRule="exact"/>
              <w:jc w:val="center"/>
              <w:rPr>
                <w:rFonts w:ascii="宋体" w:hAnsi="宋体"/>
                <w:sz w:val="18"/>
              </w:rPr>
            </w:pPr>
          </w:p>
        </w:tc>
      </w:tr>
      <w:tr w:rsidR="00F37D7D">
        <w:trPr>
          <w:cantSplit/>
          <w:trHeight w:hRule="exact" w:val="283"/>
          <w:jc w:val="center"/>
        </w:trPr>
        <w:tc>
          <w:tcPr>
            <w:tcW w:w="5000" w:type="pct"/>
            <w:gridSpan w:val="4"/>
            <w:tcBorders>
              <w:top w:val="single" w:sz="2" w:space="0" w:color="auto"/>
              <w:bottom w:val="nil"/>
            </w:tcBorders>
            <w:vAlign w:val="center"/>
          </w:tcPr>
          <w:p w:rsidR="00F37D7D" w:rsidRDefault="0097305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项目规划相关资料：</w:t>
            </w:r>
          </w:p>
          <w:p w:rsidR="00F37D7D" w:rsidRDefault="0097305D">
            <w:pPr>
              <w:spacing w:line="240" w:lineRule="exact"/>
              <w:jc w:val="center"/>
              <w:rPr>
                <w:rFonts w:ascii="宋体" w:hAnsi="宋体"/>
                <w:sz w:val="18"/>
              </w:rPr>
            </w:pPr>
            <w:r>
              <w:rPr>
                <w:rFonts w:ascii="宋体" w:hAnsi="宋体" w:cs="宋体" w:hint="eastAsia"/>
                <w:color w:val="000000"/>
                <w:kern w:val="0"/>
                <w:sz w:val="18"/>
                <w:szCs w:val="18"/>
                <w:lang w:bidi="ar"/>
              </w:rPr>
              <w:t>515</w:t>
            </w:r>
          </w:p>
        </w:tc>
      </w:tr>
      <w:tr w:rsidR="00F37D7D">
        <w:trPr>
          <w:cantSplit/>
          <w:trHeight w:hRule="exact" w:val="283"/>
          <w:jc w:val="center"/>
        </w:trPr>
        <w:tc>
          <w:tcPr>
            <w:tcW w:w="5000" w:type="pct"/>
            <w:gridSpan w:val="4"/>
            <w:tcBorders>
              <w:top w:val="nil"/>
              <w:bottom w:val="nil"/>
            </w:tcBorders>
            <w:vAlign w:val="center"/>
          </w:tcPr>
          <w:p w:rsidR="00F37D7D" w:rsidRDefault="0097305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保障性住房规划建筑面积（515）</w:t>
            </w:r>
            <w:r>
              <w:rPr>
                <w:rFonts w:ascii="宋体" w:hAnsi="宋体" w:cs="宋体" w:hint="eastAsia"/>
                <w:color w:val="000000"/>
                <w:kern w:val="0"/>
                <w:sz w:val="18"/>
                <w:szCs w:val="18"/>
                <w:u w:val="single"/>
                <w:lang w:bidi="ar"/>
              </w:rPr>
              <w:t xml:space="preserve">              </w:t>
            </w:r>
            <w:r>
              <w:rPr>
                <w:rFonts w:ascii="宋体" w:hAnsi="宋体" w:cs="宋体" w:hint="eastAsia"/>
                <w:color w:val="000000"/>
                <w:kern w:val="0"/>
                <w:sz w:val="18"/>
                <w:szCs w:val="18"/>
                <w:lang w:bidi="ar"/>
              </w:rPr>
              <w:t>平方米</w:t>
            </w:r>
          </w:p>
          <w:p w:rsidR="00F37D7D" w:rsidRDefault="0097305D">
            <w:pPr>
              <w:spacing w:line="240" w:lineRule="exact"/>
              <w:jc w:val="center"/>
              <w:rPr>
                <w:rFonts w:ascii="宋体" w:hAnsi="宋体"/>
                <w:sz w:val="18"/>
              </w:rPr>
            </w:pPr>
            <w:r>
              <w:rPr>
                <w:rFonts w:ascii="宋体" w:hAnsi="宋体" w:cs="宋体" w:hint="eastAsia"/>
                <w:color w:val="000000"/>
                <w:kern w:val="0"/>
                <w:sz w:val="18"/>
                <w:szCs w:val="18"/>
                <w:lang w:bidi="ar"/>
              </w:rPr>
              <w:t>516</w:t>
            </w:r>
          </w:p>
        </w:tc>
      </w:tr>
      <w:tr w:rsidR="00F37D7D">
        <w:trPr>
          <w:cantSplit/>
          <w:trHeight w:hRule="exact" w:val="283"/>
          <w:jc w:val="center"/>
        </w:trPr>
        <w:tc>
          <w:tcPr>
            <w:tcW w:w="5000" w:type="pct"/>
            <w:gridSpan w:val="4"/>
            <w:tcBorders>
              <w:top w:val="nil"/>
              <w:bottom w:val="single" w:sz="8" w:space="0" w:color="auto"/>
            </w:tcBorders>
            <w:vAlign w:val="center"/>
          </w:tcPr>
          <w:p w:rsidR="00F37D7D" w:rsidRDefault="0097305D">
            <w:pPr>
              <w:widowControl/>
              <w:jc w:val="left"/>
              <w:textAlignment w:val="center"/>
            </w:pPr>
            <w:r>
              <w:rPr>
                <w:rFonts w:ascii="宋体" w:hAnsi="宋体" w:cs="宋体" w:hint="eastAsia"/>
                <w:color w:val="000000"/>
                <w:kern w:val="0"/>
                <w:sz w:val="18"/>
                <w:szCs w:val="18"/>
                <w:lang w:bidi="ar"/>
              </w:rPr>
              <w:t xml:space="preserve">    保障性住房规划住宅套数（516）</w:t>
            </w:r>
            <w:r>
              <w:rPr>
                <w:rFonts w:ascii="宋体" w:hAnsi="宋体" w:cs="宋体" w:hint="eastAsia"/>
                <w:color w:val="000000"/>
                <w:kern w:val="0"/>
                <w:sz w:val="18"/>
                <w:szCs w:val="18"/>
                <w:u w:val="single"/>
                <w:lang w:bidi="ar"/>
              </w:rPr>
              <w:t xml:space="preserve">                 </w:t>
            </w:r>
            <w:r>
              <w:rPr>
                <w:rFonts w:ascii="宋体" w:hAnsi="宋体" w:cs="宋体" w:hint="eastAsia"/>
                <w:color w:val="000000"/>
                <w:kern w:val="0"/>
                <w:sz w:val="18"/>
                <w:szCs w:val="18"/>
                <w:lang w:bidi="ar"/>
              </w:rPr>
              <w:t>套</w:t>
            </w:r>
          </w:p>
          <w:p w:rsidR="00F37D7D" w:rsidRDefault="00F37D7D">
            <w:pPr>
              <w:spacing w:line="240" w:lineRule="exact"/>
              <w:jc w:val="center"/>
              <w:rPr>
                <w:rFonts w:ascii="宋体" w:hAnsi="宋体"/>
                <w:sz w:val="18"/>
              </w:rPr>
            </w:pPr>
          </w:p>
        </w:tc>
      </w:tr>
    </w:tbl>
    <w:p w:rsidR="00F37D7D" w:rsidRDefault="0097305D">
      <w:pPr>
        <w:spacing w:line="260" w:lineRule="exact"/>
        <w:rPr>
          <w:rFonts w:ascii="宋体"/>
          <w:bCs/>
          <w:sz w:val="18"/>
          <w:szCs w:val="18"/>
        </w:rPr>
      </w:pPr>
      <w:r>
        <w:rPr>
          <w:rFonts w:ascii="宋体" w:hAnsi="宋体" w:hint="eastAsia"/>
          <w:bCs/>
          <w:sz w:val="18"/>
          <w:szCs w:val="18"/>
        </w:rPr>
        <w:t>单位负责人：</w:t>
      </w:r>
      <w:r>
        <w:rPr>
          <w:rFonts w:ascii="宋体" w:hAnsi="宋体"/>
          <w:bCs/>
          <w:sz w:val="18"/>
          <w:szCs w:val="18"/>
        </w:rPr>
        <w:t xml:space="preserve">      </w:t>
      </w:r>
      <w:r>
        <w:rPr>
          <w:rFonts w:ascii="宋体" w:hAnsi="宋体" w:hint="eastAsia"/>
          <w:bCs/>
          <w:sz w:val="18"/>
          <w:szCs w:val="18"/>
        </w:rPr>
        <w:t>统计负责人：</w:t>
      </w:r>
      <w:r>
        <w:rPr>
          <w:rFonts w:ascii="宋体" w:hAnsi="宋体"/>
          <w:bCs/>
          <w:sz w:val="18"/>
          <w:szCs w:val="18"/>
        </w:rPr>
        <w:t xml:space="preserve">       </w:t>
      </w:r>
      <w:r>
        <w:rPr>
          <w:rFonts w:ascii="宋体" w:hAnsi="宋体" w:hint="eastAsia"/>
          <w:bCs/>
          <w:sz w:val="18"/>
          <w:szCs w:val="18"/>
        </w:rPr>
        <w:t>填表人：</w:t>
      </w:r>
      <w:r>
        <w:rPr>
          <w:rFonts w:ascii="宋体" w:hAnsi="宋体"/>
          <w:bCs/>
          <w:sz w:val="18"/>
          <w:szCs w:val="18"/>
        </w:rPr>
        <w:t xml:space="preserve">       </w:t>
      </w:r>
      <w:r>
        <w:rPr>
          <w:rFonts w:ascii="宋体"/>
          <w:bCs/>
          <w:sz w:val="18"/>
        </w:rPr>
        <w:t xml:space="preserve"> </w:t>
      </w:r>
      <w:r>
        <w:rPr>
          <w:rFonts w:ascii="宋体" w:hint="eastAsia"/>
          <w:bCs/>
          <w:sz w:val="18"/>
        </w:rPr>
        <w:t>联系电话：</w:t>
      </w:r>
      <w:r>
        <w:rPr>
          <w:rFonts w:ascii="宋体"/>
          <w:bCs/>
          <w:sz w:val="18"/>
        </w:rPr>
        <w:t xml:space="preserve">     </w:t>
      </w:r>
      <w:r>
        <w:rPr>
          <w:rFonts w:ascii="宋体" w:hAnsi="宋体" w:hint="eastAsia"/>
          <w:bCs/>
          <w:sz w:val="18"/>
          <w:szCs w:val="18"/>
        </w:rPr>
        <w:t>报出日期：２０</w:t>
      </w:r>
      <w:r>
        <w:rPr>
          <w:rFonts w:ascii="宋体" w:hAnsi="宋体"/>
          <w:bCs/>
          <w:sz w:val="18"/>
          <w:szCs w:val="18"/>
        </w:rPr>
        <w:t xml:space="preserve">   </w:t>
      </w:r>
      <w:r>
        <w:rPr>
          <w:rFonts w:ascii="宋体" w:hAnsi="宋体" w:hint="eastAsia"/>
          <w:bCs/>
          <w:sz w:val="18"/>
          <w:szCs w:val="18"/>
        </w:rPr>
        <w:t>年</w:t>
      </w:r>
      <w:r>
        <w:rPr>
          <w:rFonts w:ascii="宋体" w:hAnsi="宋体"/>
          <w:bCs/>
          <w:sz w:val="18"/>
          <w:szCs w:val="18"/>
        </w:rPr>
        <w:t xml:space="preserve">   </w:t>
      </w:r>
      <w:r>
        <w:rPr>
          <w:rFonts w:ascii="宋体" w:hAnsi="宋体" w:hint="eastAsia"/>
          <w:bCs/>
          <w:sz w:val="18"/>
          <w:szCs w:val="18"/>
        </w:rPr>
        <w:t>月</w:t>
      </w:r>
      <w:r>
        <w:rPr>
          <w:rFonts w:ascii="宋体" w:hAnsi="宋体"/>
          <w:bCs/>
          <w:sz w:val="18"/>
          <w:szCs w:val="18"/>
        </w:rPr>
        <w:t xml:space="preserve">   </w:t>
      </w:r>
      <w:r>
        <w:rPr>
          <w:rFonts w:ascii="宋体" w:hAnsi="宋体" w:hint="eastAsia"/>
          <w:bCs/>
          <w:sz w:val="18"/>
          <w:szCs w:val="18"/>
        </w:rPr>
        <w:t>日</w:t>
      </w:r>
    </w:p>
    <w:p w:rsidR="00F37D7D" w:rsidRDefault="00F37D7D">
      <w:pPr>
        <w:spacing w:line="260" w:lineRule="exact"/>
        <w:rPr>
          <w:rFonts w:ascii="宋体"/>
          <w:sz w:val="18"/>
        </w:rPr>
      </w:pPr>
    </w:p>
    <w:p w:rsidR="00F37D7D" w:rsidRDefault="0097305D">
      <w:pPr>
        <w:spacing w:line="260" w:lineRule="exact"/>
        <w:rPr>
          <w:rFonts w:ascii="宋体"/>
          <w:sz w:val="18"/>
          <w:shd w:val="clear" w:color="FFFFFF" w:fill="D9D9D9"/>
        </w:rPr>
      </w:pPr>
      <w:r>
        <w:rPr>
          <w:rFonts w:ascii="宋体" w:hint="eastAsia"/>
          <w:sz w:val="18"/>
        </w:rPr>
        <w:t>说明：1.统计范围：辖区内投资项目中的棚户区改造等保障性住房项目。</w:t>
      </w:r>
    </w:p>
    <w:p w:rsidR="00F37D7D" w:rsidRDefault="0097305D">
      <w:pPr>
        <w:snapToGrid w:val="0"/>
        <w:spacing w:line="240" w:lineRule="exact"/>
        <w:ind w:leftChars="258" w:left="2162" w:hangingChars="900" w:hanging="1620"/>
        <w:rPr>
          <w:rFonts w:ascii="宋体"/>
          <w:sz w:val="18"/>
        </w:rPr>
      </w:pPr>
      <w:r>
        <w:rPr>
          <w:rFonts w:ascii="宋体" w:hint="eastAsia"/>
          <w:sz w:val="18"/>
        </w:rPr>
        <w:t>2.报送日期及方式：调查单位2、5、6、7、8、10、11月月后7日，3月月后8日，4、12月月后9日，9月月后10日12:00前独立自行网上填报，1月免报。</w:t>
      </w:r>
    </w:p>
    <w:p w:rsidR="00F37D7D" w:rsidRDefault="0097305D">
      <w:pPr>
        <w:spacing w:line="320" w:lineRule="exact"/>
        <w:rPr>
          <w:rFonts w:ascii="宋体"/>
          <w:sz w:val="18"/>
        </w:rPr>
      </w:pPr>
      <w:r>
        <w:rPr>
          <w:rFonts w:ascii="宋体" w:hint="eastAsia"/>
          <w:sz w:val="18"/>
        </w:rPr>
        <w:t xml:space="preserve">      3.本表统一社会信用代码、单位详细名称、项目代码、项目名称调查单位免填。</w:t>
      </w:r>
    </w:p>
    <w:p w:rsidR="00F37D7D" w:rsidRDefault="0097305D">
      <w:pPr>
        <w:spacing w:line="320" w:lineRule="exact"/>
        <w:rPr>
          <w:rFonts w:ascii="宋体"/>
          <w:sz w:val="18"/>
        </w:rPr>
      </w:pPr>
      <w:r>
        <w:rPr>
          <w:rFonts w:ascii="宋体" w:hint="eastAsia"/>
          <w:sz w:val="18"/>
        </w:rPr>
        <w:t xml:space="preserve">      4.审核关系：</w:t>
      </w:r>
    </w:p>
    <w:p w:rsidR="00F37D7D" w:rsidRDefault="0097305D">
      <w:pPr>
        <w:spacing w:line="320" w:lineRule="exact"/>
        <w:jc w:val="left"/>
        <w:rPr>
          <w:rFonts w:ascii="宋体" w:hAnsi="宋体"/>
          <w:snapToGrid w:val="0"/>
          <w:kern w:val="0"/>
          <w:sz w:val="18"/>
          <w:szCs w:val="18"/>
        </w:rPr>
      </w:pPr>
      <w:r>
        <w:rPr>
          <w:rFonts w:ascii="宋体" w:hint="eastAsia"/>
          <w:sz w:val="18"/>
        </w:rPr>
        <w:t xml:space="preserve">        （1）501=502+503+504+505   （2） 509=510+511  （3） 512=513+514</w:t>
      </w:r>
    </w:p>
    <w:p w:rsidR="00F37D7D" w:rsidRDefault="0097305D">
      <w:r>
        <w:rPr>
          <w:rFonts w:ascii="黑体" w:eastAsia="黑体" w:hAnsi="黑体"/>
          <w:sz w:val="32"/>
          <w:szCs w:val="32"/>
        </w:rPr>
        <w:br w:type="page"/>
      </w:r>
    </w:p>
    <w:p w:rsidR="00F37D7D" w:rsidRDefault="0097305D" w:rsidP="00EA51A2">
      <w:pPr>
        <w:spacing w:beforeLines="100" w:before="240"/>
        <w:jc w:val="center"/>
        <w:outlineLvl w:val="0"/>
        <w:rPr>
          <w:rFonts w:ascii="黑体" w:eastAsia="黑体" w:hAnsi="黑体" w:cs="黑体"/>
          <w:sz w:val="32"/>
          <w:szCs w:val="32"/>
        </w:rPr>
      </w:pPr>
      <w:bookmarkStart w:id="123" w:name="_Toc1003134309"/>
      <w:bookmarkStart w:id="124" w:name="_Toc1623575390"/>
      <w:bookmarkStart w:id="125" w:name="_Toc1961941030"/>
      <w:r>
        <w:rPr>
          <w:rFonts w:ascii="黑体" w:eastAsia="黑体" w:hAnsi="黑体" w:cs="黑体" w:hint="eastAsia"/>
          <w:sz w:val="32"/>
          <w:szCs w:val="32"/>
        </w:rPr>
        <w:t>四、附 录</w:t>
      </w:r>
      <w:bookmarkEnd w:id="123"/>
      <w:bookmarkEnd w:id="124"/>
      <w:bookmarkEnd w:id="125"/>
    </w:p>
    <w:p w:rsidR="00F37D7D" w:rsidRDefault="00F37D7D">
      <w:pPr>
        <w:adjustRightInd w:val="0"/>
        <w:snapToGrid w:val="0"/>
        <w:spacing w:line="200" w:lineRule="exact"/>
        <w:jc w:val="center"/>
        <w:rPr>
          <w:rFonts w:eastAsia="黑体"/>
          <w:sz w:val="18"/>
          <w:szCs w:val="18"/>
        </w:rPr>
      </w:pPr>
    </w:p>
    <w:p w:rsidR="00F37D7D" w:rsidRDefault="0097305D">
      <w:pPr>
        <w:numPr>
          <w:ilvl w:val="0"/>
          <w:numId w:val="6"/>
        </w:numPr>
        <w:spacing w:line="360" w:lineRule="exact"/>
        <w:jc w:val="center"/>
        <w:outlineLvl w:val="1"/>
        <w:rPr>
          <w:rFonts w:ascii="黑体" w:eastAsia="黑体" w:hAnsi="黑体" w:cs="黑体"/>
          <w:bCs/>
          <w:sz w:val="28"/>
          <w:szCs w:val="28"/>
        </w:rPr>
      </w:pPr>
      <w:bookmarkStart w:id="126" w:name="_Toc795980010"/>
      <w:bookmarkStart w:id="127" w:name="_Toc462842887"/>
      <w:bookmarkStart w:id="128" w:name="_Toc382512553"/>
      <w:r>
        <w:rPr>
          <w:rFonts w:ascii="黑体" w:eastAsia="黑体" w:hAnsi="黑体" w:cs="黑体" w:hint="eastAsia"/>
          <w:bCs/>
          <w:sz w:val="28"/>
          <w:szCs w:val="28"/>
        </w:rPr>
        <w:t>修订说明</w:t>
      </w:r>
      <w:bookmarkEnd w:id="126"/>
      <w:bookmarkEnd w:id="127"/>
      <w:bookmarkEnd w:id="128"/>
    </w:p>
    <w:p w:rsidR="00F37D7D" w:rsidRDefault="00F37D7D">
      <w:pPr>
        <w:spacing w:line="240" w:lineRule="exact"/>
        <w:jc w:val="center"/>
        <w:rPr>
          <w:rFonts w:eastAsia="黑体"/>
          <w:bCs/>
          <w:sz w:val="18"/>
          <w:szCs w:val="18"/>
        </w:rPr>
      </w:pPr>
    </w:p>
    <w:p w:rsidR="00F37D7D" w:rsidRDefault="0097305D">
      <w:pPr>
        <w:numPr>
          <w:ilvl w:val="0"/>
          <w:numId w:val="7"/>
        </w:numPr>
        <w:adjustRightInd w:val="0"/>
        <w:snapToGrid w:val="0"/>
        <w:spacing w:line="360" w:lineRule="atLeast"/>
        <w:rPr>
          <w:b/>
        </w:rPr>
      </w:pPr>
      <w:r>
        <w:rPr>
          <w:rFonts w:hint="eastAsia"/>
          <w:b/>
        </w:rPr>
        <w:t>所有报表</w:t>
      </w:r>
    </w:p>
    <w:p w:rsidR="00F37D7D" w:rsidRDefault="0097305D">
      <w:pPr>
        <w:adjustRightInd w:val="0"/>
        <w:snapToGrid w:val="0"/>
        <w:spacing w:line="360" w:lineRule="atLeast"/>
        <w:ind w:firstLineChars="200" w:firstLine="420"/>
        <w:rPr>
          <w:szCs w:val="22"/>
        </w:rPr>
      </w:pPr>
      <w:r>
        <w:rPr>
          <w:rFonts w:hint="eastAsia"/>
          <w:szCs w:val="22"/>
        </w:rPr>
        <w:t>均取消“尚未领取统一社会信用代码的填写原组织机构代码□□□□□□□□</w:t>
      </w:r>
      <w:r>
        <w:rPr>
          <w:rFonts w:hint="eastAsia"/>
          <w:szCs w:val="22"/>
        </w:rPr>
        <w:t>-</w:t>
      </w:r>
      <w:r>
        <w:rPr>
          <w:rFonts w:hint="eastAsia"/>
          <w:szCs w:val="22"/>
        </w:rPr>
        <w:t>□”指标。</w:t>
      </w:r>
    </w:p>
    <w:p w:rsidR="00F37D7D" w:rsidRDefault="0097305D">
      <w:pPr>
        <w:numPr>
          <w:ilvl w:val="0"/>
          <w:numId w:val="7"/>
        </w:numPr>
        <w:adjustRightInd w:val="0"/>
        <w:snapToGrid w:val="0"/>
        <w:spacing w:line="360" w:lineRule="atLeast"/>
        <w:rPr>
          <w:b/>
        </w:rPr>
      </w:pPr>
      <w:r>
        <w:rPr>
          <w:b/>
        </w:rPr>
        <w:t>“</w:t>
      </w:r>
      <w:r>
        <w:rPr>
          <w:rFonts w:hint="eastAsia"/>
          <w:b/>
        </w:rPr>
        <w:t>财务状况</w:t>
      </w:r>
      <w:r>
        <w:rPr>
          <w:b/>
        </w:rPr>
        <w:t>”</w:t>
      </w:r>
      <w:r>
        <w:rPr>
          <w:b/>
        </w:rPr>
        <w:t>（</w:t>
      </w:r>
      <w:r>
        <w:rPr>
          <w:b/>
        </w:rPr>
        <w:t>B</w:t>
      </w:r>
      <w:r>
        <w:rPr>
          <w:rFonts w:hint="eastAsia"/>
          <w:b/>
        </w:rPr>
        <w:t>203</w:t>
      </w:r>
      <w:r>
        <w:rPr>
          <w:b/>
        </w:rPr>
        <w:t>表</w:t>
      </w:r>
      <w:r>
        <w:rPr>
          <w:rFonts w:hint="eastAsia"/>
          <w:b/>
        </w:rPr>
        <w:t>）</w:t>
      </w:r>
    </w:p>
    <w:p w:rsidR="00F37D7D" w:rsidRDefault="0097305D">
      <w:pPr>
        <w:pStyle w:val="20"/>
        <w:ind w:leftChars="0" w:left="0" w:firstLine="420"/>
      </w:pPr>
      <w:r>
        <w:rPr>
          <w:rFonts w:ascii="Times New Roman" w:hAnsi="Times New Roman" w:hint="eastAsia"/>
          <w:szCs w:val="22"/>
        </w:rPr>
        <w:t>“应交增值税（本期累计发生额）”改为“应交增值税（本年累计发生额）”；“损益及分配”改为“损益”。</w:t>
      </w:r>
    </w:p>
    <w:p w:rsidR="00F37D7D" w:rsidRDefault="0097305D">
      <w:pPr>
        <w:numPr>
          <w:ilvl w:val="0"/>
          <w:numId w:val="7"/>
        </w:numPr>
        <w:adjustRightInd w:val="0"/>
        <w:snapToGrid w:val="0"/>
        <w:spacing w:line="360" w:lineRule="atLeast"/>
        <w:rPr>
          <w:b/>
        </w:rPr>
      </w:pPr>
      <w:r>
        <w:rPr>
          <w:rFonts w:hint="eastAsia"/>
          <w:b/>
        </w:rPr>
        <w:t>“工业产销总值及主要产品产量”（</w:t>
      </w:r>
      <w:r>
        <w:rPr>
          <w:rFonts w:hint="eastAsia"/>
          <w:b/>
        </w:rPr>
        <w:t>B204-1</w:t>
      </w:r>
      <w:r>
        <w:rPr>
          <w:rFonts w:hint="eastAsia"/>
          <w:b/>
        </w:rPr>
        <w:t>表）</w:t>
      </w:r>
    </w:p>
    <w:p w:rsidR="00F37D7D" w:rsidRDefault="0097305D">
      <w:pPr>
        <w:adjustRightInd w:val="0"/>
        <w:snapToGrid w:val="0"/>
        <w:spacing w:line="360" w:lineRule="atLeast"/>
        <w:ind w:firstLine="420"/>
        <w:rPr>
          <w:bCs/>
        </w:rPr>
      </w:pPr>
      <w:r>
        <w:rPr>
          <w:rFonts w:hint="eastAsia"/>
          <w:szCs w:val="22"/>
        </w:rPr>
        <w:t xml:space="preserve"> </w:t>
      </w:r>
      <w:r>
        <w:rPr>
          <w:rFonts w:hint="eastAsia"/>
          <w:szCs w:val="22"/>
        </w:rPr>
        <w:t>调整《规模以上主要产品产量目录》，取消“口罩”等产品，增加部分反映新材料、新技术、新动能的产品</w:t>
      </w:r>
      <w:r>
        <w:rPr>
          <w:rFonts w:hint="eastAsia"/>
          <w:szCs w:val="22"/>
          <w:lang w:val="en"/>
        </w:rPr>
        <w:t>。</w:t>
      </w:r>
    </w:p>
    <w:p w:rsidR="00F37D7D" w:rsidRDefault="0097305D">
      <w:pPr>
        <w:numPr>
          <w:ilvl w:val="0"/>
          <w:numId w:val="7"/>
        </w:numPr>
        <w:adjustRightInd w:val="0"/>
        <w:snapToGrid w:val="0"/>
        <w:spacing w:line="360" w:lineRule="atLeast"/>
        <w:rPr>
          <w:b/>
        </w:rPr>
      </w:pPr>
      <w:r>
        <w:rPr>
          <w:rFonts w:hint="eastAsia"/>
          <w:b/>
        </w:rPr>
        <w:t>“生产经营景气状况”（</w:t>
      </w:r>
      <w:r>
        <w:rPr>
          <w:rFonts w:hint="eastAsia"/>
          <w:b/>
        </w:rPr>
        <w:t>B210</w:t>
      </w:r>
      <w:r>
        <w:rPr>
          <w:rFonts w:hint="eastAsia"/>
          <w:b/>
        </w:rPr>
        <w:t>表）</w:t>
      </w:r>
    </w:p>
    <w:p w:rsidR="00F37D7D" w:rsidRDefault="0097305D">
      <w:pPr>
        <w:adjustRightInd w:val="0"/>
        <w:snapToGrid w:val="0"/>
        <w:spacing w:line="360" w:lineRule="atLeast"/>
        <w:ind w:firstLineChars="200" w:firstLine="420"/>
        <w:rPr>
          <w:bCs/>
        </w:rPr>
      </w:pPr>
      <w:r>
        <w:rPr>
          <w:rFonts w:hint="eastAsia"/>
          <w:bCs/>
        </w:rPr>
        <w:t>一是“与上季度相比，报告期企业用工人数变化及原因”中增加“</w:t>
      </w:r>
      <w:r>
        <w:rPr>
          <w:rFonts w:hint="eastAsia"/>
          <w:bCs/>
        </w:rPr>
        <w:t>C</w:t>
      </w:r>
      <w:r>
        <w:rPr>
          <w:rFonts w:hint="eastAsia"/>
          <w:bCs/>
        </w:rPr>
        <w:t>持平”选项，取消“</w:t>
      </w:r>
      <w:r>
        <w:rPr>
          <w:rFonts w:hint="eastAsia"/>
          <w:bCs/>
        </w:rPr>
        <w:t>A</w:t>
      </w:r>
      <w:r>
        <w:rPr>
          <w:rFonts w:hint="eastAsia"/>
          <w:bCs/>
        </w:rPr>
        <w:t>增加”选项中的“②受</w:t>
      </w:r>
      <w:r w:rsidR="00503F81">
        <w:rPr>
          <w:rFonts w:hint="eastAsia"/>
          <w:bCs/>
        </w:rPr>
        <w:t>新冠病毒感染疫情</w:t>
      </w:r>
      <w:r>
        <w:rPr>
          <w:rFonts w:hint="eastAsia"/>
          <w:bCs/>
        </w:rPr>
        <w:t>等影响，订单或者业务量增加”，取消“</w:t>
      </w:r>
      <w:r>
        <w:rPr>
          <w:rFonts w:hint="eastAsia"/>
          <w:bCs/>
        </w:rPr>
        <w:t>B</w:t>
      </w:r>
      <w:r>
        <w:rPr>
          <w:rFonts w:hint="eastAsia"/>
          <w:bCs/>
        </w:rPr>
        <w:t>减少”选项中的“②受</w:t>
      </w:r>
      <w:r w:rsidR="00503F81">
        <w:rPr>
          <w:rFonts w:hint="eastAsia"/>
          <w:bCs/>
        </w:rPr>
        <w:t>新冠病毒感染疫情</w:t>
      </w:r>
      <w:r>
        <w:rPr>
          <w:rFonts w:hint="eastAsia"/>
          <w:bCs/>
        </w:rPr>
        <w:t>等影响，订单或者业务量减少”。二是增加“您认为目前是否存在‘招工难’问题：①不存在　②存在，但不太严重　③存在，比较严重　④存在，非常严重”“您认为‘招工难’的主要原因是：①求职者对薪酬期望过高　②符合岗位要求的应聘者减少　③总体上求职者人数减少　④招聘渠道不畅　⑤其他（请注明）”“本企业哪类人员‘招工难’最突出：①经营管理人员　②科研人员　③普通技工（或销售人员、普通服务人员）　④高级技工　⑤其他人员（请注明）</w:t>
      </w:r>
      <w:r>
        <w:rPr>
          <w:rFonts w:hint="eastAsia"/>
          <w:bCs/>
        </w:rPr>
        <w:t xml:space="preserve">    </w:t>
      </w:r>
      <w:r>
        <w:rPr>
          <w:rFonts w:hint="eastAsia"/>
          <w:bCs/>
        </w:rPr>
        <w:t>⑥各种人才都不缺”。</w:t>
      </w:r>
    </w:p>
    <w:p w:rsidR="00F37D7D" w:rsidRDefault="00F37D7D">
      <w:pPr>
        <w:pStyle w:val="a5"/>
        <w:rPr>
          <w:bCs/>
        </w:rPr>
      </w:pPr>
    </w:p>
    <w:p w:rsidR="00F37D7D" w:rsidRDefault="00F37D7D">
      <w:pPr>
        <w:pStyle w:val="a6"/>
        <w:outlineLvl w:val="9"/>
      </w:pPr>
    </w:p>
    <w:p w:rsidR="00F37D7D" w:rsidRDefault="0097305D">
      <w:pPr>
        <w:rPr>
          <w:rFonts w:eastAsia="黑体"/>
          <w:bCs/>
          <w:szCs w:val="28"/>
        </w:rPr>
      </w:pPr>
      <w:r>
        <w:rPr>
          <w:rFonts w:eastAsia="黑体"/>
          <w:bCs/>
          <w:szCs w:val="28"/>
        </w:rPr>
        <w:br w:type="page"/>
      </w:r>
    </w:p>
    <w:p w:rsidR="00F37D7D" w:rsidRDefault="0097305D">
      <w:pPr>
        <w:numPr>
          <w:ilvl w:val="0"/>
          <w:numId w:val="6"/>
        </w:numPr>
        <w:spacing w:line="360" w:lineRule="exact"/>
        <w:jc w:val="center"/>
        <w:outlineLvl w:val="1"/>
        <w:rPr>
          <w:rFonts w:ascii="黑体" w:eastAsia="黑体" w:hAnsi="黑体" w:cs="黑体"/>
          <w:bCs/>
          <w:sz w:val="28"/>
          <w:szCs w:val="28"/>
        </w:rPr>
      </w:pPr>
      <w:bookmarkStart w:id="129" w:name="_Toc13736218"/>
      <w:bookmarkStart w:id="130" w:name="_Toc118735134"/>
      <w:bookmarkStart w:id="131" w:name="_Toc1859537555"/>
      <w:r>
        <w:rPr>
          <w:rFonts w:ascii="黑体" w:eastAsia="黑体" w:hAnsi="黑体" w:cs="黑体" w:hint="eastAsia"/>
          <w:bCs/>
          <w:sz w:val="28"/>
          <w:szCs w:val="28"/>
        </w:rPr>
        <w:t>统计标准</w:t>
      </w:r>
      <w:bookmarkEnd w:id="129"/>
      <w:bookmarkEnd w:id="130"/>
      <w:bookmarkEnd w:id="131"/>
    </w:p>
    <w:p w:rsidR="00F37D7D" w:rsidRDefault="00F37D7D">
      <w:pPr>
        <w:spacing w:line="240" w:lineRule="exact"/>
        <w:jc w:val="center"/>
        <w:rPr>
          <w:rFonts w:eastAsia="黑体"/>
          <w:bCs/>
          <w:sz w:val="18"/>
          <w:szCs w:val="18"/>
        </w:rPr>
      </w:pPr>
    </w:p>
    <w:p w:rsidR="00F37D7D" w:rsidRDefault="0097305D">
      <w:pPr>
        <w:pStyle w:val="a7"/>
        <w:numPr>
          <w:ilvl w:val="0"/>
          <w:numId w:val="8"/>
        </w:numPr>
        <w:spacing w:line="360" w:lineRule="exact"/>
        <w:rPr>
          <w:rFonts w:ascii="Times New Roman" w:hAnsi="Times New Roman"/>
          <w:b/>
        </w:rPr>
      </w:pPr>
      <w:r>
        <w:rPr>
          <w:rFonts w:ascii="Times New Roman" w:hAnsi="Times New Roman"/>
          <w:b/>
        </w:rPr>
        <w:t>企业规模划分</w:t>
      </w:r>
    </w:p>
    <w:p w:rsidR="00F37D7D" w:rsidRDefault="0097305D">
      <w:pPr>
        <w:pStyle w:val="a7"/>
        <w:spacing w:line="360" w:lineRule="exact"/>
        <w:ind w:firstLineChars="200" w:firstLine="420"/>
        <w:rPr>
          <w:rFonts w:ascii="Times New Roman" w:hAnsi="Times New Roman"/>
        </w:rPr>
      </w:pPr>
      <w:r>
        <w:rPr>
          <w:rFonts w:ascii="Times New Roman" w:hAnsi="Times New Roman"/>
        </w:rPr>
        <w:t>年主营业务收入</w:t>
      </w:r>
      <w:r>
        <w:rPr>
          <w:rFonts w:ascii="Times New Roman" w:hAnsi="Times New Roman"/>
        </w:rPr>
        <w:t>2000</w:t>
      </w:r>
      <w:r>
        <w:rPr>
          <w:rFonts w:ascii="Times New Roman" w:hAnsi="Times New Roman"/>
        </w:rPr>
        <w:t>万元及以上企业划分为规模以上工业，反之为规模以下。</w:t>
      </w:r>
    </w:p>
    <w:p w:rsidR="00F37D7D" w:rsidRDefault="0097305D">
      <w:pPr>
        <w:pStyle w:val="a7"/>
        <w:numPr>
          <w:ilvl w:val="0"/>
          <w:numId w:val="8"/>
        </w:numPr>
        <w:spacing w:line="360" w:lineRule="exact"/>
        <w:rPr>
          <w:rFonts w:ascii="Times New Roman" w:hAnsi="Times New Roman"/>
          <w:b/>
        </w:rPr>
      </w:pPr>
      <w:r>
        <w:rPr>
          <w:rFonts w:ascii="Times New Roman" w:hAnsi="Times New Roman"/>
          <w:b/>
        </w:rPr>
        <w:t>行业划分</w:t>
      </w:r>
    </w:p>
    <w:p w:rsidR="00F37D7D" w:rsidRDefault="0097305D">
      <w:pPr>
        <w:pStyle w:val="a7"/>
        <w:spacing w:line="360" w:lineRule="exact"/>
        <w:ind w:firstLineChars="200" w:firstLine="420"/>
        <w:rPr>
          <w:rFonts w:ascii="Times New Roman" w:hAnsi="Times New Roman"/>
        </w:rPr>
      </w:pPr>
      <w:r>
        <w:rPr>
          <w:rFonts w:ascii="Times New Roman" w:hAnsi="Times New Roman" w:hint="eastAsia"/>
        </w:rPr>
        <w:t>执行《国民经济行业分类》（</w:t>
      </w:r>
      <w:r>
        <w:rPr>
          <w:rFonts w:ascii="Times New Roman" w:hAnsi="Times New Roman" w:hint="eastAsia"/>
        </w:rPr>
        <w:t>GB/T 4754-2017</w:t>
      </w:r>
      <w:r>
        <w:rPr>
          <w:rFonts w:ascii="Times New Roman" w:hAnsi="Times New Roman" w:hint="eastAsia"/>
        </w:rPr>
        <w:t>）和《统计用区划代码和城乡划分代码（</w:t>
      </w:r>
      <w:r>
        <w:rPr>
          <w:rFonts w:ascii="Times New Roman" w:hAnsi="Times New Roman" w:hint="eastAsia"/>
        </w:rPr>
        <w:t>2023</w:t>
      </w:r>
      <w:r>
        <w:rPr>
          <w:rFonts w:ascii="Times New Roman" w:hAnsi="Times New Roman" w:hint="eastAsia"/>
        </w:rPr>
        <w:t>）》。</w:t>
      </w:r>
    </w:p>
    <w:p w:rsidR="00F37D7D" w:rsidRDefault="0097305D">
      <w:pPr>
        <w:pStyle w:val="a7"/>
        <w:numPr>
          <w:ilvl w:val="0"/>
          <w:numId w:val="8"/>
        </w:numPr>
        <w:spacing w:line="360" w:lineRule="exact"/>
        <w:rPr>
          <w:rFonts w:ascii="Times New Roman" w:hAnsi="Times New Roman"/>
          <w:b/>
        </w:rPr>
      </w:pPr>
      <w:r>
        <w:rPr>
          <w:rFonts w:ascii="Times New Roman" w:hAnsi="Times New Roman"/>
          <w:b/>
        </w:rPr>
        <w:t>大中小微型企业划分</w:t>
      </w:r>
    </w:p>
    <w:p w:rsidR="00F37D7D" w:rsidRDefault="0097305D">
      <w:pPr>
        <w:pStyle w:val="a7"/>
        <w:spacing w:line="360" w:lineRule="exact"/>
        <w:ind w:firstLineChars="200" w:firstLine="420"/>
        <w:rPr>
          <w:rFonts w:ascii="Times New Roman" w:hAnsi="Times New Roman"/>
        </w:rPr>
      </w:pPr>
      <w:r>
        <w:rPr>
          <w:rFonts w:ascii="Times New Roman" w:hAnsi="Times New Roman"/>
        </w:rPr>
        <w:t>根据国家大中小微型企业划分办法执行。</w:t>
      </w:r>
    </w:p>
    <w:p w:rsidR="00F37D7D" w:rsidRDefault="0097305D">
      <w:pPr>
        <w:pStyle w:val="a7"/>
        <w:spacing w:line="360" w:lineRule="exact"/>
        <w:ind w:firstLineChars="200" w:firstLine="420"/>
        <w:rPr>
          <w:rFonts w:ascii="Times New Roman" w:hAnsi="Times New Roman"/>
        </w:rPr>
      </w:pPr>
      <w:r>
        <w:rPr>
          <w:rFonts w:ascii="Times New Roman" w:hAnsi="Times New Roman"/>
        </w:rPr>
        <w:t>大型：从业人数</w:t>
      </w:r>
      <w:r>
        <w:rPr>
          <w:rFonts w:ascii="Times New Roman" w:hAnsi="Times New Roman"/>
        </w:rPr>
        <w:t>≥1000</w:t>
      </w:r>
      <w:r>
        <w:rPr>
          <w:rFonts w:ascii="Times New Roman" w:hAnsi="Times New Roman"/>
        </w:rPr>
        <w:t>人</w:t>
      </w:r>
      <w:r>
        <w:rPr>
          <w:rFonts w:ascii="Times New Roman" w:hAnsi="Times New Roman"/>
        </w:rPr>
        <w:t xml:space="preserve"> </w:t>
      </w:r>
      <w:r>
        <w:rPr>
          <w:rFonts w:ascii="Times New Roman" w:hAnsi="Times New Roman"/>
        </w:rPr>
        <w:t>且</w:t>
      </w:r>
      <w:r>
        <w:rPr>
          <w:rFonts w:ascii="Times New Roman" w:hAnsi="Times New Roman"/>
        </w:rPr>
        <w:t xml:space="preserve"> </w:t>
      </w:r>
      <w:r>
        <w:rPr>
          <w:rFonts w:ascii="Times New Roman" w:hAnsi="Times New Roman"/>
        </w:rPr>
        <w:t>营业收入</w:t>
      </w:r>
      <w:r>
        <w:rPr>
          <w:rFonts w:ascii="Times New Roman" w:hAnsi="Times New Roman"/>
        </w:rPr>
        <w:t>≥40000</w:t>
      </w:r>
      <w:r>
        <w:rPr>
          <w:rFonts w:ascii="Times New Roman" w:hAnsi="Times New Roman"/>
        </w:rPr>
        <w:t>万元</w:t>
      </w:r>
    </w:p>
    <w:p w:rsidR="00F37D7D" w:rsidRDefault="0097305D">
      <w:pPr>
        <w:pStyle w:val="a7"/>
        <w:spacing w:line="360" w:lineRule="exact"/>
        <w:ind w:firstLineChars="200" w:firstLine="420"/>
        <w:rPr>
          <w:rFonts w:ascii="Times New Roman" w:hAnsi="Times New Roman"/>
        </w:rPr>
      </w:pPr>
      <w:r>
        <w:rPr>
          <w:rFonts w:ascii="Times New Roman" w:hAnsi="Times New Roman"/>
        </w:rPr>
        <w:t>中型：</w:t>
      </w:r>
      <w:r>
        <w:rPr>
          <w:rFonts w:ascii="Times New Roman" w:hAnsi="Times New Roman"/>
        </w:rPr>
        <w:t>300</w:t>
      </w:r>
      <w:r>
        <w:rPr>
          <w:rFonts w:ascii="Times New Roman" w:hAnsi="Times New Roman"/>
        </w:rPr>
        <w:t>人</w:t>
      </w:r>
      <w:r>
        <w:rPr>
          <w:rFonts w:ascii="Times New Roman" w:hAnsi="Times New Roman"/>
        </w:rPr>
        <w:t>≤</w:t>
      </w:r>
      <w:r>
        <w:rPr>
          <w:rFonts w:ascii="Times New Roman" w:hAnsi="Times New Roman"/>
        </w:rPr>
        <w:t>从业人数＜</w:t>
      </w:r>
      <w:r>
        <w:rPr>
          <w:rFonts w:ascii="Times New Roman" w:hAnsi="Times New Roman"/>
        </w:rPr>
        <w:t>1000</w:t>
      </w:r>
      <w:r>
        <w:rPr>
          <w:rFonts w:ascii="Times New Roman" w:hAnsi="Times New Roman"/>
        </w:rPr>
        <w:t>人</w:t>
      </w:r>
      <w:r>
        <w:rPr>
          <w:rFonts w:ascii="Times New Roman" w:hAnsi="Times New Roman"/>
        </w:rPr>
        <w:t xml:space="preserve"> </w:t>
      </w:r>
      <w:r>
        <w:rPr>
          <w:rFonts w:ascii="Times New Roman" w:hAnsi="Times New Roman"/>
        </w:rPr>
        <w:t>且</w:t>
      </w:r>
      <w:r>
        <w:rPr>
          <w:rFonts w:ascii="Times New Roman" w:hAnsi="Times New Roman"/>
        </w:rPr>
        <w:t xml:space="preserve"> </w:t>
      </w:r>
      <w:r>
        <w:rPr>
          <w:rFonts w:ascii="Times New Roman" w:hAnsi="Times New Roman"/>
        </w:rPr>
        <w:t>营业收入</w:t>
      </w:r>
      <w:r>
        <w:rPr>
          <w:rFonts w:ascii="Times New Roman" w:hAnsi="Times New Roman"/>
        </w:rPr>
        <w:t>≥2000</w:t>
      </w:r>
      <w:r>
        <w:rPr>
          <w:rFonts w:ascii="Times New Roman" w:hAnsi="Times New Roman"/>
        </w:rPr>
        <w:t>万元</w:t>
      </w:r>
    </w:p>
    <w:p w:rsidR="00F37D7D" w:rsidRDefault="0097305D">
      <w:pPr>
        <w:pStyle w:val="a7"/>
        <w:spacing w:line="360" w:lineRule="exact"/>
        <w:ind w:firstLineChars="200" w:firstLine="420"/>
        <w:rPr>
          <w:rFonts w:ascii="Times New Roman" w:hAnsi="Times New Roman"/>
        </w:rPr>
      </w:pPr>
      <w:r>
        <w:rPr>
          <w:rFonts w:ascii="Times New Roman" w:hAnsi="Times New Roman"/>
        </w:rPr>
        <w:t>小型：</w:t>
      </w:r>
      <w:r>
        <w:rPr>
          <w:rFonts w:ascii="Times New Roman" w:hAnsi="Times New Roman"/>
        </w:rPr>
        <w:t>20</w:t>
      </w:r>
      <w:r>
        <w:rPr>
          <w:rFonts w:ascii="Times New Roman" w:hAnsi="Times New Roman"/>
        </w:rPr>
        <w:t>人</w:t>
      </w:r>
      <w:r>
        <w:rPr>
          <w:rFonts w:ascii="Times New Roman" w:hAnsi="Times New Roman"/>
        </w:rPr>
        <w:t>≤</w:t>
      </w:r>
      <w:r>
        <w:rPr>
          <w:rFonts w:ascii="Times New Roman" w:hAnsi="Times New Roman"/>
        </w:rPr>
        <w:t>从业人数＜</w:t>
      </w:r>
      <w:r>
        <w:rPr>
          <w:rFonts w:ascii="Times New Roman" w:hAnsi="Times New Roman"/>
        </w:rPr>
        <w:t>300</w:t>
      </w:r>
      <w:r>
        <w:rPr>
          <w:rFonts w:ascii="Times New Roman" w:hAnsi="Times New Roman"/>
        </w:rPr>
        <w:t>人</w:t>
      </w:r>
      <w:r>
        <w:rPr>
          <w:rFonts w:ascii="Times New Roman" w:hAnsi="Times New Roman"/>
        </w:rPr>
        <w:t xml:space="preserve"> </w:t>
      </w:r>
      <w:r>
        <w:rPr>
          <w:rFonts w:ascii="Times New Roman" w:hAnsi="Times New Roman"/>
        </w:rPr>
        <w:t>且</w:t>
      </w:r>
      <w:r>
        <w:rPr>
          <w:rFonts w:ascii="Times New Roman" w:hAnsi="Times New Roman"/>
        </w:rPr>
        <w:t xml:space="preserve"> </w:t>
      </w:r>
      <w:r>
        <w:rPr>
          <w:rFonts w:ascii="Times New Roman" w:hAnsi="Times New Roman"/>
        </w:rPr>
        <w:t>营业收入</w:t>
      </w:r>
      <w:r>
        <w:rPr>
          <w:rFonts w:ascii="Times New Roman" w:hAnsi="Times New Roman"/>
        </w:rPr>
        <w:t>≥300</w:t>
      </w:r>
      <w:r>
        <w:rPr>
          <w:rFonts w:ascii="Times New Roman" w:hAnsi="Times New Roman"/>
        </w:rPr>
        <w:t>万元</w:t>
      </w:r>
    </w:p>
    <w:p w:rsidR="00F37D7D" w:rsidRDefault="0097305D">
      <w:pPr>
        <w:pStyle w:val="a7"/>
        <w:spacing w:line="360" w:lineRule="exact"/>
        <w:ind w:firstLineChars="200" w:firstLine="420"/>
        <w:rPr>
          <w:rFonts w:ascii="Times New Roman" w:hAnsi="Times New Roman"/>
        </w:rPr>
      </w:pPr>
      <w:r>
        <w:rPr>
          <w:rFonts w:ascii="Times New Roman" w:hAnsi="Times New Roman"/>
        </w:rPr>
        <w:t>微型：人数＜</w:t>
      </w:r>
      <w:r>
        <w:rPr>
          <w:rFonts w:ascii="Times New Roman" w:hAnsi="Times New Roman"/>
        </w:rPr>
        <w:t>20</w:t>
      </w:r>
      <w:r>
        <w:rPr>
          <w:rFonts w:ascii="Times New Roman" w:hAnsi="Times New Roman"/>
        </w:rPr>
        <w:t>人</w:t>
      </w:r>
      <w:r>
        <w:rPr>
          <w:rFonts w:ascii="Times New Roman" w:hAnsi="Times New Roman"/>
        </w:rPr>
        <w:t xml:space="preserve"> </w:t>
      </w:r>
      <w:r>
        <w:rPr>
          <w:rFonts w:ascii="Times New Roman" w:hAnsi="Times New Roman"/>
        </w:rPr>
        <w:t>或</w:t>
      </w:r>
      <w:r>
        <w:rPr>
          <w:rFonts w:ascii="Times New Roman" w:hAnsi="Times New Roman"/>
        </w:rPr>
        <w:t xml:space="preserve"> </w:t>
      </w:r>
      <w:r>
        <w:rPr>
          <w:rFonts w:ascii="Times New Roman" w:hAnsi="Times New Roman"/>
        </w:rPr>
        <w:t>营业收入＜</w:t>
      </w:r>
      <w:r>
        <w:rPr>
          <w:rFonts w:ascii="Times New Roman" w:hAnsi="Times New Roman"/>
        </w:rPr>
        <w:t>300</w:t>
      </w:r>
      <w:r>
        <w:rPr>
          <w:rFonts w:ascii="Times New Roman" w:hAnsi="Times New Roman"/>
        </w:rPr>
        <w:t>万元</w:t>
      </w:r>
    </w:p>
    <w:p w:rsidR="00F37D7D" w:rsidRDefault="0097305D">
      <w:pPr>
        <w:pStyle w:val="a7"/>
        <w:spacing w:line="360" w:lineRule="exact"/>
        <w:rPr>
          <w:rFonts w:ascii="Times New Roman" w:hAnsi="Times New Roman"/>
        </w:rPr>
      </w:pPr>
      <w:r>
        <w:rPr>
          <w:rFonts w:ascii="Times New Roman" w:hAnsi="Times New Roman"/>
        </w:rPr>
        <w:t>（大型、中型、小型企业必须同时满足所列指标的下限，否则下划一档；微型企业只需满足所列指标中一项即可）</w:t>
      </w: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pPr>
    </w:p>
    <w:p w:rsidR="00F37D7D" w:rsidRDefault="00F37D7D">
      <w:pPr>
        <w:pStyle w:val="a7"/>
        <w:spacing w:line="360" w:lineRule="exact"/>
        <w:rPr>
          <w:rFonts w:ascii="Times New Roman" w:hAnsi="Times New Roman"/>
        </w:rPr>
        <w:sectPr w:rsidR="00F37D7D">
          <w:footerReference w:type="even" r:id="rId17"/>
          <w:pgSz w:w="11906" w:h="16838"/>
          <w:pgMar w:top="1418" w:right="1134" w:bottom="1134" w:left="1134" w:header="851" w:footer="567" w:gutter="0"/>
          <w:cols w:space="720"/>
          <w:docGrid w:linePitch="312"/>
        </w:sectPr>
      </w:pPr>
    </w:p>
    <w:p w:rsidR="00F37D7D" w:rsidRDefault="0097305D">
      <w:pPr>
        <w:numPr>
          <w:ilvl w:val="0"/>
          <w:numId w:val="6"/>
        </w:numPr>
        <w:spacing w:line="360" w:lineRule="exact"/>
        <w:jc w:val="center"/>
        <w:outlineLvl w:val="1"/>
        <w:rPr>
          <w:rFonts w:ascii="黑体" w:eastAsia="黑体" w:hAnsi="黑体" w:cs="黑体"/>
          <w:bCs/>
          <w:sz w:val="28"/>
          <w:szCs w:val="28"/>
        </w:rPr>
      </w:pPr>
      <w:bookmarkStart w:id="132" w:name="_Toc1353790687"/>
      <w:bookmarkStart w:id="133" w:name="_Toc2044872494"/>
      <w:bookmarkStart w:id="134" w:name="_Toc93040076"/>
      <w:r>
        <w:rPr>
          <w:rFonts w:ascii="黑体" w:eastAsia="黑体" w:hAnsi="黑体" w:cs="黑体" w:hint="eastAsia"/>
          <w:bCs/>
          <w:sz w:val="28"/>
          <w:szCs w:val="28"/>
        </w:rPr>
        <w:t>统计目录</w:t>
      </w:r>
      <w:bookmarkEnd w:id="132"/>
      <w:bookmarkEnd w:id="133"/>
      <w:bookmarkEnd w:id="134"/>
    </w:p>
    <w:p w:rsidR="00F37D7D" w:rsidRDefault="00F37D7D">
      <w:pPr>
        <w:pStyle w:val="a5"/>
      </w:pPr>
    </w:p>
    <w:p w:rsidR="00F37D7D" w:rsidRDefault="0097305D">
      <w:pPr>
        <w:numPr>
          <w:ilvl w:val="0"/>
          <w:numId w:val="9"/>
        </w:numPr>
        <w:jc w:val="center"/>
        <w:outlineLvl w:val="2"/>
        <w:rPr>
          <w:rFonts w:asciiTheme="minorEastAsia" w:eastAsiaTheme="minorEastAsia" w:hAnsiTheme="minorEastAsia" w:cstheme="minorEastAsia"/>
          <w:b/>
          <w:bCs/>
          <w:sz w:val="32"/>
          <w:szCs w:val="32"/>
        </w:rPr>
      </w:pPr>
      <w:bookmarkStart w:id="135" w:name="_Toc2103779122"/>
      <w:bookmarkStart w:id="136" w:name="_Toc1013586472"/>
      <w:bookmarkStart w:id="137" w:name="_Toc279829691"/>
      <w:r>
        <w:rPr>
          <w:rFonts w:asciiTheme="minorEastAsia" w:eastAsiaTheme="minorEastAsia" w:hAnsiTheme="minorEastAsia" w:cstheme="minorEastAsia" w:hint="eastAsia"/>
          <w:b/>
          <w:bCs/>
          <w:sz w:val="32"/>
          <w:szCs w:val="32"/>
        </w:rPr>
        <w:t>主要工业产品产量目录</w:t>
      </w:r>
      <w:bookmarkEnd w:id="135"/>
      <w:bookmarkEnd w:id="136"/>
      <w:bookmarkEnd w:id="137"/>
    </w:p>
    <w:tbl>
      <w:tblPr>
        <w:tblpPr w:leftFromText="180" w:rightFromText="180" w:vertAnchor="text" w:horzAnchor="page" w:tblpX="1557" w:tblpY="85"/>
        <w:tblOverlap w:val="never"/>
        <w:tblW w:w="9014" w:type="dxa"/>
        <w:tblBorders>
          <w:bottom w:val="single" w:sz="4" w:space="0" w:color="auto"/>
          <w:insideV w:val="single" w:sz="4" w:space="0" w:color="auto"/>
        </w:tblBorders>
        <w:tblLayout w:type="fixed"/>
        <w:tblLook w:val="04A0" w:firstRow="1" w:lastRow="0" w:firstColumn="1" w:lastColumn="0" w:noHBand="0" w:noVBand="1"/>
      </w:tblPr>
      <w:tblGrid>
        <w:gridCol w:w="889"/>
        <w:gridCol w:w="2030"/>
        <w:gridCol w:w="877"/>
        <w:gridCol w:w="5218"/>
      </w:tblGrid>
      <w:tr w:rsidR="00F37D7D">
        <w:trPr>
          <w:trHeight w:val="284"/>
        </w:trPr>
        <w:tc>
          <w:tcPr>
            <w:tcW w:w="889"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代码</w:t>
            </w:r>
          </w:p>
        </w:tc>
        <w:tc>
          <w:tcPr>
            <w:tcW w:w="203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产品名称</w:t>
            </w:r>
          </w:p>
        </w:tc>
        <w:tc>
          <w:tcPr>
            <w:tcW w:w="87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单位</w:t>
            </w:r>
          </w:p>
        </w:tc>
        <w:tc>
          <w:tcPr>
            <w:tcW w:w="5218"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产品说明</w:t>
            </w:r>
          </w:p>
        </w:tc>
      </w:tr>
      <w:tr w:rsidR="00F37D7D">
        <w:trPr>
          <w:trHeight w:val="284"/>
        </w:trPr>
        <w:tc>
          <w:tcPr>
            <w:tcW w:w="889" w:type="dxa"/>
            <w:tcBorders>
              <w:top w:val="single" w:sz="4" w:space="0" w:color="auto"/>
            </w:tcBorders>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0810010</w:t>
            </w:r>
          </w:p>
        </w:tc>
        <w:tc>
          <w:tcPr>
            <w:tcW w:w="2030" w:type="dxa"/>
            <w:tcBorders>
              <w:top w:val="single" w:sz="4" w:space="0" w:color="auto"/>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铁矿石原矿</w:t>
            </w:r>
          </w:p>
        </w:tc>
        <w:tc>
          <w:tcPr>
            <w:tcW w:w="877" w:type="dxa"/>
            <w:tcBorders>
              <w:top w:val="single" w:sz="4" w:space="0" w:color="auto"/>
            </w:tcBorders>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Borders>
              <w:top w:val="single" w:sz="4" w:space="0" w:color="auto"/>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指采出后尚未加工，未进行选矿处理的铁矿石</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0810020</w:t>
            </w:r>
          </w:p>
        </w:tc>
        <w:tc>
          <w:tcPr>
            <w:tcW w:w="203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铁矿石成品矿◇</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Cs/>
                <w:sz w:val="18"/>
                <w:szCs w:val="18"/>
              </w:rPr>
              <w:t>铁矿石成品矿≥铁精矿。包括符合直接冶炼要求的铁矿石，以及符合人造富矿条件的富矿粉和铁精矿</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0810030</w:t>
            </w:r>
          </w:p>
        </w:tc>
        <w:tc>
          <w:tcPr>
            <w:tcW w:w="203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其中：◇铁精矿</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经选矿加工后生产出的铁精矿</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0820010</w:t>
            </w:r>
          </w:p>
        </w:tc>
        <w:tc>
          <w:tcPr>
            <w:tcW w:w="203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锰矿石原矿</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未经筛选的矿石量</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0820020</w:t>
            </w:r>
          </w:p>
        </w:tc>
        <w:tc>
          <w:tcPr>
            <w:tcW w:w="203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锰矿石成品矿</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符合冶炼或加工条件的块矿和粉矿</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0911010</w:t>
            </w:r>
          </w:p>
        </w:tc>
        <w:tc>
          <w:tcPr>
            <w:tcW w:w="203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铜金属含量</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指供铜冶炼厂直接入炉的铜金属含铜量和湿法堆浸生产的</w:t>
            </w:r>
            <w:proofErr w:type="gramStart"/>
            <w:r>
              <w:rPr>
                <w:rFonts w:ascii="宋体" w:hAnsi="宋体" w:cs="宋体" w:hint="eastAsia"/>
                <w:sz w:val="18"/>
                <w:szCs w:val="18"/>
              </w:rPr>
              <w:t>电积铜</w:t>
            </w:r>
            <w:proofErr w:type="gramEnd"/>
            <w:r>
              <w:rPr>
                <w:rFonts w:ascii="宋体" w:hAnsi="宋体" w:cs="宋体" w:hint="eastAsia"/>
                <w:sz w:val="18"/>
                <w:szCs w:val="18"/>
              </w:rPr>
              <w:t>及复用矿含铜量</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0912010</w:t>
            </w:r>
          </w:p>
        </w:tc>
        <w:tc>
          <w:tcPr>
            <w:tcW w:w="203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铅金属含量</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指供铅冶炼厂直接入炉的铅金属含量</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0912020</w:t>
            </w:r>
          </w:p>
        </w:tc>
        <w:tc>
          <w:tcPr>
            <w:tcW w:w="2030" w:type="dxa"/>
          </w:tcPr>
          <w:p w:rsidR="00F37D7D" w:rsidRDefault="0097305D">
            <w:pPr>
              <w:widowControl/>
              <w:snapToGrid w:val="0"/>
              <w:spacing w:line="300" w:lineRule="exact"/>
              <w:jc w:val="left"/>
              <w:rPr>
                <w:rFonts w:ascii="宋体" w:hAnsi="宋体" w:cs="宋体"/>
                <w:kern w:val="0"/>
                <w:sz w:val="18"/>
                <w:szCs w:val="18"/>
              </w:rPr>
            </w:pPr>
            <w:proofErr w:type="gramStart"/>
            <w:r>
              <w:rPr>
                <w:rFonts w:ascii="宋体" w:hAnsi="宋体" w:cs="宋体" w:hint="eastAsia"/>
                <w:sz w:val="18"/>
                <w:szCs w:val="18"/>
              </w:rPr>
              <w:t>锌</w:t>
            </w:r>
            <w:proofErr w:type="gramEnd"/>
            <w:r>
              <w:rPr>
                <w:rFonts w:ascii="宋体" w:hAnsi="宋体" w:cs="宋体" w:hint="eastAsia"/>
                <w:sz w:val="18"/>
                <w:szCs w:val="18"/>
              </w:rPr>
              <w:t>金属含量</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指供</w:t>
            </w:r>
            <w:proofErr w:type="gramStart"/>
            <w:r>
              <w:rPr>
                <w:rFonts w:ascii="宋体" w:hAnsi="宋体" w:cs="宋体" w:hint="eastAsia"/>
                <w:sz w:val="18"/>
                <w:szCs w:val="18"/>
              </w:rPr>
              <w:t>锌</w:t>
            </w:r>
            <w:proofErr w:type="gramEnd"/>
            <w:r>
              <w:rPr>
                <w:rFonts w:ascii="宋体" w:hAnsi="宋体" w:cs="宋体" w:hint="eastAsia"/>
                <w:sz w:val="18"/>
                <w:szCs w:val="18"/>
              </w:rPr>
              <w:t>冶炼厂直接入炉的锌金属含量</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0913010</w:t>
            </w:r>
          </w:p>
        </w:tc>
        <w:tc>
          <w:tcPr>
            <w:tcW w:w="203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镍金属含量</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指供镍冶炼用的镍金属含量</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0914010</w:t>
            </w:r>
          </w:p>
        </w:tc>
        <w:tc>
          <w:tcPr>
            <w:tcW w:w="203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锡金属含量</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指供锡冶炼用的锡金属含量</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0915010</w:t>
            </w:r>
          </w:p>
        </w:tc>
        <w:tc>
          <w:tcPr>
            <w:tcW w:w="2030" w:type="dxa"/>
          </w:tcPr>
          <w:p w:rsidR="00F37D7D" w:rsidRDefault="0097305D">
            <w:pPr>
              <w:widowControl/>
              <w:snapToGrid w:val="0"/>
              <w:spacing w:line="300" w:lineRule="exact"/>
              <w:jc w:val="left"/>
              <w:rPr>
                <w:rFonts w:ascii="宋体" w:hAnsi="宋体" w:cs="宋体"/>
                <w:kern w:val="0"/>
                <w:sz w:val="18"/>
                <w:szCs w:val="18"/>
              </w:rPr>
            </w:pPr>
            <w:proofErr w:type="gramStart"/>
            <w:r>
              <w:rPr>
                <w:rFonts w:ascii="宋体" w:hAnsi="宋体" w:cs="宋体" w:hint="eastAsia"/>
                <w:sz w:val="18"/>
                <w:szCs w:val="18"/>
              </w:rPr>
              <w:t>锑</w:t>
            </w:r>
            <w:proofErr w:type="gramEnd"/>
            <w:r>
              <w:rPr>
                <w:rFonts w:ascii="宋体" w:hAnsi="宋体" w:cs="宋体" w:hint="eastAsia"/>
                <w:sz w:val="18"/>
                <w:szCs w:val="18"/>
              </w:rPr>
              <w:t>金属含量</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指供</w:t>
            </w:r>
            <w:proofErr w:type="gramStart"/>
            <w:r>
              <w:rPr>
                <w:rFonts w:ascii="宋体" w:hAnsi="宋体" w:cs="宋体" w:hint="eastAsia"/>
                <w:sz w:val="18"/>
                <w:szCs w:val="18"/>
              </w:rPr>
              <w:t>锑</w:t>
            </w:r>
            <w:proofErr w:type="gramEnd"/>
            <w:r>
              <w:rPr>
                <w:rFonts w:ascii="宋体" w:hAnsi="宋体" w:cs="宋体" w:hint="eastAsia"/>
                <w:sz w:val="18"/>
                <w:szCs w:val="18"/>
              </w:rPr>
              <w:t>冶炼用的锑金属含量</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0916010</w:t>
            </w:r>
          </w:p>
        </w:tc>
        <w:tc>
          <w:tcPr>
            <w:tcW w:w="203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铝土矿</w:t>
            </w:r>
          </w:p>
        </w:tc>
        <w:tc>
          <w:tcPr>
            <w:tcW w:w="87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直接生产氧化铝的铝原矿。</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0930010</w:t>
            </w:r>
          </w:p>
        </w:tc>
        <w:tc>
          <w:tcPr>
            <w:tcW w:w="203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稀有稀土金属矿◇</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稀有稀土金属矿≥钨精矿折合量（折三氧化钨65％）+</w:t>
            </w:r>
            <w:proofErr w:type="gramStart"/>
            <w:r>
              <w:rPr>
                <w:rFonts w:ascii="宋体" w:hAnsi="宋体" w:cs="宋体" w:hint="eastAsia"/>
                <w:b/>
                <w:sz w:val="18"/>
                <w:szCs w:val="18"/>
              </w:rPr>
              <w:t>钼</w:t>
            </w:r>
            <w:proofErr w:type="gramEnd"/>
            <w:r>
              <w:rPr>
                <w:rFonts w:ascii="宋体" w:hAnsi="宋体" w:cs="宋体" w:hint="eastAsia"/>
                <w:b/>
                <w:sz w:val="18"/>
                <w:szCs w:val="18"/>
              </w:rPr>
              <w:t>精矿折合量（折纯</w:t>
            </w:r>
            <w:proofErr w:type="gramStart"/>
            <w:r>
              <w:rPr>
                <w:rFonts w:ascii="宋体" w:hAnsi="宋体" w:cs="宋体" w:hint="eastAsia"/>
                <w:b/>
                <w:sz w:val="18"/>
                <w:szCs w:val="18"/>
              </w:rPr>
              <w:t>钼</w:t>
            </w:r>
            <w:proofErr w:type="gramEnd"/>
            <w:r>
              <w:rPr>
                <w:rFonts w:ascii="宋体" w:hAnsi="宋体" w:cs="宋体" w:hint="eastAsia"/>
                <w:b/>
                <w:sz w:val="18"/>
                <w:szCs w:val="18"/>
              </w:rPr>
              <w:t>45％）</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0931010</w:t>
            </w:r>
          </w:p>
        </w:tc>
        <w:tc>
          <w:tcPr>
            <w:tcW w:w="203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其中：◇钨精矿折合量（折三氧化钨65％）</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指钨选矿厂的最终产品，即钨精矿实物</w:t>
            </w:r>
            <w:proofErr w:type="gramStart"/>
            <w:r>
              <w:rPr>
                <w:rFonts w:ascii="宋体" w:hAnsi="宋体" w:cs="宋体" w:hint="eastAsia"/>
                <w:sz w:val="18"/>
                <w:szCs w:val="18"/>
              </w:rPr>
              <w:t>量按含三氧化钨</w:t>
            </w:r>
            <w:proofErr w:type="gramEnd"/>
            <w:r>
              <w:rPr>
                <w:rFonts w:ascii="宋体" w:hAnsi="宋体" w:cs="宋体" w:hint="eastAsia"/>
                <w:sz w:val="18"/>
                <w:szCs w:val="18"/>
              </w:rPr>
              <w:t>65％折合后的数量，也就是常说的折三氧化钨65％后的钨精矿量，包括黑钨精矿和白钨精矿。</w:t>
            </w:r>
            <w:r>
              <w:rPr>
                <w:rFonts w:ascii="宋体" w:hAnsi="宋体" w:cs="宋体" w:hint="eastAsia"/>
                <w:b/>
                <w:bCs/>
                <w:sz w:val="18"/>
                <w:szCs w:val="18"/>
              </w:rPr>
              <w:t>不含钨中矿折合量和钨细泥折合量，也不含外购</w:t>
            </w:r>
            <w:proofErr w:type="gramStart"/>
            <w:r>
              <w:rPr>
                <w:rFonts w:ascii="宋体" w:hAnsi="宋体" w:cs="宋体" w:hint="eastAsia"/>
                <w:b/>
                <w:bCs/>
                <w:sz w:val="18"/>
                <w:szCs w:val="18"/>
              </w:rPr>
              <w:t>钨</w:t>
            </w:r>
            <w:proofErr w:type="gramEnd"/>
            <w:r>
              <w:rPr>
                <w:rFonts w:ascii="宋体" w:hAnsi="宋体" w:cs="宋体" w:hint="eastAsia"/>
                <w:b/>
                <w:bCs/>
                <w:sz w:val="18"/>
                <w:szCs w:val="18"/>
              </w:rPr>
              <w:t>精矿</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0931020</w:t>
            </w:r>
          </w:p>
        </w:tc>
        <w:tc>
          <w:tcPr>
            <w:tcW w:w="203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w:t>
            </w:r>
            <w:proofErr w:type="gramStart"/>
            <w:r>
              <w:rPr>
                <w:rFonts w:ascii="宋体" w:hAnsi="宋体" w:cs="宋体" w:hint="eastAsia"/>
                <w:sz w:val="18"/>
                <w:szCs w:val="18"/>
              </w:rPr>
              <w:t>钼</w:t>
            </w:r>
            <w:proofErr w:type="gramEnd"/>
            <w:r>
              <w:rPr>
                <w:rFonts w:ascii="宋体" w:hAnsi="宋体" w:cs="宋体" w:hint="eastAsia"/>
                <w:sz w:val="18"/>
                <w:szCs w:val="18"/>
              </w:rPr>
              <w:t>精矿折合量（折纯</w:t>
            </w:r>
            <w:proofErr w:type="gramStart"/>
            <w:r>
              <w:rPr>
                <w:rFonts w:ascii="宋体" w:hAnsi="宋体" w:cs="宋体" w:hint="eastAsia"/>
                <w:sz w:val="18"/>
                <w:szCs w:val="18"/>
              </w:rPr>
              <w:t>钼</w:t>
            </w:r>
            <w:proofErr w:type="gramEnd"/>
            <w:r>
              <w:rPr>
                <w:rFonts w:ascii="宋体" w:hAnsi="宋体" w:cs="宋体" w:hint="eastAsia"/>
                <w:sz w:val="18"/>
                <w:szCs w:val="18"/>
              </w:rPr>
              <w:t>45％）</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spacing w:val="-4"/>
                <w:kern w:val="0"/>
                <w:sz w:val="18"/>
                <w:szCs w:val="18"/>
              </w:rPr>
            </w:pPr>
            <w:r>
              <w:rPr>
                <w:rFonts w:ascii="宋体" w:hAnsi="宋体" w:cs="宋体" w:hint="eastAsia"/>
                <w:spacing w:val="-4"/>
                <w:sz w:val="18"/>
                <w:szCs w:val="18"/>
              </w:rPr>
              <w:t>指</w:t>
            </w:r>
            <w:proofErr w:type="gramStart"/>
            <w:r>
              <w:rPr>
                <w:rFonts w:ascii="宋体" w:hAnsi="宋体" w:cs="宋体" w:hint="eastAsia"/>
                <w:spacing w:val="-4"/>
                <w:sz w:val="18"/>
                <w:szCs w:val="18"/>
              </w:rPr>
              <w:t>钼</w:t>
            </w:r>
            <w:proofErr w:type="gramEnd"/>
            <w:r>
              <w:rPr>
                <w:rFonts w:ascii="宋体" w:hAnsi="宋体" w:cs="宋体" w:hint="eastAsia"/>
                <w:spacing w:val="-4"/>
                <w:sz w:val="18"/>
                <w:szCs w:val="18"/>
              </w:rPr>
              <w:t>选矿厂的最终产品，即</w:t>
            </w:r>
            <w:proofErr w:type="gramStart"/>
            <w:r>
              <w:rPr>
                <w:rFonts w:ascii="宋体" w:hAnsi="宋体" w:cs="宋体" w:hint="eastAsia"/>
                <w:spacing w:val="-4"/>
                <w:sz w:val="18"/>
                <w:szCs w:val="18"/>
              </w:rPr>
              <w:t>钼</w:t>
            </w:r>
            <w:proofErr w:type="gramEnd"/>
            <w:r>
              <w:rPr>
                <w:rFonts w:ascii="宋体" w:hAnsi="宋体" w:cs="宋体" w:hint="eastAsia"/>
                <w:spacing w:val="-4"/>
                <w:sz w:val="18"/>
                <w:szCs w:val="18"/>
              </w:rPr>
              <w:t>精矿实物量</w:t>
            </w:r>
            <w:proofErr w:type="gramStart"/>
            <w:r>
              <w:rPr>
                <w:rFonts w:ascii="宋体" w:hAnsi="宋体" w:cs="宋体" w:hint="eastAsia"/>
                <w:spacing w:val="-4"/>
                <w:sz w:val="18"/>
                <w:szCs w:val="18"/>
              </w:rPr>
              <w:t>按含纯钼</w:t>
            </w:r>
            <w:proofErr w:type="gramEnd"/>
            <w:r>
              <w:rPr>
                <w:rFonts w:ascii="宋体" w:hAnsi="宋体" w:cs="宋体" w:hint="eastAsia"/>
                <w:spacing w:val="-4"/>
                <w:sz w:val="18"/>
                <w:szCs w:val="18"/>
              </w:rPr>
              <w:t>45％折合后的数量，也就是我们常说的折纯</w:t>
            </w:r>
            <w:proofErr w:type="gramStart"/>
            <w:r>
              <w:rPr>
                <w:rFonts w:ascii="宋体" w:hAnsi="宋体" w:cs="宋体" w:hint="eastAsia"/>
                <w:spacing w:val="-4"/>
                <w:sz w:val="18"/>
                <w:szCs w:val="18"/>
              </w:rPr>
              <w:t>钼</w:t>
            </w:r>
            <w:proofErr w:type="gramEnd"/>
            <w:r>
              <w:rPr>
                <w:rFonts w:ascii="宋体" w:hAnsi="宋体" w:cs="宋体" w:hint="eastAsia"/>
                <w:spacing w:val="-4"/>
                <w:sz w:val="18"/>
                <w:szCs w:val="18"/>
              </w:rPr>
              <w:t>45％</w:t>
            </w:r>
            <w:proofErr w:type="gramStart"/>
            <w:r>
              <w:rPr>
                <w:rFonts w:ascii="宋体" w:hAnsi="宋体" w:cs="宋体" w:hint="eastAsia"/>
                <w:spacing w:val="-4"/>
                <w:sz w:val="18"/>
                <w:szCs w:val="18"/>
              </w:rPr>
              <w:t>钼</w:t>
            </w:r>
            <w:proofErr w:type="gramEnd"/>
            <w:r>
              <w:rPr>
                <w:rFonts w:ascii="宋体" w:hAnsi="宋体" w:cs="宋体" w:hint="eastAsia"/>
                <w:spacing w:val="-4"/>
                <w:sz w:val="18"/>
                <w:szCs w:val="18"/>
              </w:rPr>
              <w:t>精矿量，</w:t>
            </w:r>
            <w:r>
              <w:rPr>
                <w:rFonts w:ascii="宋体" w:hAnsi="宋体" w:cs="宋体" w:hint="eastAsia"/>
                <w:b/>
                <w:bCs/>
                <w:spacing w:val="-4"/>
                <w:sz w:val="18"/>
                <w:szCs w:val="18"/>
              </w:rPr>
              <w:t>不含外购</w:t>
            </w:r>
            <w:proofErr w:type="gramStart"/>
            <w:r>
              <w:rPr>
                <w:rFonts w:ascii="宋体" w:hAnsi="宋体" w:cs="宋体" w:hint="eastAsia"/>
                <w:b/>
                <w:bCs/>
                <w:spacing w:val="-4"/>
                <w:sz w:val="18"/>
                <w:szCs w:val="18"/>
              </w:rPr>
              <w:t>钼</w:t>
            </w:r>
            <w:proofErr w:type="gramEnd"/>
            <w:r>
              <w:rPr>
                <w:rFonts w:ascii="宋体" w:hAnsi="宋体" w:cs="宋体" w:hint="eastAsia"/>
                <w:b/>
                <w:bCs/>
                <w:spacing w:val="-4"/>
                <w:sz w:val="18"/>
                <w:szCs w:val="18"/>
              </w:rPr>
              <w:t>精矿量</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1011010</w:t>
            </w:r>
          </w:p>
        </w:tc>
        <w:tc>
          <w:tcPr>
            <w:tcW w:w="203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石灰石◇</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石灰石≥水泥用石灰石+石灰用石灰石</w:t>
            </w:r>
            <w:r>
              <w:rPr>
                <w:rFonts w:ascii="宋体" w:hAnsi="宋体" w:cs="宋体" w:hint="eastAsia"/>
                <w:sz w:val="18"/>
                <w:szCs w:val="18"/>
              </w:rPr>
              <w:t>。指成品矿，主要由碳酸钙组成的沉积岩石</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1011020</w:t>
            </w:r>
          </w:p>
        </w:tc>
        <w:tc>
          <w:tcPr>
            <w:tcW w:w="203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其中：◇水泥用石灰石</w:t>
            </w:r>
          </w:p>
        </w:tc>
        <w:tc>
          <w:tcPr>
            <w:tcW w:w="87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水泥生料的主要原料，占80％左右。</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1011040</w:t>
            </w:r>
          </w:p>
        </w:tc>
        <w:tc>
          <w:tcPr>
            <w:tcW w:w="203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◇石灰用石灰石</w:t>
            </w:r>
          </w:p>
        </w:tc>
        <w:tc>
          <w:tcPr>
            <w:tcW w:w="87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石灰生产的主要原料，主要由碳酸钙组成的沉积岩石。</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1011030</w:t>
            </w:r>
          </w:p>
        </w:tc>
        <w:tc>
          <w:tcPr>
            <w:tcW w:w="203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石膏</w:t>
            </w:r>
          </w:p>
        </w:tc>
        <w:tc>
          <w:tcPr>
            <w:tcW w:w="87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以二水硫酸钙为主要成分的天然矿石。</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1012010</w:t>
            </w:r>
          </w:p>
        </w:tc>
        <w:tc>
          <w:tcPr>
            <w:tcW w:w="203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建筑用天然石料◇</w:t>
            </w:r>
          </w:p>
        </w:tc>
        <w:tc>
          <w:tcPr>
            <w:tcW w:w="87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立方米</w:t>
            </w:r>
          </w:p>
        </w:tc>
        <w:tc>
          <w:tcPr>
            <w:tcW w:w="5218"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建筑用天然石料≥天然大理石荒料+天然花岗石荒料+石英岩</w:t>
            </w:r>
            <w:r>
              <w:rPr>
                <w:rFonts w:ascii="宋体" w:hAnsi="宋体" w:cs="宋体" w:hint="eastAsia"/>
                <w:color w:val="000000"/>
                <w:kern w:val="0"/>
                <w:sz w:val="18"/>
                <w:szCs w:val="18"/>
                <w:lang w:bidi="ar"/>
              </w:rPr>
              <w:t>。</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1012020</w:t>
            </w:r>
          </w:p>
        </w:tc>
        <w:tc>
          <w:tcPr>
            <w:tcW w:w="203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其中：◇天然大理石荒料</w:t>
            </w:r>
          </w:p>
        </w:tc>
        <w:tc>
          <w:tcPr>
            <w:tcW w:w="87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立方米</w:t>
            </w:r>
          </w:p>
        </w:tc>
        <w:tc>
          <w:tcPr>
            <w:tcW w:w="5218"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自矿山采下的具有六面体的大理岩等碳酸盐类岩石，色泽多样，是加工大理石板材的原料</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1012030</w:t>
            </w:r>
          </w:p>
        </w:tc>
        <w:tc>
          <w:tcPr>
            <w:tcW w:w="203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◇天然花岗石荒料</w:t>
            </w:r>
          </w:p>
        </w:tc>
        <w:tc>
          <w:tcPr>
            <w:tcW w:w="87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立方米</w:t>
            </w:r>
          </w:p>
        </w:tc>
        <w:tc>
          <w:tcPr>
            <w:tcW w:w="5218"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自矿山采下的具有六面体的花岗岩等硅酸盐类岩石，色泽多样，是加工花岗石板材的原料；花岗石质地坚硬，硬度大于大理石，是装饰墙面、地面的高级装饰材料</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1012040</w:t>
            </w:r>
          </w:p>
        </w:tc>
        <w:tc>
          <w:tcPr>
            <w:tcW w:w="203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◇石英岩</w:t>
            </w:r>
          </w:p>
        </w:tc>
        <w:tc>
          <w:tcPr>
            <w:tcW w:w="87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立方米</w:t>
            </w:r>
          </w:p>
        </w:tc>
        <w:tc>
          <w:tcPr>
            <w:tcW w:w="5218"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由区域变质作用或热接触变质作用形成富含石英的变质岩，石英含量&gt;85%。</w:t>
            </w:r>
          </w:p>
        </w:tc>
      </w:tr>
      <w:tr w:rsidR="00F37D7D">
        <w:trPr>
          <w:trHeight w:val="284"/>
        </w:trPr>
        <w:tc>
          <w:tcPr>
            <w:tcW w:w="889"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1012050</w:t>
            </w:r>
          </w:p>
        </w:tc>
        <w:tc>
          <w:tcPr>
            <w:tcW w:w="203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白云岩</w:t>
            </w:r>
          </w:p>
        </w:tc>
        <w:tc>
          <w:tcPr>
            <w:tcW w:w="87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18"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包括冶金用、玻璃用等。</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1019010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高岭土（瓷土）◇</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高岭土（瓷土）≥煅烧高岭土</w:t>
            </w:r>
            <w:r>
              <w:rPr>
                <w:rFonts w:ascii="宋体" w:hAnsi="宋体" w:cs="宋体" w:hint="eastAsia"/>
                <w:sz w:val="18"/>
                <w:szCs w:val="18"/>
              </w:rPr>
              <w:t>。也称瓷土，是高岭石和多水高岭石组成的矿物，采出矿物后经手选或机选而成的；专门为造纸、搪瓷、橡胶、塑料、石油工业选制加工的高岭土，也应包括在高岭土产量内</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1019011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其中：◇煅烧高岭土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9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1019020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膨润土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w:t>
            </w:r>
            <w:proofErr w:type="gramStart"/>
            <w:r>
              <w:rPr>
                <w:rFonts w:ascii="宋体" w:hAnsi="宋体" w:cs="宋体" w:hint="eastAsia"/>
                <w:sz w:val="18"/>
                <w:szCs w:val="18"/>
              </w:rPr>
              <w:t>胶岭石</w:t>
            </w:r>
            <w:proofErr w:type="gramEnd"/>
            <w:r>
              <w:rPr>
                <w:rFonts w:ascii="宋体" w:hAnsi="宋体" w:cs="宋体" w:hint="eastAsia"/>
                <w:sz w:val="18"/>
                <w:szCs w:val="18"/>
              </w:rPr>
              <w:t>为主要成分的粘土类矿物，具有白、淡黄、浅灰、淡绿等颜色，有的松散成土状，也有致密坚硬的成块状。</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1019030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砂石◇</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砂石≥石英砂+高纯石英砂</w:t>
            </w:r>
            <w:r>
              <w:rPr>
                <w:rFonts w:ascii="宋体" w:hAnsi="宋体" w:cs="宋体" w:hint="eastAsia"/>
                <w:sz w:val="18"/>
                <w:szCs w:val="18"/>
              </w:rPr>
              <w:t>。用于铺路和建筑材料的石料、石渣、砂。</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1019040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其中：◇石英砂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石英砂≥高纯石英砂</w:t>
            </w:r>
            <w:r>
              <w:rPr>
                <w:rFonts w:ascii="宋体" w:hAnsi="宋体" w:cs="宋体" w:hint="eastAsia"/>
                <w:sz w:val="18"/>
                <w:szCs w:val="18"/>
              </w:rPr>
              <w:t>。泛指石英成分占绝对优势的各种砂，诸如海砂、河沙、湖沙等；二氧化硅含量98.5％以上。</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1019041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◇高纯石英砂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利用石英矿石，通过破碎、筛分、浮选等一系列物理的和化学的深度加工生产的，SiO2含量在99.9%以上或者更高。</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1019050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硅藻土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一种生物成因的硅质沉积岩。主要由硅藻遗骸组成。</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1019060</w:t>
            </w:r>
          </w:p>
        </w:tc>
        <w:tc>
          <w:tcPr>
            <w:tcW w:w="2034" w:type="dxa"/>
          </w:tcPr>
          <w:p w:rsidR="00F37D7D" w:rsidRDefault="0097305D">
            <w:pPr>
              <w:widowControl/>
              <w:snapToGrid w:val="0"/>
              <w:spacing w:line="300" w:lineRule="exact"/>
              <w:jc w:val="left"/>
              <w:rPr>
                <w:rFonts w:ascii="宋体" w:hAnsi="宋体" w:cs="宋体"/>
                <w:sz w:val="18"/>
                <w:szCs w:val="18"/>
              </w:rPr>
            </w:pPr>
            <w:proofErr w:type="gramStart"/>
            <w:r>
              <w:rPr>
                <w:rFonts w:ascii="宋体" w:hAnsi="宋体" w:cs="宋体" w:hint="eastAsia"/>
                <w:sz w:val="18"/>
                <w:szCs w:val="18"/>
              </w:rPr>
              <w:t>凹凸棒石粘土</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1020000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化学矿◇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化学矿≥硫铁矿石（折含硫35％）+磷矿石（折含五氧化二磷30％）+钾矿+硼矿（折含三氧化二硼12％）+萤石</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1020010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其中：◇硫铁矿石（折含硫35％）</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折含硫35％，包括未焙烧黄铁矿。</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1020020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◇磷矿石（折含五氧化二磷30％）</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折含五氧化二磷30％。</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1020030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◇钾矿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1020040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◇硼矿（折含三氧化二硼12％）</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折含三氧化二硼12％。</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1013010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◇萤石</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包括萤石块矿和萤石粉。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1030010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原盐</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指通过以海水（含沿海浅层地下卤水）为原料晒制，或以钻井汲取地下卤水、注水溶解地下岩盐为原料，经真空蒸发干燥，以及从盐湖中采掘制成的以氯化钠为主要成分的盐产品；</w:t>
            </w:r>
            <w:r>
              <w:rPr>
                <w:rFonts w:ascii="宋体" w:hAnsi="宋体" w:cs="宋体" w:hint="eastAsia"/>
                <w:b/>
                <w:bCs/>
                <w:sz w:val="18"/>
                <w:szCs w:val="18"/>
              </w:rPr>
              <w:t>不包括以原盐为原料的</w:t>
            </w:r>
            <w:proofErr w:type="gramStart"/>
            <w:r>
              <w:rPr>
                <w:rFonts w:ascii="宋体" w:hAnsi="宋体" w:cs="宋体" w:hint="eastAsia"/>
                <w:b/>
                <w:bCs/>
                <w:sz w:val="18"/>
                <w:szCs w:val="18"/>
              </w:rPr>
              <w:t>盐加工</w:t>
            </w:r>
            <w:proofErr w:type="gramEnd"/>
            <w:r>
              <w:rPr>
                <w:rFonts w:ascii="宋体" w:hAnsi="宋体" w:cs="宋体" w:hint="eastAsia"/>
                <w:b/>
                <w:bCs/>
                <w:sz w:val="18"/>
                <w:szCs w:val="18"/>
              </w:rPr>
              <w:t>产品</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1091010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石棉</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1092010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天然石墨◇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天然石墨≥晶质石墨+隐晶质石墨。</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1092011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其中：◇晶质石墨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1092012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◇隐晶质石墨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1092030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方解石粉</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一般指重质碳酸钙，由天然碳酸盐矿物如方解石、大理石、石灰石磨碎而成。</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1092020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滑石</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包括滑石和滑石粉。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1310010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小麦粉</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1310030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大米</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指半碾或全碾的稻米，包括精米和碎米产品</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1320010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饲料◇</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饲料≥配合饲料+混合饲料。指配制的动物饲料（宠物除外）</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1321720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其中：◇配合饲料</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1321730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◇混合饲料</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1321740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宠物食品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tcBorders>
              <w:bottom w:val="single" w:sz="8" w:space="0" w:color="auto"/>
            </w:tcBorders>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1495020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饲料添加剂</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指动物饲料专用添加剂，也称“预配料”，一般说来，是由多种物质（有时称为添加剂）混合组成。</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1331010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食用植物油◇</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食用植物油≥精制食用植物油</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1331020</w:t>
            </w:r>
          </w:p>
        </w:tc>
        <w:tc>
          <w:tcPr>
            <w:tcW w:w="2034" w:type="dxa"/>
          </w:tcPr>
          <w:p w:rsidR="00F37D7D" w:rsidRDefault="0097305D">
            <w:pPr>
              <w:widowControl/>
              <w:snapToGrid w:val="0"/>
              <w:spacing w:line="300" w:lineRule="exact"/>
              <w:ind w:firstLineChars="100" w:firstLine="180"/>
              <w:jc w:val="left"/>
              <w:rPr>
                <w:rFonts w:ascii="宋体" w:hAnsi="宋体" w:cs="宋体"/>
                <w:kern w:val="0"/>
                <w:sz w:val="18"/>
                <w:szCs w:val="18"/>
              </w:rPr>
            </w:pPr>
            <w:r>
              <w:rPr>
                <w:rFonts w:ascii="宋体" w:hAnsi="宋体" w:cs="宋体" w:hint="eastAsia"/>
                <w:sz w:val="18"/>
                <w:szCs w:val="18"/>
              </w:rPr>
              <w:t>其中：◇精制食用植物油</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使用吸收过滤法、分馏法及任何其他物理或化学方法制取的油</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1340010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成品糖</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1350010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鲜、冷藏肉</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包括鲜肉和暂时冷藏的肉</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1350020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冻肉</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包括冻猪肉、冻牛肉、冻羊肉、</w:t>
            </w:r>
            <w:proofErr w:type="gramStart"/>
            <w:r>
              <w:rPr>
                <w:rFonts w:ascii="宋体" w:hAnsi="宋体" w:cs="宋体" w:hint="eastAsia"/>
                <w:sz w:val="18"/>
                <w:szCs w:val="18"/>
              </w:rPr>
              <w:t>冻杂畜肉</w:t>
            </w:r>
            <w:proofErr w:type="gramEnd"/>
            <w:r>
              <w:rPr>
                <w:rFonts w:ascii="宋体" w:hAnsi="宋体" w:cs="宋体" w:hint="eastAsia"/>
                <w:sz w:val="18"/>
                <w:szCs w:val="18"/>
              </w:rPr>
              <w:t>、冻鸡肉、冻鸭肉、</w:t>
            </w:r>
            <w:proofErr w:type="gramStart"/>
            <w:r>
              <w:rPr>
                <w:rFonts w:ascii="宋体" w:hAnsi="宋体" w:cs="宋体" w:hint="eastAsia"/>
                <w:sz w:val="18"/>
                <w:szCs w:val="18"/>
              </w:rPr>
              <w:t>冻火鸡肉</w:t>
            </w:r>
            <w:proofErr w:type="gramEnd"/>
            <w:r>
              <w:rPr>
                <w:rFonts w:ascii="宋体" w:hAnsi="宋体" w:cs="宋体" w:hint="eastAsia"/>
                <w:sz w:val="18"/>
                <w:szCs w:val="18"/>
              </w:rPr>
              <w:t>、冻鹅肉、冻珍珠鸡肉、冻兔肉、冻乳鸽肉和其他冻肉</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1353010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熟肉制品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不包括罐头制品</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1361010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冷冻水产品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1371010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冷冻蔬菜</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冷冻蔬菜通常是以工业速冻法制得</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1381710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淀粉及淀粉制品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1382710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豆腐及豆制品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1411010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糕点</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1411020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面包</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1419010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饼干</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1419020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膨化食品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指以谷物、薯类或豆类等为主要原料，经焙烤、油炸或挤压等方式膨化而制成的，具有一定膨化度的各类酥脆食品</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1419030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焙烤松脆食品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指用玉米面、薯粉、其他谷物面团加奶酪、味精及盐调味，然后用植物油烹炸，制成后可即供食用；包括锅巴、炸薯片等类似食品</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1421010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糖果</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指不含巧克力的糖果</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1432000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速冻食品◇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spacing w:val="-2"/>
                <w:kern w:val="0"/>
                <w:sz w:val="18"/>
                <w:szCs w:val="18"/>
              </w:rPr>
            </w:pPr>
            <w:r>
              <w:rPr>
                <w:rFonts w:ascii="宋体" w:hAnsi="宋体" w:cs="宋体" w:hint="eastAsia"/>
                <w:b/>
                <w:spacing w:val="-2"/>
                <w:sz w:val="18"/>
                <w:szCs w:val="18"/>
              </w:rPr>
              <w:t>速冻食品≥速冻米面食品</w:t>
            </w:r>
            <w:r>
              <w:rPr>
                <w:rFonts w:ascii="宋体" w:hAnsi="宋体" w:cs="宋体" w:hint="eastAsia"/>
                <w:bCs/>
                <w:spacing w:val="-2"/>
                <w:sz w:val="18"/>
                <w:szCs w:val="18"/>
              </w:rPr>
              <w:t>。包括速冻米面食品和冷冻蔬菜半成品</w:t>
            </w:r>
            <w:r>
              <w:rPr>
                <w:rFonts w:ascii="宋体" w:hAnsi="宋体" w:cs="宋体" w:hint="eastAsia"/>
                <w:color w:val="000000"/>
                <w:spacing w:val="-2"/>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1432010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其中：◇速冻米面食品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1439010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方便面</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即食或快熟面条</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1440010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乳制品◆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sz w:val="18"/>
                <w:szCs w:val="18"/>
              </w:rPr>
              <w:t>乳制品=液体乳+固体及半固体乳制品</w:t>
            </w:r>
            <w:r>
              <w:rPr>
                <w:rFonts w:ascii="宋体" w:hAnsi="宋体" w:cs="宋体" w:hint="eastAsia"/>
                <w:bCs/>
                <w:sz w:val="18"/>
                <w:szCs w:val="18"/>
              </w:rPr>
              <w:t>。指以牛、羊乳为主要原料，经分级、净乳、杀菌、浓缩、干燥、发酵等加工制成的含天然乳的制品（包括液体乳）；</w:t>
            </w:r>
            <w:r>
              <w:rPr>
                <w:rFonts w:ascii="宋体" w:hAnsi="宋体" w:cs="宋体" w:hint="eastAsia"/>
                <w:b/>
                <w:sz w:val="18"/>
                <w:szCs w:val="18"/>
              </w:rPr>
              <w:t>不包括未经加工的生鲜乳</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1440020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其中：◆液体乳▲</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液体乳包含灭菌乳、巴氏杀菌乳、酸牛乳、其他液体乳</w:t>
            </w:r>
            <w:r>
              <w:rPr>
                <w:rFonts w:ascii="宋体" w:hAnsi="宋体" w:cs="宋体" w:hint="eastAsia"/>
                <w:sz w:val="18"/>
                <w:szCs w:val="18"/>
              </w:rPr>
              <w:t>。指未浓缩的未加糖及加糖或其他</w:t>
            </w:r>
            <w:proofErr w:type="gramStart"/>
            <w:r>
              <w:rPr>
                <w:rFonts w:ascii="宋体" w:hAnsi="宋体" w:cs="宋体" w:hint="eastAsia"/>
                <w:sz w:val="18"/>
                <w:szCs w:val="18"/>
              </w:rPr>
              <w:t>甜物质</w:t>
            </w:r>
            <w:proofErr w:type="gramEnd"/>
            <w:r>
              <w:rPr>
                <w:rFonts w:ascii="宋体" w:hAnsi="宋体" w:cs="宋体" w:hint="eastAsia"/>
                <w:sz w:val="18"/>
                <w:szCs w:val="18"/>
              </w:rPr>
              <w:t>的液体乳；</w:t>
            </w:r>
            <w:r>
              <w:rPr>
                <w:rFonts w:ascii="宋体" w:hAnsi="宋体" w:cs="宋体" w:hint="eastAsia"/>
                <w:b/>
                <w:bCs/>
                <w:sz w:val="18"/>
                <w:szCs w:val="18"/>
              </w:rPr>
              <w:t>不包括含乳饮料和植物蛋白饮料</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1440021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其中：▲灭菌乳</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1440022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▲巴氏杀菌乳</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b/>
                <w:bCs/>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1440023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▲酸牛乳</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b/>
                <w:bCs/>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1440024</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▲其他液体乳</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b/>
                <w:bCs/>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1440030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◆固体及半固体乳制品△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固体及半固体乳制品≥乳粉+炼乳+奶油+干酪（奶酪）</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1440070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其中：△乳粉○</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乳粉≥婴幼儿配方乳粉</w:t>
            </w:r>
            <w:r>
              <w:rPr>
                <w:rFonts w:ascii="宋体" w:hAnsi="宋体" w:cs="宋体" w:hint="eastAsia"/>
                <w:bCs/>
                <w:sz w:val="18"/>
                <w:szCs w:val="18"/>
              </w:rPr>
              <w:t>。经浓缩喷雾干燥的乳（包括未加糖及其他添加料的乳粉、加糖及其他添加料的乳粉）</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1440040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其中：○婴幼儿配方乳粉</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1440050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△炼乳</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1440060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△奶油</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含脂量≥80％。</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1440080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△干酪（奶酪）</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1450010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罐头</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pacing w:val="-6"/>
                <w:kern w:val="0"/>
                <w:sz w:val="18"/>
                <w:szCs w:val="18"/>
              </w:rPr>
            </w:pPr>
            <w:r>
              <w:rPr>
                <w:rFonts w:ascii="宋体" w:hAnsi="宋体" w:cs="宋体" w:hint="eastAsia"/>
                <w:spacing w:val="-6"/>
                <w:sz w:val="18"/>
                <w:szCs w:val="18"/>
              </w:rPr>
              <w:t>指采用罐头生产工艺制成的，达到商业无菌要求，并可以在常温下储存的罐头食品；包括硬包装罐头（指用马口铁、镀锡薄钢板、铝合金板或玻璃容器等作为包装材料）、软包装罐头（指用铝箔或塑料复合、铝塑复合、纸塑复合等作为包装材料）；</w:t>
            </w:r>
            <w:r>
              <w:rPr>
                <w:rFonts w:ascii="宋体" w:hAnsi="宋体" w:cs="宋体" w:hint="eastAsia"/>
                <w:b/>
                <w:bCs/>
                <w:spacing w:val="-6"/>
                <w:sz w:val="18"/>
                <w:szCs w:val="18"/>
              </w:rPr>
              <w:t>不包括果汁及果汁饮料类、蔬菜汁及蔬菜</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1461010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味精（谷氨酸钠）</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包括加盐味精、增鲜味精等</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1462010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酱油</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1462020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醋及醋代用品◇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醋及醋代用品≥食醋</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1462030</w:t>
            </w:r>
          </w:p>
        </w:tc>
        <w:tc>
          <w:tcPr>
            <w:tcW w:w="2034" w:type="dxa"/>
          </w:tcPr>
          <w:p w:rsidR="00F37D7D" w:rsidRDefault="0097305D">
            <w:pPr>
              <w:widowControl/>
              <w:snapToGrid w:val="0"/>
              <w:spacing w:line="300" w:lineRule="exact"/>
              <w:ind w:firstLineChars="100" w:firstLine="180"/>
              <w:jc w:val="left"/>
              <w:rPr>
                <w:rFonts w:ascii="宋体" w:hAnsi="宋体" w:cs="宋体"/>
                <w:kern w:val="0"/>
                <w:sz w:val="18"/>
                <w:szCs w:val="18"/>
              </w:rPr>
            </w:pPr>
            <w:r>
              <w:rPr>
                <w:rFonts w:ascii="宋体" w:hAnsi="宋体" w:cs="宋体" w:hint="eastAsia"/>
                <w:sz w:val="18"/>
                <w:szCs w:val="18"/>
              </w:rPr>
              <w:t>其中：◇食醋</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1462040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调味酱</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以大豆、大豆饼</w:t>
            </w:r>
            <w:proofErr w:type="gramStart"/>
            <w:r>
              <w:rPr>
                <w:rFonts w:ascii="宋体" w:hAnsi="宋体" w:cs="宋体" w:hint="eastAsia"/>
                <w:sz w:val="18"/>
                <w:szCs w:val="18"/>
              </w:rPr>
              <w:t>粕</w:t>
            </w:r>
            <w:proofErr w:type="gramEnd"/>
            <w:r>
              <w:rPr>
                <w:rFonts w:ascii="宋体" w:hAnsi="宋体" w:cs="宋体" w:hint="eastAsia"/>
                <w:sz w:val="18"/>
                <w:szCs w:val="18"/>
              </w:rPr>
              <w:t>、蚕豆、面粉等为主要原料，发酵酿制而成的蚕豆酱、黄豆酱、甜面酱、豆豉等调味酱。</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1469010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复合调味品◇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复合调味品≥鸡精</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1469020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其中：◇鸡精</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spacing w:line="300" w:lineRule="exac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1490010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营养、保健食品◇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kern w:val="0"/>
                <w:sz w:val="18"/>
                <w:szCs w:val="18"/>
              </w:rPr>
              <w:t>营养、保健食品≥蜂蜜营养制品</w:t>
            </w:r>
            <w:r>
              <w:rPr>
                <w:rFonts w:ascii="宋体" w:hAnsi="宋体" w:cs="宋体" w:hint="eastAsia"/>
                <w:kern w:val="0"/>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1492020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其中：◇蜂蜜营养制品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1493010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冷冻饮品◇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冷冻饮品≥冰淇淋</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1493020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其中：◇冰淇淋</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不包括软冰淇淋</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1494010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食用盐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1494020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非食用盐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1495010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食品添加剂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1510010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发酵酒精（折96度，商品量）</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千升</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指未改性酒精（乙醇），折96度，商品量；</w:t>
            </w:r>
            <w:r>
              <w:rPr>
                <w:rFonts w:ascii="宋体" w:hAnsi="宋体" w:cs="宋体" w:hint="eastAsia"/>
                <w:b/>
                <w:bCs/>
                <w:sz w:val="18"/>
                <w:szCs w:val="18"/>
              </w:rPr>
              <w:t>不包括改性乙醇（即:在酒精中掺有其他物质且非食用的酒精）</w:t>
            </w:r>
            <w:r>
              <w:rPr>
                <w:rFonts w:ascii="宋体" w:hAnsi="宋体" w:cs="宋体" w:hint="eastAsia"/>
                <w:sz w:val="18"/>
                <w:szCs w:val="18"/>
              </w:rPr>
              <w:t>[注:96度酒精重量单位换算为容量单位，换算系数0.80742，即:96度酒精的容量（千升）＝96度酒精重量（吨）／0.80742]</w:t>
            </w:r>
            <w:r>
              <w:rPr>
                <w:rFonts w:ascii="宋体" w:hAnsi="宋体" w:cs="宋体" w:hint="eastAsia"/>
                <w:color w:val="000000"/>
                <w:kern w:val="0"/>
                <w:sz w:val="18"/>
                <w:szCs w:val="18"/>
                <w:lang w:bidi="ar"/>
              </w:rPr>
              <w:t xml:space="preserve"> 。</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2541010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燃料乙醇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淀粉基、糖</w:t>
            </w:r>
            <w:proofErr w:type="gramStart"/>
            <w:r>
              <w:rPr>
                <w:rFonts w:ascii="宋体" w:hAnsi="宋体" w:cs="宋体" w:hint="eastAsia"/>
                <w:sz w:val="18"/>
                <w:szCs w:val="18"/>
              </w:rPr>
              <w:t>基原料</w:t>
            </w:r>
            <w:proofErr w:type="gramEnd"/>
            <w:r>
              <w:rPr>
                <w:rFonts w:ascii="宋体" w:hAnsi="宋体" w:cs="宋体" w:hint="eastAsia"/>
                <w:sz w:val="18"/>
                <w:szCs w:val="18"/>
              </w:rPr>
              <w:t>制生物燃料乙醇以及纤维素原料制生物燃料乙醇。</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2614040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变性燃料乙醇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千升</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指以淀粉质、糖质为原料，经发酵、蒸馏制得乙醇，脱水后，再添加变性剂（车用无铅汽油）变性的燃料乙醇。</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1510020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饮料酒◇</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千升</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饮料酒≥白酒（折65度，商品量）+啤酒+黄酒+葡萄酒+果酒及配制酒+白兰地</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1512010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其中：◇白酒（折65度，商品量）</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千升</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折65度，商品量</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1513010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◇啤酒</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千升</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指以麦芽和水为主要原料，加啤酒花（包括酒花制品），经酵母发酵酿制而成的、含有二氧化碳的、起泡的低酒精度的发酵酒</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1514010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◇黄酒</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千升</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1515010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◇葡萄酒</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千升</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指以新鲜葡萄或葡萄汁为原料，</w:t>
            </w:r>
            <w:proofErr w:type="gramStart"/>
            <w:r>
              <w:rPr>
                <w:rFonts w:ascii="宋体" w:hAnsi="宋体" w:cs="宋体" w:hint="eastAsia"/>
                <w:sz w:val="18"/>
                <w:szCs w:val="18"/>
              </w:rPr>
              <w:t>经全部</w:t>
            </w:r>
            <w:proofErr w:type="gramEnd"/>
            <w:r>
              <w:rPr>
                <w:rFonts w:ascii="宋体" w:hAnsi="宋体" w:cs="宋体" w:hint="eastAsia"/>
                <w:sz w:val="18"/>
                <w:szCs w:val="18"/>
              </w:rPr>
              <w:t>或部分发酵酿制而成的、含有一定酒精度的发酵酒</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1515020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◇白兰地</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千升</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1519010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◇果酒及配制酒</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千升</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1520010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饮料◇</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饮料≥碳酸饮料（汽水）+果蔬汁类及其饮料+蛋白饮料+包装饮用水+茶饮料+咖啡饮料+固体饮料+植物饮料+特殊用途饮料</w:t>
            </w:r>
            <w:r>
              <w:rPr>
                <w:rFonts w:ascii="宋体" w:hAnsi="宋体" w:cs="宋体" w:hint="eastAsia"/>
                <w:bCs/>
                <w:sz w:val="18"/>
                <w:szCs w:val="18"/>
              </w:rPr>
              <w:t>。指经过定量包装的，供直接饮用或用水冲调饮用的，乙醇（酒精）含量≤质量分数为0.5%的制品；</w:t>
            </w:r>
            <w:r>
              <w:rPr>
                <w:rFonts w:ascii="宋体" w:hAnsi="宋体" w:cs="宋体" w:hint="eastAsia"/>
                <w:b/>
                <w:sz w:val="18"/>
                <w:szCs w:val="18"/>
              </w:rPr>
              <w:t>不包括饮用药品和液体乳</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1521010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其中：◇碳酸饮料（汽水）</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指在一定条件下充入二氧化碳气的饮料</w:t>
            </w:r>
            <w:r>
              <w:rPr>
                <w:rFonts w:ascii="宋体" w:hAnsi="宋体" w:cs="宋体" w:hint="eastAsia"/>
                <w:b/>
                <w:bCs/>
                <w:sz w:val="18"/>
                <w:szCs w:val="18"/>
              </w:rPr>
              <w:t>（不包括由发酵法自身产生的二氧化碳气的饮料）</w:t>
            </w:r>
            <w:r>
              <w:rPr>
                <w:rFonts w:ascii="宋体" w:hAnsi="宋体" w:cs="宋体" w:hint="eastAsia"/>
                <w:sz w:val="18"/>
                <w:szCs w:val="18"/>
              </w:rPr>
              <w:t>；包括果汁型、果味型、可乐型，以及其他型碳酸饮料</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1523010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◇果蔬汁类及其饮料△</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果蔬汁类及其饮料≥浓缩果蔬汁（浆）</w:t>
            </w:r>
            <w:r>
              <w:rPr>
                <w:rFonts w:ascii="宋体" w:hAnsi="宋体" w:cs="宋体" w:hint="eastAsia"/>
                <w:sz w:val="18"/>
                <w:szCs w:val="18"/>
              </w:rPr>
              <w:t>。指用水果和（或）蔬菜（包括可食的根、茎、叶、花、果实）等为原料，经加工或发酵制成的饮料；包括果汁（浆）和蔬菜汁（浆）、浓缩果汁（浆）和浓缩蔬菜汁（浆）、果汁饮料和蔬菜汁饮料、果汁饮料浓浆和蔬菜汁饮料浓浆、复合果蔬汁（浆）及饮料、果肉饮料、发酵型果蔬汁饮料</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1523020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其中：△浓缩果蔬汁（浆）</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以水果或蔬菜为原料，从采用物理方法榨取的果汁（浆）或蔬菜汁（浆）中除去一定量的水分制成的，加入其加工过程中除去的等量水分复原后具有果汁（浆）或蔬菜汁（浆）应有特征的制品。</w:t>
            </w:r>
          </w:p>
        </w:tc>
      </w:tr>
      <w:tr w:rsidR="00F37D7D">
        <w:trPr>
          <w:trHeight w:val="1228"/>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1524010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◇蛋白饮料△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蛋白饮料≥含乳饮料+植物蛋白饮料+复合蛋白饮料</w:t>
            </w:r>
            <w:r w:rsidR="00937CC4">
              <w:rPr>
                <w:rFonts w:ascii="宋体" w:hAnsi="宋体" w:cs="宋体" w:hint="eastAsia"/>
                <w:sz w:val="18"/>
                <w:szCs w:val="18"/>
              </w:rPr>
              <w:t>。指以乳或乳制品</w:t>
            </w:r>
            <w:r>
              <w:rPr>
                <w:rFonts w:ascii="宋体" w:hAnsi="宋体" w:cs="宋体" w:hint="eastAsia"/>
                <w:sz w:val="18"/>
                <w:szCs w:val="18"/>
              </w:rPr>
              <w:t>或有一定蛋白质含量的植物的果实、种子或种仁等为原料，经加工或发酵制成的饮料；包括含乳饮料、植物蛋白饮料、复合蛋白饮料，以及其他未列明的蛋白饮料</w:t>
            </w:r>
            <w:r>
              <w:rPr>
                <w:rFonts w:ascii="宋体" w:hAnsi="宋体" w:cs="宋体" w:hint="eastAsia"/>
                <w:color w:val="000000"/>
                <w:kern w:val="0"/>
                <w:sz w:val="18"/>
                <w:szCs w:val="18"/>
                <w:lang w:bidi="ar"/>
              </w:rPr>
              <w:t>。</w:t>
            </w:r>
          </w:p>
        </w:tc>
      </w:tr>
      <w:tr w:rsidR="00F37D7D">
        <w:trPr>
          <w:trHeight w:val="60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1524020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其中：△含乳饮料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包括配制型、发酵型含乳饮料，乳酸菌饮料，以及其他未列明的含乳饮料。</w:t>
            </w:r>
          </w:p>
        </w:tc>
      </w:tr>
      <w:tr w:rsidR="00F37D7D">
        <w:trPr>
          <w:trHeight w:val="1228"/>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1524030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△植物蛋白饮料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用有一定蛋白质含量的植物的果实、种子或果仁等为原料，经加工制得（可经乳酸菌发酵）的浆液中加水，或加入其他食品配料制成的饮料[蛋白质含量（质量分数）≥0.5％]；包括豆奶（乳）、豆浆、豆奶（乳）饮料、椰子汁（乳）、杏仁露（11乳）、核桃露（乳）、花生露（乳）等。</w:t>
            </w:r>
          </w:p>
        </w:tc>
      </w:tr>
      <w:tr w:rsidR="00F37D7D">
        <w:trPr>
          <w:trHeight w:val="871"/>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1524040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△复合蛋白饮料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以乳或乳制品，和一种或多种含有一定蛋白质的植物果实、种子或种仁等为原料，添加或不添加其他食品原辅料和（或）食品添加剂，经加工或发酵制成的制品。</w:t>
            </w:r>
          </w:p>
        </w:tc>
      </w:tr>
      <w:tr w:rsidR="00F37D7D">
        <w:trPr>
          <w:trHeight w:val="61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1522010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◇包装饮用水△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包装饮用水≥饮用天然矿泉水</w:t>
            </w:r>
            <w:r>
              <w:rPr>
                <w:rFonts w:ascii="宋体" w:hAnsi="宋体" w:cs="宋体" w:hint="eastAsia"/>
                <w:sz w:val="18"/>
                <w:szCs w:val="18"/>
              </w:rPr>
              <w:t>。指密封于容器中可直接饮用的水。</w:t>
            </w:r>
          </w:p>
        </w:tc>
      </w:tr>
      <w:tr w:rsidR="00F37D7D">
        <w:trPr>
          <w:trHeight w:val="1228"/>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1522020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其中：△饮用天然矿泉水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从地下深处自然涌出的或经钻井采集的，含有一定量的矿物质、微量元素或其他成分，在一定区域未受污染并采取预防措施避免污染的水；在通常情况下，其化学成分、流量、水温等动态指标在天然周期波动范围内相对稳定。</w:t>
            </w:r>
          </w:p>
        </w:tc>
      </w:tr>
      <w:tr w:rsidR="00F37D7D">
        <w:trPr>
          <w:trHeight w:val="594"/>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1529010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◇茶饮料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指以茶叶的水提取液或其浓缩液、茶粉等为原料，经加工制成的饮料。</w:t>
            </w:r>
          </w:p>
        </w:tc>
      </w:tr>
      <w:tr w:rsidR="00F37D7D">
        <w:trPr>
          <w:trHeight w:val="1228"/>
          <w:jc w:val="center"/>
        </w:trPr>
        <w:tc>
          <w:tcPr>
            <w:tcW w:w="890" w:type="dxa"/>
            <w:tcBorders>
              <w:bottom w:val="single" w:sz="8" w:space="0" w:color="auto"/>
            </w:tcBorders>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1529020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◇咖啡饮料</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咖啡的水提取液或其浓缩液、速溶咖啡粉为原料，经加工制成的液体饮料；包括咖啡因含量≥400mg／kg的浓咖啡饮料，咖啡因含量200～400mg／kg的咖啡饮料，咖啡因含量≤50mg／kg的低咖啡因咖啡饮料，以及其他未列明的符合咖啡饮料基本技术要求的咖啡饮料。</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1525010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◇固体饮料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用食品原料、食品添加剂等加工制成粉末状、颗粒状或块状等固态料的供冲调饮用的制品[固体饮料在稀释冲调后应达到相应种类非固体饮料的技术指标和要求]；包括果汁粉、豆粉、茶粉、咖啡粉、果味型固体饮料、固态汽水（泡腾片）、姜汁粉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1526010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◇植物饮料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以植物或植物提取物为原料，添加或不添加其他食品原辅料和（或）食品添加剂，经加工或发酵制成的液体饮料。如可可饮料、谷物类饮料、草本（本草）饮料、食用菌饮料、藻类饮料、其他植物饮料，</w:t>
            </w:r>
            <w:r>
              <w:rPr>
                <w:rFonts w:ascii="宋体" w:hAnsi="宋体" w:cs="宋体" w:hint="eastAsia"/>
                <w:b/>
                <w:bCs/>
                <w:sz w:val="18"/>
                <w:szCs w:val="18"/>
              </w:rPr>
              <w:t>不包括果蔬汁类及其饮料、茶（类）饮料和咖啡（类）饮料。</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1526040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◇特殊用途饮料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加入具有特定成分的适应所有或某些人群需要的液体饮料。</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1530010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精制茶</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指对毛茶或半成品原料茶进行筛分、轧切、风选、干燥、匀堆、拼配等工序加工成的精茶</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1610010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复烤烟叶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初烤烟经再次干燥处理，含水率达到适合于贮存、醇化或人工发酵的烟叶</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1620010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卷烟◆</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万支</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卷烟=一类烟+二类烟+三类烟+四类烟+五类烟</w:t>
            </w:r>
            <w:r>
              <w:rPr>
                <w:rFonts w:ascii="宋体" w:hAnsi="宋体" w:cs="宋体" w:hint="eastAsia"/>
                <w:sz w:val="18"/>
                <w:szCs w:val="18"/>
              </w:rPr>
              <w:t>。将烟叶等切成烟丝，用卷烟纸把烟丝卷制成供</w:t>
            </w:r>
            <w:proofErr w:type="gramStart"/>
            <w:r>
              <w:rPr>
                <w:rFonts w:ascii="宋体" w:hAnsi="宋体" w:cs="宋体" w:hint="eastAsia"/>
                <w:sz w:val="18"/>
                <w:szCs w:val="18"/>
              </w:rPr>
              <w:t>人们燃吸或</w:t>
            </w:r>
            <w:proofErr w:type="gramEnd"/>
            <w:r>
              <w:rPr>
                <w:rFonts w:ascii="宋体" w:hAnsi="宋体" w:cs="宋体" w:hint="eastAsia"/>
                <w:sz w:val="18"/>
                <w:szCs w:val="18"/>
              </w:rPr>
              <w:t>以其他方式抽吸的烟草制品</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1620020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其中：◆一类烟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万支</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按不含增值税调拨价格分，每标准条（200支）100元（含）以上的卷烟。</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1620030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◆二类烟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万支</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按不含增值税调拨价格分，每标准条（200支）70元（含）～100元的卷烟。</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1620040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◆三类烟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万支</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按不含增值税调拨价格分，每标准条（200支）30元（含）～70元的卷烟。</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1620050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◆四类烟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万支</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按不含增值税调拨价格分，每标准条（200支）16.5元（含）～30元的卷烟。</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1620060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◆五类烟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万支</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按不含增值税调拨价格分，每标准条（200支）16.5元以下的卷烟。</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1620070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雪茄烟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万支</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用烟草做茄芯，烟草或含有烟草成分的材料</w:t>
            </w:r>
            <w:proofErr w:type="gramStart"/>
            <w:r>
              <w:rPr>
                <w:rFonts w:ascii="宋体" w:hAnsi="宋体" w:cs="宋体" w:hint="eastAsia"/>
                <w:sz w:val="18"/>
                <w:szCs w:val="18"/>
              </w:rPr>
              <w:t>做茄衣卷制</w:t>
            </w:r>
            <w:proofErr w:type="gramEnd"/>
            <w:r>
              <w:rPr>
                <w:rFonts w:ascii="宋体" w:hAnsi="宋体" w:cs="宋体" w:hint="eastAsia"/>
                <w:sz w:val="18"/>
                <w:szCs w:val="18"/>
              </w:rPr>
              <w:t>而成，具有雪茄型烟草香味特征的烟草制品。</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1711010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纱◆</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纱=棉纱+棉混纺纱+化学纤维纱</w:t>
            </w:r>
            <w:r>
              <w:rPr>
                <w:rFonts w:ascii="宋体" w:hAnsi="宋体" w:cs="宋体" w:hint="eastAsia"/>
                <w:bCs/>
                <w:sz w:val="18"/>
                <w:szCs w:val="18"/>
              </w:rPr>
              <w:t>。指单独使用棉花或与其他天然纤维、棉型化学纤维混合，经棉纺生产设备（包括环锭纺、转杯纺、喷气涡流纺等纺纱设备，</w:t>
            </w:r>
            <w:r>
              <w:rPr>
                <w:rFonts w:ascii="宋体" w:hAnsi="宋体" w:cs="宋体" w:hint="eastAsia"/>
                <w:b/>
                <w:sz w:val="18"/>
                <w:szCs w:val="18"/>
              </w:rPr>
              <w:t>不</w:t>
            </w:r>
            <w:proofErr w:type="gramStart"/>
            <w:r>
              <w:rPr>
                <w:rFonts w:ascii="宋体" w:hAnsi="宋体" w:cs="宋体" w:hint="eastAsia"/>
                <w:b/>
                <w:sz w:val="18"/>
                <w:szCs w:val="18"/>
              </w:rPr>
              <w:t>包括废纺和</w:t>
            </w:r>
            <w:proofErr w:type="gramEnd"/>
            <w:r>
              <w:rPr>
                <w:rFonts w:ascii="宋体" w:hAnsi="宋体" w:cs="宋体" w:hint="eastAsia"/>
                <w:b/>
                <w:sz w:val="18"/>
                <w:szCs w:val="18"/>
              </w:rPr>
              <w:t>土纺设备</w:t>
            </w:r>
            <w:r>
              <w:rPr>
                <w:rFonts w:ascii="宋体" w:hAnsi="宋体" w:cs="宋体" w:hint="eastAsia"/>
                <w:bCs/>
                <w:sz w:val="18"/>
                <w:szCs w:val="18"/>
              </w:rPr>
              <w:t>）和工艺加工，使纤维有序排列并加捻，使之具有一定粗细和强度，符合国家规定质量标准的单根纱；包括彩色棉</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1711020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其中：◆棉纱</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指全部使用棉花纤维为原料或掺用少量（15％及以下）非棉纤维（点缀或加固），经棉纺生产设备和工艺纺制的纱；包括棉与非棉纤维（15％及以下）纺制的棉包芯（或包缠）纱；包括彩色棉纺制的彩棉纱。</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1711030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◆棉混纺纱</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proofErr w:type="gramStart"/>
            <w:r>
              <w:rPr>
                <w:rFonts w:ascii="宋体" w:hAnsi="宋体" w:cs="宋体" w:hint="eastAsia"/>
                <w:sz w:val="18"/>
                <w:szCs w:val="18"/>
              </w:rPr>
              <w:t>指棉与其</w:t>
            </w:r>
            <w:proofErr w:type="gramEnd"/>
            <w:r>
              <w:rPr>
                <w:rFonts w:ascii="宋体" w:hAnsi="宋体" w:cs="宋体" w:hint="eastAsia"/>
                <w:sz w:val="18"/>
                <w:szCs w:val="18"/>
              </w:rPr>
              <w:t>他非棉纤维混合（纤维混合或条子混合）后，经棉纺生产设备和工艺纺制的纱；包括棉与非棉纤维纺制的包芯（或包缠）纱；棉混纺纱主要是指棉纤维与一种及以上化学纤维（如涤棉、棉粘、涤棉粘、维棉等）或其他非棉纤维混纺的纱；包括彩色棉纺制的彩棉纱</w:t>
            </w:r>
            <w:r>
              <w:rPr>
                <w:rFonts w:ascii="宋体" w:hAnsi="宋体" w:cs="宋体" w:hint="eastAsia"/>
                <w:color w:val="000000"/>
                <w:kern w:val="0"/>
                <w:sz w:val="18"/>
                <w:szCs w:val="18"/>
                <w:lang w:bidi="ar"/>
              </w:rPr>
              <w:t>。</w:t>
            </w:r>
          </w:p>
        </w:tc>
      </w:tr>
    </w:tbl>
    <w:p w:rsidR="00F37D7D" w:rsidRDefault="00F37D7D">
      <w:pPr>
        <w:widowControl/>
        <w:snapToGrid w:val="0"/>
        <w:spacing w:line="300" w:lineRule="exact"/>
        <w:jc w:val="left"/>
        <w:rPr>
          <w:rFonts w:ascii="宋体" w:hAnsi="宋体" w:cs="宋体"/>
          <w:sz w:val="18"/>
          <w:szCs w:val="18"/>
        </w:rPr>
      </w:pPr>
    </w:p>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1711040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◆化学纤维纱</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指全部使用化学纤维为原料，经棉纺生产设备和工艺纺制的纱。</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1711050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棉线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将棉纱经捻线机、</w:t>
            </w:r>
            <w:proofErr w:type="gramStart"/>
            <w:r>
              <w:rPr>
                <w:rFonts w:ascii="宋体" w:hAnsi="宋体" w:cs="宋体" w:hint="eastAsia"/>
                <w:sz w:val="18"/>
                <w:szCs w:val="18"/>
              </w:rPr>
              <w:t>倍</w:t>
            </w:r>
            <w:proofErr w:type="gramEnd"/>
            <w:r>
              <w:rPr>
                <w:rFonts w:ascii="宋体" w:hAnsi="宋体" w:cs="宋体" w:hint="eastAsia"/>
                <w:sz w:val="18"/>
                <w:szCs w:val="18"/>
              </w:rPr>
              <w:t>捻机加捻合股加工后的产品，含棉≥85％。</w:t>
            </w:r>
          </w:p>
        </w:tc>
      </w:tr>
      <w:tr w:rsidR="00F37D7D">
        <w:trPr>
          <w:jc w:val="center"/>
        </w:trPr>
        <w:tc>
          <w:tcPr>
            <w:tcW w:w="890" w:type="dxa"/>
            <w:noWrap/>
            <w:vAlign w:val="center"/>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1711060</w:t>
            </w:r>
          </w:p>
        </w:tc>
        <w:tc>
          <w:tcPr>
            <w:tcW w:w="2034" w:type="dxa"/>
            <w:vAlign w:val="center"/>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缝纫线</w:t>
            </w:r>
          </w:p>
        </w:tc>
        <w:tc>
          <w:tcPr>
            <w:tcW w:w="867" w:type="dxa"/>
            <w:noWrap/>
            <w:vAlign w:val="center"/>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vAlign w:val="center"/>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缝纫线是股线的再加工产品，是为缝制加工纺织品用的；包括宝塔线、绣花线、捺底线、线球、线卷、腊筒线、绞线等；企业自行加工纱，再加工成缝纫线的，应分别统计纱产量和缝纫线产量。</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1712010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布◆☆</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布=棉布+棉混纺布+化学纤维短</w:t>
            </w:r>
            <w:proofErr w:type="gramStart"/>
            <w:r>
              <w:rPr>
                <w:rFonts w:ascii="宋体" w:hAnsi="宋体" w:cs="宋体" w:hint="eastAsia"/>
                <w:b/>
                <w:sz w:val="18"/>
                <w:szCs w:val="18"/>
              </w:rPr>
              <w:t>纤</w:t>
            </w:r>
            <w:proofErr w:type="gramEnd"/>
            <w:r>
              <w:rPr>
                <w:rFonts w:ascii="宋体" w:hAnsi="宋体" w:cs="宋体" w:hint="eastAsia"/>
                <w:b/>
                <w:sz w:val="18"/>
                <w:szCs w:val="18"/>
              </w:rPr>
              <w:t>布；布≥色织布+牛仔布</w:t>
            </w:r>
            <w:r>
              <w:rPr>
                <w:rFonts w:ascii="宋体" w:hAnsi="宋体" w:cs="宋体" w:hint="eastAsia"/>
                <w:bCs/>
                <w:sz w:val="18"/>
                <w:szCs w:val="18"/>
              </w:rPr>
              <w:t>。指用纱或股线在棉织机上（包括有梭织机、无梭织机）织造的机织布；布即指坯布（经有梭织机或无梭织机织造的下机布，未经染整加工、未漂白的坯布）；包括：色织布、牛仔布、未经染整加工的绒布类</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1712020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其中：☆色织布</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色织布是指经、纬纱使用经过漂染加工的棉型染色纱（股线）或色纺纱（部分有色长丝）及股线经有梭织机或无梭织机织造的色织坯布，包括色织纱罗布</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1712060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☆牛仔布</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牛仔布是指经纱采用浆染联合机或球经染色上浆设备加工后，与本色纬纱按设计工艺组织通过有梭织机或无梭织机交织而成的有色坯布。</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1712030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其中：◆棉布</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指经向、纬向全部使用棉纱或棉股线织造（或交织）的机织布；包括使用少量其他非棉纤维做点缀或加固的棉布（其他非棉纤维含量在5％及以下）；包括未经染整加工的棉绒布类</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1712040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◆棉混纺布</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指经向或纬向使用棉混纺纱及棉混纺股线织造（或交织）的机织布；指未经染整加工的棉混纺绒布类；包括经向或纬向是长丝的交织物</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1712050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◆化学纤维短</w:t>
            </w:r>
            <w:proofErr w:type="gramStart"/>
            <w:r>
              <w:rPr>
                <w:rFonts w:ascii="宋体" w:hAnsi="宋体" w:cs="宋体" w:hint="eastAsia"/>
                <w:sz w:val="18"/>
                <w:szCs w:val="18"/>
              </w:rPr>
              <w:t>纤</w:t>
            </w:r>
            <w:proofErr w:type="gramEnd"/>
            <w:r>
              <w:rPr>
                <w:rFonts w:ascii="宋体" w:hAnsi="宋体" w:cs="宋体" w:hint="eastAsia"/>
                <w:sz w:val="18"/>
                <w:szCs w:val="18"/>
              </w:rPr>
              <w:t>布</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指经向、纬向全部使用化学纤维纱或化学纤维股线织造（或交织）的机织布；包括经向或纬向是长丝的交织物</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1713010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印染布◆★</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印染布=漂白布+染色布+印花布；印染布=机织印染布+针织印染布。</w:t>
            </w:r>
            <w:r>
              <w:rPr>
                <w:rFonts w:ascii="宋体" w:hAnsi="宋体" w:cs="宋体" w:hint="eastAsia"/>
                <w:sz w:val="18"/>
                <w:szCs w:val="18"/>
              </w:rPr>
              <w:t>印染布是指棉纺织厂生产的棉布、棉混纺布、化学纤维布的</w:t>
            </w:r>
            <w:proofErr w:type="gramStart"/>
            <w:r>
              <w:rPr>
                <w:rFonts w:ascii="宋体" w:hAnsi="宋体" w:cs="宋体" w:hint="eastAsia"/>
                <w:sz w:val="18"/>
                <w:szCs w:val="18"/>
              </w:rPr>
              <w:t>坯布经棉印染</w:t>
            </w:r>
            <w:proofErr w:type="gramEnd"/>
            <w:r>
              <w:rPr>
                <w:rFonts w:ascii="宋体" w:hAnsi="宋体" w:cs="宋体" w:hint="eastAsia"/>
                <w:sz w:val="18"/>
                <w:szCs w:val="18"/>
              </w:rPr>
              <w:t>生产设备加工整理的漂白布、染色布、印花布的统称</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1713020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其中：◆漂白布</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1713030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◆染色布</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1713040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◆印花布</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1713050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其中：★机织印染布</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机织印染布是机织棉布、机织棉混纺布、机织化学纤维布、机织化纤</w:t>
            </w:r>
            <w:proofErr w:type="gramStart"/>
            <w:r>
              <w:rPr>
                <w:rFonts w:ascii="宋体" w:hAnsi="宋体" w:cs="宋体" w:hint="eastAsia"/>
                <w:sz w:val="18"/>
                <w:szCs w:val="18"/>
              </w:rPr>
              <w:t>长丝布经棉或</w:t>
            </w:r>
            <w:proofErr w:type="gramEnd"/>
            <w:r>
              <w:rPr>
                <w:rFonts w:ascii="宋体" w:hAnsi="宋体" w:cs="宋体" w:hint="eastAsia"/>
                <w:sz w:val="18"/>
                <w:szCs w:val="18"/>
              </w:rPr>
              <w:t>化纤印染生产设备加工整理的漂白布、染色布、印花布的统称。</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1713060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★针织印染布</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针织印染布是针织棉布、针织棉混纺布、针织化学纤维布经针织印染生产设备加工整理的漂白布、染色布、印花布的统称。</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1721010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毛条</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1721020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绒线、毛纱</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绒线俗称毛线，毛纱包括羊毛、羊绒、兔毛、驼毛等</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1722030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毛机织物（呢绒）</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或称毛织品</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苎麻原麻</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1730020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苎麻</w:t>
            </w:r>
            <w:proofErr w:type="gramStart"/>
            <w:r>
              <w:rPr>
                <w:rFonts w:ascii="宋体" w:hAnsi="宋体" w:cs="宋体" w:hint="eastAsia"/>
                <w:sz w:val="18"/>
                <w:szCs w:val="18"/>
              </w:rPr>
              <w:t>精干麻</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1730030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亚麻打成麻</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1730040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亚麻短</w:t>
            </w:r>
            <w:proofErr w:type="gramStart"/>
            <w:r>
              <w:rPr>
                <w:rFonts w:ascii="宋体" w:hAnsi="宋体" w:cs="宋体" w:hint="eastAsia"/>
                <w:sz w:val="18"/>
                <w:szCs w:val="18"/>
              </w:rPr>
              <w:t>纤</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1730050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黄（红）麻（熟麻）</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tcBorders>
              <w:bottom w:val="single" w:sz="8" w:space="0" w:color="auto"/>
            </w:tcBorders>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1730060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大麻原麻</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Borders>
              <w:bottom w:val="single" w:sz="8" w:space="0" w:color="auto"/>
            </w:tcBorders>
          </w:tcPr>
          <w:p w:rsidR="00F37D7D" w:rsidRDefault="00F37D7D">
            <w:pPr>
              <w:widowControl/>
              <w:snapToGrid w:val="0"/>
              <w:spacing w:line="300" w:lineRule="exact"/>
              <w:jc w:val="left"/>
              <w:rPr>
                <w:rFonts w:ascii="宋体" w:hAnsi="宋体" w:cs="宋体"/>
                <w:kern w:val="0"/>
                <w:sz w:val="18"/>
                <w:szCs w:val="18"/>
              </w:rPr>
            </w:pP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1730070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其他麻纤维原料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亚麻纱</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苎麻纱，含苎麻≥55%</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黄红麻纱</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大麻纱线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亚麻布（含亚麻≥55％）</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1732050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其他亚麻布，含亚麻＜55%</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1732040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苎麻布（含苎麻≥55％）</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1732060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其他苎麻布，含苎麻＜55%</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1732070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黄红麻织物</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1732080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大麻织物</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1741020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蚕丝◇</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蚕丝≥绢纺丝</w:t>
            </w:r>
            <w:r>
              <w:rPr>
                <w:rFonts w:ascii="宋体" w:hAnsi="宋体" w:cs="宋体" w:hint="eastAsia"/>
                <w:bCs/>
                <w:sz w:val="18"/>
                <w:szCs w:val="18"/>
              </w:rPr>
              <w:t>。包括从蚕茧抽出来的长丝线和蚕丝短纤维纺成的丝纱线</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1741030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其中：◇绢纺丝</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1742020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蚕丝及交织机织物（含蚕丝≥30％）</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包括纯</w:t>
            </w:r>
            <w:proofErr w:type="gramStart"/>
            <w:r>
              <w:rPr>
                <w:rFonts w:ascii="宋体" w:hAnsi="宋体" w:cs="宋体" w:hint="eastAsia"/>
                <w:sz w:val="18"/>
                <w:szCs w:val="18"/>
              </w:rPr>
              <w:t>蚕丝机</w:t>
            </w:r>
            <w:proofErr w:type="gramEnd"/>
            <w:r>
              <w:rPr>
                <w:rFonts w:ascii="宋体" w:hAnsi="宋体" w:cs="宋体" w:hint="eastAsia"/>
                <w:sz w:val="18"/>
                <w:szCs w:val="18"/>
              </w:rPr>
              <w:t>织物</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1751010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化纤长丝机织物</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化纤长丝机织物包含合成纤维长丝机织物、人造纤维长丝机织物、其他化纤长丝机织物。指经向、纬向均为合成纤维长丝或再生纤维长丝在织机上（喷水织机、剑杆织机、喷气织机等）生产的长丝织物；包括白坯或有色长丝机织物；不同种类的化纤长丝或再生纤维长丝交织织物</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1751020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涤纶长丝机织物</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指经纬双向或经向为涤纶长丝在织机上（喷水织机、剑杆织机、喷气织机等）生产的长丝及交织物；包括白坯或有色机织物。</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1751030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锦纶长丝机织物</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指经纬双向或经向为锦纶长丝在织机上（喷水织机、剑杆织机、喷气织机等）生产的长丝及交织物；包括白坯或有色机织物。</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1751040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再生纤维素长丝机织物</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指经纬双向或经向为再生纤维素长丝在织机上（喷水织机、剑杆织机、喷气织机等）生产的长丝及交织物；包括白坯或有色机织物。</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1771010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床褥单</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万条</w:t>
            </w:r>
          </w:p>
        </w:tc>
        <w:tc>
          <w:tcPr>
            <w:tcW w:w="5225" w:type="dxa"/>
          </w:tcPr>
          <w:p w:rsidR="00F37D7D" w:rsidRDefault="0097305D">
            <w:pPr>
              <w:widowControl/>
              <w:snapToGrid w:val="0"/>
              <w:spacing w:line="300" w:lineRule="exact"/>
              <w:jc w:val="left"/>
              <w:rPr>
                <w:rFonts w:ascii="宋体" w:hAnsi="宋体" w:cs="宋体"/>
                <w:b/>
                <w:bCs/>
                <w:sz w:val="18"/>
                <w:szCs w:val="18"/>
              </w:rPr>
            </w:pPr>
            <w:r>
              <w:rPr>
                <w:rFonts w:ascii="宋体" w:hAnsi="宋体" w:cs="宋体" w:hint="eastAsia"/>
                <w:b/>
                <w:bCs/>
                <w:sz w:val="18"/>
                <w:szCs w:val="18"/>
              </w:rPr>
              <w:t>不包括针织或钩编的床上用品。</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1771020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枕套</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b/>
                <w:bCs/>
                <w:sz w:val="18"/>
                <w:szCs w:val="18"/>
              </w:rPr>
            </w:pPr>
            <w:r>
              <w:rPr>
                <w:rFonts w:ascii="宋体" w:hAnsi="宋体" w:cs="宋体" w:hint="eastAsia"/>
                <w:b/>
                <w:bCs/>
                <w:sz w:val="18"/>
                <w:szCs w:val="18"/>
              </w:rPr>
              <w:t>不包括针织或钩编的床上用品。</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1771040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被罩</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万个</w:t>
            </w:r>
          </w:p>
        </w:tc>
        <w:tc>
          <w:tcPr>
            <w:tcW w:w="5225" w:type="dxa"/>
          </w:tcPr>
          <w:p w:rsidR="00F37D7D" w:rsidRDefault="0097305D">
            <w:pPr>
              <w:widowControl/>
              <w:snapToGrid w:val="0"/>
              <w:spacing w:line="300" w:lineRule="exact"/>
              <w:jc w:val="left"/>
              <w:rPr>
                <w:rFonts w:ascii="宋体" w:hAnsi="宋体" w:cs="宋体"/>
                <w:b/>
                <w:bCs/>
                <w:sz w:val="18"/>
                <w:szCs w:val="18"/>
              </w:rPr>
            </w:pPr>
            <w:r>
              <w:rPr>
                <w:rFonts w:ascii="宋体" w:hAnsi="宋体" w:cs="宋体" w:hint="eastAsia"/>
                <w:b/>
                <w:bCs/>
                <w:sz w:val="18"/>
                <w:szCs w:val="18"/>
              </w:rPr>
              <w:t>不包括针织或钩编的床上用品。</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1771050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床罩</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万个</w:t>
            </w:r>
          </w:p>
        </w:tc>
        <w:tc>
          <w:tcPr>
            <w:tcW w:w="5225" w:type="dxa"/>
          </w:tcPr>
          <w:p w:rsidR="00F37D7D" w:rsidRDefault="0097305D">
            <w:pPr>
              <w:widowControl/>
              <w:snapToGrid w:val="0"/>
              <w:spacing w:line="300" w:lineRule="exact"/>
              <w:jc w:val="left"/>
              <w:rPr>
                <w:rFonts w:ascii="宋体" w:hAnsi="宋体" w:cs="宋体"/>
                <w:b/>
                <w:bCs/>
                <w:sz w:val="18"/>
                <w:szCs w:val="18"/>
              </w:rPr>
            </w:pPr>
            <w:r>
              <w:rPr>
                <w:rFonts w:ascii="宋体" w:hAnsi="宋体" w:cs="宋体" w:hint="eastAsia"/>
                <w:b/>
                <w:bCs/>
                <w:sz w:val="18"/>
                <w:szCs w:val="18"/>
              </w:rPr>
              <w:t>不包括针织或钩编的床上用品。</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1771060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毯子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条</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包括旅行</w:t>
            </w:r>
            <w:proofErr w:type="gramStart"/>
            <w:r>
              <w:rPr>
                <w:rFonts w:ascii="宋体" w:hAnsi="宋体" w:cs="宋体" w:hint="eastAsia"/>
                <w:sz w:val="18"/>
                <w:szCs w:val="18"/>
              </w:rPr>
              <w:t>毯</w:t>
            </w:r>
            <w:proofErr w:type="gramEnd"/>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1771070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羽绒被</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万条</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包括羽绒或羽毛被。</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1771080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棉被</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万条</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包括化纤棉棉被。</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1771030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蚕丝被</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万条</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含蚕丝50％及以上</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1771090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毛巾被</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万条</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不包括毛巾布</w:t>
            </w:r>
            <w:r>
              <w:rPr>
                <w:rFonts w:ascii="宋体" w:hAnsi="宋体" w:cs="宋体" w:hint="eastAsia"/>
                <w:sz w:val="18"/>
                <w:szCs w:val="18"/>
              </w:rPr>
              <w:t>；花式品种分单色、多色、条格、印花、喷花、提花毛巾被等。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1772010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毛巾</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万条</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盥洗用毛巾；</w:t>
            </w:r>
            <w:r>
              <w:rPr>
                <w:rFonts w:ascii="宋体" w:hAnsi="宋体" w:cs="宋体" w:hint="eastAsia"/>
                <w:b/>
                <w:bCs/>
                <w:sz w:val="18"/>
                <w:szCs w:val="18"/>
              </w:rPr>
              <w:t>不包括毛巾布</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1784010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帐篷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包括庭院帐篷、野营帐篷（包括背包式帐篷）等，以及类似帐篷结构的大篷车车篷、车顶折叠帐篷等。</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1782010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纤维纺制线、绳、索、缆</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采用天然纤维或合成纤维加工而成的细长并可曲折的，具有很高轴向强伸性能要求的纺织结构材料。主要包括：工业用缝纫线，球拍弦线，装卸用绳，消防用绳，海洋作业缆绳，降落伞用绳，农牧渔业用线绳，体育休闲用线、绳、索、</w:t>
            </w:r>
            <w:proofErr w:type="gramStart"/>
            <w:r>
              <w:rPr>
                <w:rFonts w:ascii="宋体" w:hAnsi="宋体" w:cs="宋体" w:hint="eastAsia"/>
                <w:sz w:val="18"/>
                <w:szCs w:val="18"/>
              </w:rPr>
              <w:t>缆以及</w:t>
            </w:r>
            <w:proofErr w:type="gramEnd"/>
            <w:r>
              <w:rPr>
                <w:rFonts w:ascii="宋体" w:hAnsi="宋体" w:cs="宋体" w:hint="eastAsia"/>
                <w:sz w:val="18"/>
                <w:szCs w:val="18"/>
              </w:rPr>
              <w:t>其他纤维纺制线、绳、索、缆纺织品。</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1783010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帘子布</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是指用强力股线作经，用中、细支单纱作纬，织制的轮胎用骨架织物。主要包括锦纶帘子布、粘胶帘子布和涤纶帘子布。</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1781010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非织造布（无纺布）</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指以化学纤维为基本原料（主要是涤纶、腈纶、维纶、丙纶、粘胶纤维，也可用棉、毛、麻天然纤维的下脚料或再生纤维以及高科技用的碳素纤维、</w:t>
            </w:r>
            <w:proofErr w:type="gramStart"/>
            <w:r>
              <w:rPr>
                <w:rFonts w:ascii="宋体" w:hAnsi="宋体" w:cs="宋体" w:hint="eastAsia"/>
                <w:sz w:val="18"/>
                <w:szCs w:val="18"/>
              </w:rPr>
              <w:t>硼素纤维</w:t>
            </w:r>
            <w:proofErr w:type="gramEnd"/>
            <w:r>
              <w:rPr>
                <w:rFonts w:ascii="宋体" w:hAnsi="宋体" w:cs="宋体" w:hint="eastAsia"/>
                <w:sz w:val="18"/>
                <w:szCs w:val="18"/>
              </w:rPr>
              <w:t>等）经化学粘合、热熔粘合、针刺、水刺、</w:t>
            </w:r>
            <w:proofErr w:type="gramStart"/>
            <w:r>
              <w:rPr>
                <w:rFonts w:ascii="宋体" w:hAnsi="宋体" w:cs="宋体" w:hint="eastAsia"/>
                <w:sz w:val="18"/>
                <w:szCs w:val="18"/>
              </w:rPr>
              <w:t>缝编高频</w:t>
            </w:r>
            <w:proofErr w:type="gramEnd"/>
            <w:r>
              <w:rPr>
                <w:rFonts w:ascii="宋体" w:hAnsi="宋体" w:cs="宋体" w:hint="eastAsia"/>
                <w:sz w:val="18"/>
                <w:szCs w:val="18"/>
              </w:rPr>
              <w:t>等工艺制作的产品</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1830010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针织袜</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万双</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包括钩编袜、经编袜。</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1830020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针织手套</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万双</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包括针织或钩编的分指手套、连指手套及露指手套。</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1830030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围巾</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万条</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1830040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领带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万条</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包括领带、领结。</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1800010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服装◆</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服装=梭织服装+针织服装</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1811710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其中：◆梭织服装△</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梭织服装≥羽绒服装+西服套装+衬衫+运动服类服装。</w:t>
            </w:r>
            <w:r>
              <w:rPr>
                <w:rFonts w:ascii="宋体" w:hAnsi="宋体" w:cs="宋体" w:hint="eastAsia"/>
                <w:bCs/>
                <w:sz w:val="18"/>
                <w:szCs w:val="18"/>
              </w:rPr>
              <w:t>指非针织服装</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1811730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其中：△羽绒服装</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包括以棉、化纤，以及其他纺织材料为面料，以羽绒为填充物（含绒量不低于50％）制成的羽绒大衣、羽绒短上衣、羽绒背心、羽绒裤等</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1811750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△西服套装</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包括套裙</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1811780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△衬衫</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穿在内外上衣之间，也可单独穿用的上衣，男衬衫通常胸前有口袋，袖口有袖头；包括儿童衬衫</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1811790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△运动服类服装</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包括田径服、击剑服、跆拳道服、滑雪服及游泳服、舞裙、体操或练功紧身衣等类似服装；</w:t>
            </w:r>
            <w:r>
              <w:rPr>
                <w:rFonts w:ascii="宋体" w:hAnsi="宋体" w:cs="宋体" w:hint="eastAsia"/>
                <w:b/>
                <w:bCs/>
                <w:sz w:val="18"/>
                <w:szCs w:val="18"/>
              </w:rPr>
              <w:t>不包括戏装</w:t>
            </w:r>
            <w:r>
              <w:rPr>
                <w:rFonts w:ascii="宋体" w:hAnsi="宋体" w:cs="宋体" w:hint="eastAsia"/>
                <w:sz w:val="18"/>
                <w:szCs w:val="18"/>
              </w:rPr>
              <w:t>；包括非针织的体操用特种服装</w:t>
            </w:r>
            <w:r>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1821710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◆针织服装</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针织服装≥针织运动类服装</w:t>
            </w:r>
            <w:r>
              <w:rPr>
                <w:rFonts w:ascii="宋体" w:hAnsi="宋体" w:cs="宋体" w:hint="eastAsia"/>
                <w:sz w:val="18"/>
                <w:szCs w:val="18"/>
              </w:rPr>
              <w:t>。指直接针织或钩编的成形服装，但</w:t>
            </w:r>
            <w:r>
              <w:rPr>
                <w:rFonts w:ascii="宋体" w:hAnsi="宋体" w:cs="宋体" w:hint="eastAsia"/>
                <w:b/>
                <w:bCs/>
                <w:sz w:val="18"/>
                <w:szCs w:val="18"/>
              </w:rPr>
              <w:t>不包括用针织面料经裁剪缝制的服装</w:t>
            </w:r>
            <w:r>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1821720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其中：△针织运动类服装</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指整个外观及织物特征清楚表明是专门或主要在进行运动时穿着的针织服装；包括针织滑雪服及游泳服。</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1921010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皮革服装</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万件</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1932000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毛皮服装◇</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毛皮服装≥天然毛皮服装</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1932010</w:t>
            </w:r>
          </w:p>
        </w:tc>
        <w:tc>
          <w:tcPr>
            <w:tcW w:w="2034" w:type="dxa"/>
          </w:tcPr>
          <w:p w:rsidR="00F37D7D" w:rsidRDefault="0097305D">
            <w:pPr>
              <w:widowControl/>
              <w:snapToGrid w:val="0"/>
              <w:spacing w:line="300" w:lineRule="exact"/>
              <w:ind w:firstLineChars="100" w:firstLine="180"/>
              <w:jc w:val="left"/>
              <w:rPr>
                <w:rFonts w:ascii="宋体" w:hAnsi="宋体" w:cs="宋体"/>
                <w:kern w:val="0"/>
                <w:sz w:val="18"/>
                <w:szCs w:val="18"/>
              </w:rPr>
            </w:pPr>
            <w:r>
              <w:rPr>
                <w:rFonts w:ascii="宋体" w:hAnsi="宋体" w:cs="宋体" w:hint="eastAsia"/>
                <w:sz w:val="18"/>
                <w:szCs w:val="18"/>
              </w:rPr>
              <w:t>其中：◇天然毛皮服装</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万件</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1950010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鞋◇☆</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万双</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鞋≥皮革鞋靴+</w:t>
            </w:r>
            <w:proofErr w:type="gramStart"/>
            <w:r>
              <w:rPr>
                <w:rFonts w:ascii="宋体" w:hAnsi="宋体" w:cs="宋体" w:hint="eastAsia"/>
                <w:b/>
                <w:sz w:val="18"/>
                <w:szCs w:val="18"/>
              </w:rPr>
              <w:t>纺织面鞋</w:t>
            </w:r>
            <w:proofErr w:type="gramEnd"/>
            <w:r>
              <w:rPr>
                <w:rFonts w:ascii="宋体" w:hAnsi="宋体" w:cs="宋体" w:hint="eastAsia"/>
                <w:b/>
                <w:sz w:val="18"/>
                <w:szCs w:val="18"/>
              </w:rPr>
              <w:t>+胶鞋+塑料鞋+合成材料面鞋靴</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1951010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w:t>
            </w:r>
            <w:proofErr w:type="gramStart"/>
            <w:r>
              <w:rPr>
                <w:rFonts w:ascii="宋体" w:hAnsi="宋体" w:cs="宋体" w:hint="eastAsia"/>
                <w:sz w:val="18"/>
                <w:szCs w:val="18"/>
              </w:rPr>
              <w:t>纺织面鞋</w:t>
            </w:r>
            <w:proofErr w:type="gramEnd"/>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万双</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指以纺织织物作为面料制作的鞋；包括纺织面单鞋、纺织面棉鞋、纺织面凉鞋、纺织面拖鞋、纺织面运动鞋、纺织</w:t>
            </w:r>
            <w:proofErr w:type="gramStart"/>
            <w:r>
              <w:rPr>
                <w:rFonts w:ascii="宋体" w:hAnsi="宋体" w:cs="宋体" w:hint="eastAsia"/>
                <w:sz w:val="18"/>
                <w:szCs w:val="18"/>
              </w:rPr>
              <w:t>面其他鞋</w:t>
            </w:r>
            <w:proofErr w:type="gramEnd"/>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1952010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◇皮革鞋靴</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万双</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指以天然皮革（头层、二层）、合成革、人造革和再生皮革作面的鞋靴；包括皮革</w:t>
            </w:r>
            <w:proofErr w:type="gramStart"/>
            <w:r>
              <w:rPr>
                <w:rFonts w:ascii="宋体" w:hAnsi="宋体" w:cs="宋体" w:hint="eastAsia"/>
                <w:sz w:val="18"/>
                <w:szCs w:val="18"/>
              </w:rPr>
              <w:t>面普通</w:t>
            </w:r>
            <w:proofErr w:type="gramEnd"/>
            <w:r>
              <w:rPr>
                <w:rFonts w:ascii="宋体" w:hAnsi="宋体" w:cs="宋体" w:hint="eastAsia"/>
                <w:sz w:val="18"/>
                <w:szCs w:val="18"/>
              </w:rPr>
              <w:t>鞋靴、皮革面旅游（运动）鞋靴、皮革面凉鞋或拖鞋、皮革面劳保专用鞋靴等；</w:t>
            </w:r>
            <w:r>
              <w:rPr>
                <w:rFonts w:ascii="宋体" w:hAnsi="宋体" w:cs="宋体" w:hint="eastAsia"/>
                <w:b/>
                <w:bCs/>
                <w:sz w:val="18"/>
                <w:szCs w:val="18"/>
              </w:rPr>
              <w:t>不包括竞技用运动鞋靴</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1953010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◇塑料鞋</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万双</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1954010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◇胶鞋</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万双</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1955010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◇合成材料面鞋靴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万双</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指以合成革、人造革作面的鞋靴；包括普通鞋靴、旅游（运动）鞋靴、凉鞋或拖鞋、劳保专用鞋靴等；</w:t>
            </w:r>
            <w:r>
              <w:rPr>
                <w:rFonts w:ascii="宋体" w:hAnsi="宋体" w:cs="宋体" w:hint="eastAsia"/>
                <w:b/>
                <w:bCs/>
                <w:sz w:val="18"/>
                <w:szCs w:val="18"/>
              </w:rPr>
              <w:t>不包括竞技用运动鞋靴</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1950020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w:t>
            </w:r>
            <w:proofErr w:type="gramStart"/>
            <w:r>
              <w:rPr>
                <w:rFonts w:ascii="宋体" w:hAnsi="宋体" w:cs="宋体" w:hint="eastAsia"/>
                <w:sz w:val="18"/>
                <w:szCs w:val="18"/>
              </w:rPr>
              <w:t>老年鞋</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万双</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根据老年人脚型特征及穿着需求而设计和生产制作的日常穿用的鞋（含靴）。</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1830050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帽子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万个</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包括普通帽、有边帽、贝雷帽、制服帽、民族帽、学生帽、学位帽、职业帽、工作帽（厨师帽及类似帽、海员用的防水帽）、运动帽、旅游帽、大礼帽及夜礼帽、兜帽等。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1910000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成品革◇</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成品革≥轻革+重革</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1910010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其中：◇轻革</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proofErr w:type="gramStart"/>
            <w:r>
              <w:rPr>
                <w:rFonts w:ascii="宋体" w:hAnsi="宋体" w:cs="宋体" w:hint="eastAsia"/>
                <w:sz w:val="18"/>
                <w:szCs w:val="18"/>
              </w:rPr>
              <w:t>轻革指用</w:t>
            </w:r>
            <w:proofErr w:type="gramEnd"/>
            <w:r>
              <w:rPr>
                <w:rFonts w:ascii="宋体" w:hAnsi="宋体" w:cs="宋体" w:hint="eastAsia"/>
                <w:sz w:val="18"/>
                <w:szCs w:val="18"/>
              </w:rPr>
              <w:t>无机鞣剂或合成鞣剂或植物鞣剂或结合几种鞣剂鞣制而成的皮革，出售时以面积计。包括鞋面革、服装革、包袋革、家具革、汽车革、手套革等。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1910020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◇重革</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重革是相对</w:t>
            </w:r>
            <w:proofErr w:type="gramStart"/>
            <w:r>
              <w:rPr>
                <w:rFonts w:ascii="宋体" w:hAnsi="宋体" w:cs="宋体" w:hint="eastAsia"/>
                <w:sz w:val="18"/>
                <w:szCs w:val="18"/>
              </w:rPr>
              <w:t>于轻革</w:t>
            </w:r>
            <w:proofErr w:type="gramEnd"/>
            <w:r>
              <w:rPr>
                <w:rFonts w:ascii="宋体" w:hAnsi="宋体" w:cs="宋体" w:hint="eastAsia"/>
                <w:sz w:val="18"/>
                <w:szCs w:val="18"/>
              </w:rPr>
              <w:t>而言，指用植物鞣剂鞣制而成的皮革，质地厚重坚实，出售时以质量计。包括鞋底革、装具革、轮带革、护油圈革等。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1922010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衣箱、提箱及类似容器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万个</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1922020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手提包（袋）、背包</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万个</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2011010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锯材</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立方米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指以原木为原料，利用锯木机械或手工工具将原木纵向锯成具有一定断面尺寸（宽度、厚度）的木材。包括：普通锯材、特种锯材、枕木等。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2020010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人造板◆</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立方米</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人造板=胶合板+纤维板+刨花板+细木工板</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2021010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其中：◆胶合板</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立方米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由单板构成的多层材料，通常按相邻单板的纹理方向大致垂直组坯胶合而成的板材</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2022010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◆纤维板</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立方米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将木材或其他植物纤维原料分离成纤维，利用纤维之间的交织及其自身固有的粘结物质，或者施加胶粘剂，在加热和（或）加压条件下，制成的厚度1.5mm或以上的板材</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2023010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◆刨花板</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立方米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也称碎料板</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2029020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◆细木工板</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立方米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指单板饰面板</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2029710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人造板表面装饰板</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指单板贴面板</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2034740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实木木地板</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木材经烘干，加工后形成的地面装饰材料</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2034750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复合木地板</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木材粉碎后，填加胶、防腐剂，添加剂后，经高温、高压处理</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2041010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竹地板</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包括竹地板和重组竹地板。竹地板是指把竹材加工成竹片后，再用胶粘剂胶合、加工成的长条企口地板。重组竹地板是指用重组竹为原料直接加工而成的地板</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2100010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家具◇</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件</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家具≥木质家具+金属家具+软体家具</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2110010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其中：◇木质家具</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件</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指以天然木材和木质人造板为主要材料制作的家具，包括木质普通家具和木质工艺家具</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2130010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◇金属家具</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件</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指主要结构是金属的家具</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2190010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◇软体家具</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件</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2210010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纸浆（原生浆及废纸浆）</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纸浆（原生浆及废纸浆）包括废纸纸浆。指原生浆及废纸浆，包括木浆，非木材纤维纸浆[如苇（</w:t>
            </w:r>
            <w:proofErr w:type="gramStart"/>
            <w:r>
              <w:rPr>
                <w:rFonts w:ascii="宋体" w:hAnsi="宋体" w:cs="宋体" w:hint="eastAsia"/>
                <w:sz w:val="18"/>
                <w:szCs w:val="18"/>
              </w:rPr>
              <w:t>荻</w:t>
            </w:r>
            <w:proofErr w:type="gramEnd"/>
            <w:r>
              <w:rPr>
                <w:rFonts w:ascii="宋体" w:hAnsi="宋体" w:cs="宋体" w:hint="eastAsia"/>
                <w:sz w:val="18"/>
                <w:szCs w:val="18"/>
              </w:rPr>
              <w:t>）浆、竹浆、蔗渣浆、麦草浆、稻草浆（禾草浆）、麻浆、棉短绒纸浆等]，废纸纸浆，化学溶解浆，以及其他原生纸浆；</w:t>
            </w:r>
            <w:r>
              <w:rPr>
                <w:rFonts w:ascii="宋体" w:hAnsi="宋体" w:cs="宋体" w:hint="eastAsia"/>
                <w:b/>
                <w:bCs/>
                <w:sz w:val="18"/>
                <w:szCs w:val="18"/>
              </w:rPr>
              <w:t>不包括纺织用化学浆</w:t>
            </w:r>
            <w:proofErr w:type="gramStart"/>
            <w:r>
              <w:rPr>
                <w:rFonts w:ascii="宋体" w:hAnsi="宋体" w:cs="宋体" w:hint="eastAsia"/>
                <w:b/>
                <w:bCs/>
                <w:sz w:val="18"/>
                <w:szCs w:val="18"/>
              </w:rPr>
              <w:t>粕</w:t>
            </w:r>
            <w:proofErr w:type="gramEnd"/>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2221010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机制纸及纸板（外购原纸加工除外）◇</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机制纸及纸板（外购原纸加工除外）≥未涂布印刷书写用纸+涂布类印刷用纸+卫生用纸原纸+包装用纸及纸板</w:t>
            </w:r>
            <w:r>
              <w:rPr>
                <w:rFonts w:ascii="宋体" w:hAnsi="宋体" w:cs="宋体" w:hint="eastAsia"/>
                <w:color w:val="000000"/>
                <w:kern w:val="0"/>
                <w:sz w:val="18"/>
                <w:szCs w:val="18"/>
                <w:lang w:bidi="ar"/>
              </w:rPr>
              <w:t>。</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2221020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其中：◇未涂布印刷书写用纸△</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未涂布印刷书写用纸≥新闻纸</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2221030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其中：△新闻纸</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2221040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◇涂布类印刷用纸</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涂布类印刷用纸包括铜版纸。指涂有高岭土或其他无机物质的纸和纸板</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2221050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◇卫生用纸原纸</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指成卷或成张的卫生纸、面巾纸、餐巾纸等卫生用纸的原纸</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2221060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◇包装用纸及纸板△</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包装用纸及纸板≥箱纸板+包装纸</w:t>
            </w:r>
            <w:r>
              <w:rPr>
                <w:rFonts w:ascii="宋体" w:hAnsi="宋体" w:cs="宋体" w:hint="eastAsia"/>
                <w:bCs/>
                <w:sz w:val="18"/>
                <w:szCs w:val="18"/>
              </w:rPr>
              <w:t>。无论是否涂布</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2221070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其中：△箱纸板</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包括涂布和未涂布</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2221080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△包装纸</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包括本色或漂白包装纸</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2222010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宣纸</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2230010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纸制品◇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纸制品≥瓦楞纸箱+卫生用纸制品</w:t>
            </w:r>
            <w:r>
              <w:rPr>
                <w:rFonts w:ascii="宋体" w:hAnsi="宋体" w:cs="宋体" w:hint="eastAsia"/>
                <w:bCs/>
                <w:sz w:val="18"/>
                <w:szCs w:val="18"/>
              </w:rPr>
              <w:t>。指用纸或纸板为原料进一步加工而成的纸的制品；包括纸和纸板容器，纸制文具及办公用品，纸浆模制品，用成卷或成张的卫生用纸原纸为原料进一步加工而成的卫生用纸制品，纸制壁纸、窗纸、铺地制品及类似品，纸浆制滤块、滤板及滤片，纸或纸板</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2231010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其中：◇瓦楞纸箱</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包括瓦楞纸或纸板制的箱、盒、</w:t>
            </w:r>
            <w:proofErr w:type="gramStart"/>
            <w:r>
              <w:rPr>
                <w:rFonts w:ascii="宋体" w:hAnsi="宋体" w:cs="宋体" w:hint="eastAsia"/>
                <w:sz w:val="18"/>
                <w:szCs w:val="18"/>
              </w:rPr>
              <w:t>匣及类似</w:t>
            </w:r>
            <w:proofErr w:type="gramEnd"/>
            <w:r>
              <w:rPr>
                <w:rFonts w:ascii="宋体" w:hAnsi="宋体" w:cs="宋体" w:hint="eastAsia"/>
                <w:sz w:val="18"/>
                <w:szCs w:val="18"/>
              </w:rPr>
              <w:t>品</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2239010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◇卫生用纸制品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指用成卷或成张的卫生用纸原纸为原料，进一步加工而成的卫生用纸制品（如卫生纸、纸手帕及面巾纸、纸餐巾、纸台布等），包括一次性卫生制品（如纸卫生巾、止血塞、纸尿布等）</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2310010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单色印刷品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令</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2310020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多色印刷品◇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对开色令</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kern w:val="0"/>
                <w:sz w:val="18"/>
                <w:szCs w:val="18"/>
              </w:rPr>
              <w:t>多色印刷品≥四色及以上印刷品</w:t>
            </w:r>
            <w:r>
              <w:rPr>
                <w:rFonts w:ascii="宋体" w:hAnsi="宋体" w:cs="宋体" w:hint="eastAsia"/>
                <w:kern w:val="0"/>
                <w:sz w:val="18"/>
                <w:szCs w:val="18"/>
              </w:rPr>
              <w:t>。包括双色、四色及以上印刷品。</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2310030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其中：◇四色及以上印刷品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对开</w:t>
            </w:r>
          </w:p>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色令</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指由四个及四个以上颜色套印而成的彩色印刷品。</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2312010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本册</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万本</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2412010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自来水笔</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万支</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2412020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圆珠笔</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万支</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2412030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记号笔</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万支</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2414010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墨水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2443010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室内训练健身器材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2421010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中乐器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把（件）</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2422010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西乐器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把</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2423010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电子乐器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指通过电产生或扩大声音的乐器。</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硫酸（折100％）</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用各种含硫（或二氧化硫）原料（硫铁矿、硫磺、含硫气体等）经焙烧、净化、转化、吸收等工艺过程制得的硫酸</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盐酸（氯化氢，含量31％）</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电解食盐所得氯气和氢气在合成炉中燃烧生成氯化氢气体，被水吸收而制得的盐酸</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2611030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浓硝酸（折100％）</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包括由稀硝酸浓缩法和由</w:t>
            </w:r>
            <w:proofErr w:type="gramStart"/>
            <w:r>
              <w:rPr>
                <w:rFonts w:ascii="宋体" w:hAnsi="宋体" w:cs="宋体" w:hint="eastAsia"/>
                <w:sz w:val="18"/>
                <w:szCs w:val="18"/>
              </w:rPr>
              <w:t>氨直接</w:t>
            </w:r>
            <w:proofErr w:type="gramEnd"/>
            <w:r>
              <w:rPr>
                <w:rFonts w:ascii="宋体" w:hAnsi="宋体" w:cs="宋体" w:hint="eastAsia"/>
                <w:sz w:val="18"/>
                <w:szCs w:val="18"/>
              </w:rPr>
              <w:t>合成法所制得的浓硝酸；经检验符合根据标准（GB337-84）规定的，方可统计浓硝酸产量；浓硝酸产量应按标准中规定的硝酸含量折成100％计算产量</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2611040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磷酸（含量85％）</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sz w:val="18"/>
                <w:szCs w:val="18"/>
              </w:rPr>
              <w:t>指正磷酸，</w:t>
            </w:r>
            <w:r>
              <w:rPr>
                <w:rFonts w:ascii="宋体" w:hAnsi="宋体" w:cs="宋体" w:hint="eastAsia"/>
                <w:b/>
                <w:bCs/>
                <w:sz w:val="18"/>
                <w:szCs w:val="18"/>
              </w:rPr>
              <w:t>不包括偏磷酸和焦磷酸</w:t>
            </w:r>
            <w:r>
              <w:rPr>
                <w:rFonts w:ascii="宋体" w:hAnsi="宋体" w:cs="宋体" w:hint="eastAsia"/>
                <w:sz w:val="18"/>
                <w:szCs w:val="18"/>
              </w:rPr>
              <w:t>；由萃取法生产的磷酸气含量低于85％，应按实际平均含量折合为85％计算产量；而热法生产的磷酸其含量高于85％的不必折算；按实物量计算产量</w:t>
            </w:r>
            <w:r>
              <w:rPr>
                <w:rFonts w:ascii="宋体" w:hAnsi="宋体" w:cs="宋体" w:hint="eastAsia"/>
                <w:color w:val="000000"/>
                <w:kern w:val="0"/>
                <w:sz w:val="18"/>
                <w:szCs w:val="18"/>
                <w:lang w:bidi="ar"/>
              </w:rPr>
              <w:t>。</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过氧化氢（双氧水）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由硫酸作用于过氧化钡，或由电解氧化硫酸成过硫酸或硫酸盐成过硫酸盐再经水解，或由2-乙基</w:t>
            </w:r>
            <w:proofErr w:type="gramStart"/>
            <w:r>
              <w:rPr>
                <w:rFonts w:ascii="宋体" w:hAnsi="宋体" w:cs="宋体" w:hint="eastAsia"/>
                <w:sz w:val="18"/>
                <w:szCs w:val="18"/>
              </w:rPr>
              <w:t>蒽醌经氢化</w:t>
            </w:r>
            <w:proofErr w:type="gramEnd"/>
            <w:r>
              <w:rPr>
                <w:rFonts w:ascii="宋体" w:hAnsi="宋体" w:cs="宋体" w:hint="eastAsia"/>
                <w:sz w:val="18"/>
                <w:szCs w:val="18"/>
              </w:rPr>
              <w:t>再经氧化而制得过氧化氢电解制取。</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烧碱（折100％）◇</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烧碱（折100％）≥离子膜法烧碱（折100％）</w:t>
            </w:r>
            <w:r>
              <w:rPr>
                <w:rFonts w:ascii="宋体" w:hAnsi="宋体" w:cs="宋体" w:hint="eastAsia"/>
                <w:bCs/>
                <w:sz w:val="18"/>
                <w:szCs w:val="18"/>
              </w:rPr>
              <w:t>。包括由盐水电解法或由纯碱（或天然碱）苛化法生产的固体和液体的氢氧化钠；也包括氢气干燥和本企业自用的合格烧碱</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2612020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其中：◇离子膜法烧碱（折100％）</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指用离子膜法（离子膜电解槽）生产的烧碱；离子膜法烧碱与传统隔膜法和水银法烧碱相比，具有能耗低（总能耗降低25％）、烧碱产品为高纯度以及无汞和石棉等污染的优点</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2612030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纯碱（碳酸钠）</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指氨碱法和</w:t>
            </w:r>
            <w:proofErr w:type="gramStart"/>
            <w:r>
              <w:rPr>
                <w:rFonts w:ascii="宋体" w:hAnsi="宋体" w:cs="宋体" w:hint="eastAsia"/>
                <w:sz w:val="18"/>
                <w:szCs w:val="18"/>
              </w:rPr>
              <w:t>联碱法</w:t>
            </w:r>
            <w:proofErr w:type="gramEnd"/>
            <w:r>
              <w:rPr>
                <w:rFonts w:ascii="宋体" w:hAnsi="宋体" w:cs="宋体" w:hint="eastAsia"/>
                <w:sz w:val="18"/>
                <w:szCs w:val="18"/>
              </w:rPr>
              <w:t>及以天然碱为原料生产的无水碳酸钠</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2612040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碳酸氢钠（小苏打）</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作食品工作的发酵剂、汽水和冷饮中二氧化碳的发生剂、黄油的保存剂；可直接作为制药工业的原料，用于治疗胃酸过多；还可用于电影制片、鞣革、选矿、冶炼、金属热处理，以及用于纤维、橡胶工业等；同时用作羊毛的洗涤剂、泡沫灭火剂，以及用于农业浸种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2612050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氢氧化钾（苛性钾）</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用作化工生产的原料，也用于医药、染料、轻工等工业。</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2614110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对二甲苯（PX）</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2619020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氧化钨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指用钨精矿、</w:t>
            </w:r>
            <w:proofErr w:type="gramStart"/>
            <w:r>
              <w:rPr>
                <w:rFonts w:ascii="宋体" w:hAnsi="宋体" w:cs="宋体" w:hint="eastAsia"/>
                <w:sz w:val="18"/>
                <w:szCs w:val="18"/>
              </w:rPr>
              <w:t>钨酸或仲钨酸铵</w:t>
            </w:r>
            <w:proofErr w:type="gramEnd"/>
            <w:r>
              <w:rPr>
                <w:rFonts w:ascii="宋体" w:hAnsi="宋体" w:cs="宋体" w:hint="eastAsia"/>
                <w:sz w:val="18"/>
                <w:szCs w:val="18"/>
              </w:rPr>
              <w:t>作原料，经煅烧工艺生产的产品，包括工业三氧化钨、纯三氧化钨、蓝色氧化钨和</w:t>
            </w:r>
            <w:proofErr w:type="gramStart"/>
            <w:r>
              <w:rPr>
                <w:rFonts w:ascii="宋体" w:hAnsi="宋体" w:cs="宋体" w:hint="eastAsia"/>
                <w:sz w:val="18"/>
                <w:szCs w:val="18"/>
              </w:rPr>
              <w:t>黄钨及紫</w:t>
            </w:r>
            <w:proofErr w:type="gramEnd"/>
            <w:r>
              <w:rPr>
                <w:rFonts w:ascii="宋体" w:hAnsi="宋体" w:cs="宋体" w:hint="eastAsia"/>
                <w:sz w:val="18"/>
                <w:szCs w:val="18"/>
              </w:rPr>
              <w:t>钨。</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2622020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复合肥、复混合肥</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2624021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磷酸</w:t>
            </w:r>
            <w:proofErr w:type="gramStart"/>
            <w:r>
              <w:rPr>
                <w:rFonts w:ascii="宋体" w:hAnsi="宋体" w:cs="宋体" w:hint="eastAsia"/>
                <w:sz w:val="18"/>
                <w:szCs w:val="18"/>
              </w:rPr>
              <w:t>一</w:t>
            </w:r>
            <w:proofErr w:type="gramEnd"/>
            <w:r>
              <w:rPr>
                <w:rFonts w:ascii="宋体" w:hAnsi="宋体" w:cs="宋体" w:hint="eastAsia"/>
                <w:sz w:val="18"/>
                <w:szCs w:val="18"/>
              </w:rPr>
              <w:t>铵（实物量）</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用作木材、纸张、织物的防火剂，也用于制药物等。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2624022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磷酸二铵（实物量）</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用作木材、纸张、织物的防火剂，也用于医药、制糖等方面。</w:t>
            </w:r>
          </w:p>
        </w:tc>
      </w:tr>
      <w:tr w:rsidR="00F37D7D">
        <w:trPr>
          <w:trHeight w:val="91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2613030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碳化钙（电石，折300升/千克）</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用碳素原料和生石灰在高温电炉中化合而制得的碳化钙；是重要的基本化工原料，主要用于产生乙炔气；也用于有机合成、氧炔焊接等；能导电，纯度越高，导电越易</w:t>
            </w:r>
            <w:r>
              <w:rPr>
                <w:rFonts w:ascii="宋体" w:hAnsi="宋体" w:cs="宋体" w:hint="eastAsia"/>
                <w:color w:val="000000"/>
                <w:kern w:val="0"/>
                <w:sz w:val="18"/>
                <w:szCs w:val="18"/>
                <w:lang w:bidi="ar"/>
              </w:rPr>
              <w:t>。</w:t>
            </w:r>
          </w:p>
        </w:tc>
      </w:tr>
      <w:tr w:rsidR="00F37D7D">
        <w:trPr>
          <w:trHeight w:val="91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2613040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碳化硅</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作为磨料，可用</w:t>
            </w:r>
            <w:proofErr w:type="gramStart"/>
            <w:r>
              <w:rPr>
                <w:rFonts w:ascii="宋体" w:hAnsi="宋体" w:cs="宋体" w:hint="eastAsia"/>
                <w:sz w:val="18"/>
                <w:szCs w:val="18"/>
              </w:rPr>
              <w:t>来作</w:t>
            </w:r>
            <w:proofErr w:type="gramEnd"/>
            <w:r>
              <w:rPr>
                <w:rFonts w:ascii="宋体" w:hAnsi="宋体" w:cs="宋体" w:hint="eastAsia"/>
                <w:sz w:val="18"/>
                <w:szCs w:val="18"/>
              </w:rPr>
              <w:t>磨具，如砂轮、油石、磨头、</w:t>
            </w:r>
            <w:proofErr w:type="gramStart"/>
            <w:r>
              <w:rPr>
                <w:rFonts w:ascii="宋体" w:hAnsi="宋体" w:cs="宋体" w:hint="eastAsia"/>
                <w:sz w:val="18"/>
                <w:szCs w:val="18"/>
              </w:rPr>
              <w:t>砂瓦类</w:t>
            </w:r>
            <w:proofErr w:type="gramEnd"/>
            <w:r>
              <w:rPr>
                <w:rFonts w:ascii="宋体" w:hAnsi="宋体" w:cs="宋体" w:hint="eastAsia"/>
                <w:sz w:val="18"/>
                <w:szCs w:val="18"/>
              </w:rPr>
              <w:t>等；作为冶金脱氧剂和耐高温材料；碳化硅主要有四大应用领域，即：功能陶瓷、高级耐火材料、磨料及冶金原料；高纯度的单晶，可用于制造半导体、制造碳化硅纤维。</w:t>
            </w:r>
          </w:p>
        </w:tc>
      </w:tr>
      <w:tr w:rsidR="00F37D7D">
        <w:trPr>
          <w:trHeight w:val="60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己烷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用于有机合成，用作溶剂、化学试剂、涂料稀释剂、聚合反应的介质等。</w:t>
            </w:r>
          </w:p>
        </w:tc>
      </w:tr>
      <w:tr w:rsidR="00F37D7D">
        <w:trPr>
          <w:trHeight w:val="593"/>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2614020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乙烯</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乙烯产品通常以液态形态在压力下储存于乙烯厂内，纯度可达到99.95％</w:t>
            </w:r>
            <w:r>
              <w:rPr>
                <w:rFonts w:ascii="宋体" w:hAnsi="宋体" w:cs="宋体" w:hint="eastAsia"/>
                <w:color w:val="000000"/>
                <w:kern w:val="0"/>
                <w:sz w:val="18"/>
                <w:szCs w:val="18"/>
                <w:lang w:bidi="ar"/>
              </w:rPr>
              <w:t>。</w:t>
            </w:r>
          </w:p>
        </w:tc>
      </w:tr>
      <w:tr w:rsidR="00F37D7D">
        <w:trPr>
          <w:trHeight w:val="91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2614030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丙烯</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丙烯产品根据下游加工的要求不同，分为聚合级丙烯和</w:t>
            </w:r>
            <w:proofErr w:type="gramStart"/>
            <w:r>
              <w:rPr>
                <w:rFonts w:ascii="宋体" w:hAnsi="宋体" w:cs="宋体" w:hint="eastAsia"/>
                <w:sz w:val="18"/>
                <w:szCs w:val="18"/>
              </w:rPr>
              <w:t>化学级</w:t>
            </w:r>
            <w:proofErr w:type="gramEnd"/>
            <w:r>
              <w:rPr>
                <w:rFonts w:ascii="宋体" w:hAnsi="宋体" w:cs="宋体" w:hint="eastAsia"/>
                <w:sz w:val="18"/>
                <w:szCs w:val="18"/>
              </w:rPr>
              <w:t>丙烯，其间的差别主要是丙烯含量的不同；聚合级丙烯的丙烯含量为99.6%，</w:t>
            </w:r>
            <w:proofErr w:type="gramStart"/>
            <w:r>
              <w:rPr>
                <w:rFonts w:ascii="宋体" w:hAnsi="宋体" w:cs="宋体" w:hint="eastAsia"/>
                <w:sz w:val="18"/>
                <w:szCs w:val="18"/>
              </w:rPr>
              <w:t>化学级</w:t>
            </w:r>
            <w:proofErr w:type="gramEnd"/>
            <w:r>
              <w:rPr>
                <w:rFonts w:ascii="宋体" w:hAnsi="宋体" w:cs="宋体" w:hint="eastAsia"/>
                <w:sz w:val="18"/>
                <w:szCs w:val="18"/>
              </w:rPr>
              <w:t>丙烯的丙烯含量为95％</w:t>
            </w:r>
            <w:r>
              <w:rPr>
                <w:rFonts w:ascii="宋体" w:hAnsi="宋体" w:cs="宋体" w:hint="eastAsia"/>
                <w:color w:val="000000"/>
                <w:kern w:val="0"/>
                <w:sz w:val="18"/>
                <w:szCs w:val="18"/>
                <w:lang w:bidi="ar"/>
              </w:rPr>
              <w:t>。</w:t>
            </w:r>
          </w:p>
        </w:tc>
      </w:tr>
      <w:tr w:rsidR="00F37D7D">
        <w:trPr>
          <w:trHeight w:val="652"/>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2614100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纯苯</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包括由煤焦化回收的</w:t>
            </w:r>
            <w:proofErr w:type="gramStart"/>
            <w:r>
              <w:rPr>
                <w:rFonts w:ascii="宋体" w:hAnsi="宋体" w:cs="宋体" w:hint="eastAsia"/>
                <w:sz w:val="18"/>
                <w:szCs w:val="18"/>
              </w:rPr>
              <w:t>粗苯</w:t>
            </w:r>
            <w:proofErr w:type="gramEnd"/>
            <w:r>
              <w:rPr>
                <w:rFonts w:ascii="宋体" w:hAnsi="宋体" w:cs="宋体" w:hint="eastAsia"/>
                <w:sz w:val="18"/>
                <w:szCs w:val="18"/>
              </w:rPr>
              <w:t>，经精馏制得的纯苯和石油焦化重整生产的纯苯，也包括从裂解汽油中萃取或加氢脱烷基制取的纯苯</w:t>
            </w:r>
            <w:r>
              <w:rPr>
                <w:rFonts w:ascii="宋体" w:hAnsi="宋体" w:cs="宋体" w:hint="eastAsia"/>
                <w:color w:val="000000"/>
                <w:kern w:val="0"/>
                <w:sz w:val="18"/>
                <w:szCs w:val="18"/>
                <w:lang w:bidi="ar"/>
              </w:rPr>
              <w:t>。</w:t>
            </w:r>
          </w:p>
        </w:tc>
      </w:tr>
      <w:tr w:rsidR="00F37D7D">
        <w:trPr>
          <w:trHeight w:val="91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2614210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精甲醇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指由合成气单产或与氨联产的合成精甲醇，以及木材干馏副产的甲醇经精馏制成的精甲醇（含量在98％以上），不包括未精馏的粗甲醇</w:t>
            </w:r>
            <w:r>
              <w:rPr>
                <w:rFonts w:ascii="宋体" w:hAnsi="宋体" w:cs="宋体" w:hint="eastAsia"/>
                <w:color w:val="000000"/>
                <w:kern w:val="0"/>
                <w:sz w:val="18"/>
                <w:szCs w:val="18"/>
                <w:lang w:bidi="ar"/>
              </w:rPr>
              <w:t>。</w:t>
            </w:r>
          </w:p>
        </w:tc>
      </w:tr>
      <w:tr w:rsidR="00F37D7D">
        <w:trPr>
          <w:trHeight w:val="917"/>
          <w:jc w:val="center"/>
        </w:trPr>
        <w:tc>
          <w:tcPr>
            <w:tcW w:w="890" w:type="dxa"/>
            <w:tcBorders>
              <w:bottom w:val="single" w:sz="8" w:space="0" w:color="auto"/>
            </w:tcBorders>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2614250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冰乙酸（冰醋酸）</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Borders>
              <w:bottom w:val="single" w:sz="8" w:space="0" w:color="auto"/>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冰醋酸亦称乙酸，目前主要是乙醛氧化法生产（包括乙炔水合法乙醛，酒精氧化法乙醛或乙烯液相氧化法乙醛），也包括轻油液相氧化法制得的合格乙酸；但不包括稀醋酸</w:t>
            </w:r>
            <w:r>
              <w:rPr>
                <w:rFonts w:ascii="宋体" w:hAnsi="宋体" w:cs="宋体" w:hint="eastAsia"/>
                <w:color w:val="000000"/>
                <w:kern w:val="0"/>
                <w:sz w:val="18"/>
                <w:szCs w:val="18"/>
                <w:lang w:bidi="ar"/>
              </w:rPr>
              <w:t>。</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2614310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己二酸</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又</w:t>
            </w:r>
            <w:proofErr w:type="gramStart"/>
            <w:r>
              <w:rPr>
                <w:rFonts w:ascii="宋体" w:hAnsi="宋体" w:cs="宋体" w:hint="eastAsia"/>
                <w:sz w:val="18"/>
                <w:szCs w:val="18"/>
              </w:rPr>
              <w:t>称肥酸</w:t>
            </w:r>
            <w:proofErr w:type="gramEnd"/>
            <w:r>
              <w:rPr>
                <w:rFonts w:ascii="宋体" w:hAnsi="宋体" w:cs="宋体" w:hint="eastAsia"/>
                <w:sz w:val="18"/>
                <w:szCs w:val="18"/>
              </w:rPr>
              <w:t>，是有机二元酸，能够发生成盐反应、酯化反应、酰胺化反应等，并能与二元胺或二元</w:t>
            </w:r>
            <w:proofErr w:type="gramStart"/>
            <w:r>
              <w:rPr>
                <w:rFonts w:ascii="宋体" w:hAnsi="宋体" w:cs="宋体" w:hint="eastAsia"/>
                <w:sz w:val="18"/>
                <w:szCs w:val="18"/>
              </w:rPr>
              <w:t>醇</w:t>
            </w:r>
            <w:proofErr w:type="gramEnd"/>
            <w:r>
              <w:rPr>
                <w:rFonts w:ascii="宋体" w:hAnsi="宋体" w:cs="宋体" w:hint="eastAsia"/>
                <w:sz w:val="18"/>
                <w:szCs w:val="18"/>
              </w:rPr>
              <w:t>缩聚成高分子聚合物等</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2614320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无水氢氟酸</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2614160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甲醚</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2614200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甲醛</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又称福尔马林，易溶于水和乙醇；工业品通常是40％的水溶液，无色透明，具有窒息性臭味，呈中性及弱酸性反应，制法主要有甲醇氧化、天然气直接氧化法等；主要用作聚甲醛树脂、酚醛树脂等的原料。</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2614260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丙酮</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2663010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活性炭</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有多孔结构和对气体、蒸汽或胶态固体有强大吸附本领的炭；木、竹、果壳、兽骨、兽血、泥煤、褐煤等都可作为制造活性炭的原料；可将炭质用过热蒸汽、氯、氨或空气共同加热至高温活化，或将未碳化原料用氯化锌、氯化铵、氯化钙、硫酸、磷等浸渍后在低温碳化，再灼烧活化而得。</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2619030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硫磺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2619040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硅</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2613050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稀土化合物</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千克</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包括稀土金属、</w:t>
            </w:r>
            <w:proofErr w:type="gramStart"/>
            <w:r>
              <w:rPr>
                <w:rFonts w:ascii="宋体" w:hAnsi="宋体" w:cs="宋体" w:hint="eastAsia"/>
                <w:sz w:val="18"/>
                <w:szCs w:val="18"/>
              </w:rPr>
              <w:t>钇</w:t>
            </w:r>
            <w:proofErr w:type="gramEnd"/>
            <w:r>
              <w:rPr>
                <w:rFonts w:ascii="宋体" w:hAnsi="宋体" w:cs="宋体" w:hint="eastAsia"/>
                <w:sz w:val="18"/>
                <w:szCs w:val="18"/>
              </w:rPr>
              <w:t>、</w:t>
            </w:r>
            <w:proofErr w:type="gramStart"/>
            <w:r>
              <w:rPr>
                <w:rFonts w:ascii="宋体" w:hAnsi="宋体" w:cs="宋体" w:hint="eastAsia"/>
                <w:sz w:val="18"/>
                <w:szCs w:val="18"/>
              </w:rPr>
              <w:t>钪及其</w:t>
            </w:r>
            <w:proofErr w:type="gramEnd"/>
            <w:r>
              <w:rPr>
                <w:rFonts w:ascii="宋体" w:hAnsi="宋体" w:cs="宋体" w:hint="eastAsia"/>
                <w:sz w:val="18"/>
                <w:szCs w:val="18"/>
              </w:rPr>
              <w:t>混合物的化合物。</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2620010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合成氨（无水氨）</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sz w:val="18"/>
                <w:szCs w:val="18"/>
              </w:rPr>
              <w:t>合成氨的气态</w:t>
            </w:r>
            <w:proofErr w:type="gramStart"/>
            <w:r>
              <w:rPr>
                <w:rFonts w:ascii="宋体" w:hAnsi="宋体" w:cs="宋体" w:hint="eastAsia"/>
                <w:sz w:val="18"/>
                <w:szCs w:val="18"/>
              </w:rPr>
              <w:t>烃</w:t>
            </w:r>
            <w:proofErr w:type="gramEnd"/>
            <w:r>
              <w:rPr>
                <w:rFonts w:ascii="宋体" w:hAnsi="宋体" w:cs="宋体" w:hint="eastAsia"/>
                <w:sz w:val="18"/>
                <w:szCs w:val="18"/>
              </w:rPr>
              <w:t>原料包括天然气、油田气、炼厂气、焦炉气等；液态</w:t>
            </w:r>
            <w:proofErr w:type="gramStart"/>
            <w:r>
              <w:rPr>
                <w:rFonts w:ascii="宋体" w:hAnsi="宋体" w:cs="宋体" w:hint="eastAsia"/>
                <w:sz w:val="18"/>
                <w:szCs w:val="18"/>
              </w:rPr>
              <w:t>烃</w:t>
            </w:r>
            <w:proofErr w:type="gramEnd"/>
            <w:r>
              <w:rPr>
                <w:rFonts w:ascii="宋体" w:hAnsi="宋体" w:cs="宋体" w:hint="eastAsia"/>
                <w:sz w:val="18"/>
                <w:szCs w:val="18"/>
              </w:rPr>
              <w:t>原料包括重油、渣油；无烟煤、烟煤、褐煤也是生产合成氨的原料</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2620020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农用氮、磷、钾化学肥料（折纯）◆</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
                <w:sz w:val="18"/>
                <w:szCs w:val="18"/>
              </w:rPr>
            </w:pPr>
            <w:r>
              <w:rPr>
                <w:rFonts w:ascii="宋体" w:hAnsi="宋体" w:cs="宋体" w:hint="eastAsia"/>
                <w:b/>
                <w:sz w:val="18"/>
                <w:szCs w:val="18"/>
              </w:rPr>
              <w:t>农用氮、磷、钾化学肥料（折纯）=氮肥（折含氮100％）+磷肥（折五氧化二磷100％）+钾肥（折氯化钾100％）</w:t>
            </w:r>
            <w:r>
              <w:rPr>
                <w:rFonts w:ascii="宋体" w:hAnsi="宋体" w:cs="宋体" w:hint="eastAsia"/>
                <w:bCs/>
                <w:sz w:val="18"/>
                <w:szCs w:val="18"/>
              </w:rPr>
              <w:t>。农用氮、磷、钾化学肥料总计（折纯）为农用氮、磷、钾化肥（折100%）的总和。</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2621010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其中：◆氮肥（折含氮100％）△</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氮肥（折含氮100％）≥尿素（折含氮100％）</w:t>
            </w:r>
            <w:r>
              <w:rPr>
                <w:rFonts w:ascii="宋体" w:hAnsi="宋体" w:cs="宋体" w:hint="eastAsia"/>
                <w:bCs/>
                <w:sz w:val="18"/>
                <w:szCs w:val="18"/>
              </w:rPr>
              <w:t>。以氮为主要养分的肥料，肥效的大小决定</w:t>
            </w:r>
            <w:proofErr w:type="gramStart"/>
            <w:r>
              <w:rPr>
                <w:rFonts w:ascii="宋体" w:hAnsi="宋体" w:cs="宋体" w:hint="eastAsia"/>
                <w:bCs/>
                <w:sz w:val="18"/>
                <w:szCs w:val="18"/>
              </w:rPr>
              <w:t>于其氮含量</w:t>
            </w:r>
            <w:proofErr w:type="gramEnd"/>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2621020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其中：△尿素（折含氮100％）</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尿素是含氮量最高的氮肥，是由液氨和二氧化碳在高压和一定温度下反应生成；尿素除用作农业肥料还可用作化工原料或牛饲料添加剂；不论是否水溶液</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2622010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◆磷肥（折五氧化二磷100％）</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是指以磷矿石为主要原料，用化学方法制成的含有作物营养元素磷的化肥</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2623010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◆钾肥（折氧化钾100％）</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用天然钾盐矿经富集精加工制成的含有作物营养元素钾的化肥</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2631010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化学农药原药（折有效成分100％）◇</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化学农药原药（折有效成分100％）≥杀虫剂（杀螨剂）原药+杀菌剂原药+除草剂原药</w:t>
            </w:r>
            <w:r>
              <w:rPr>
                <w:rFonts w:ascii="宋体" w:hAnsi="宋体" w:cs="宋体" w:hint="eastAsia"/>
                <w:bCs/>
                <w:sz w:val="18"/>
                <w:szCs w:val="18"/>
              </w:rPr>
              <w:t>。指经化学合成而生产的，未经过配制、稀释加工的化学农药原料药（原药）；化学农药（原药）包括用于防治农作物病虫草害的杀虫剂、杀菌剂、除草剂以及植物生长调节剂等；</w:t>
            </w:r>
            <w:r>
              <w:rPr>
                <w:rFonts w:ascii="宋体" w:hAnsi="宋体" w:cs="宋体" w:hint="eastAsia"/>
                <w:b/>
                <w:sz w:val="18"/>
                <w:szCs w:val="18"/>
              </w:rPr>
              <w:t>不包括未经化学合成过程的土农药、生物农药以及用外购农药原药生产的农药制剂</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2631020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其中：◇杀虫剂（杀螨剂）原药</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包括有机磷、氨基甲酸酯、除虫菊酯、有机氯类、杂环类、取代</w:t>
            </w:r>
            <w:proofErr w:type="gramStart"/>
            <w:r>
              <w:rPr>
                <w:rFonts w:ascii="宋体" w:hAnsi="宋体" w:cs="宋体" w:hint="eastAsia"/>
                <w:sz w:val="18"/>
                <w:szCs w:val="18"/>
              </w:rPr>
              <w:t>脲</w:t>
            </w:r>
            <w:proofErr w:type="gramEnd"/>
            <w:r>
              <w:rPr>
                <w:rFonts w:ascii="宋体" w:hAnsi="宋体" w:cs="宋体" w:hint="eastAsia"/>
                <w:sz w:val="18"/>
                <w:szCs w:val="18"/>
              </w:rPr>
              <w:t>类等农药杀虫剂；按用途可分为杀虫、熏蒸、杀鼠、杀螨等杀虫剂；各企业生产的农药杀虫剂必须符合产品规定的质量标准，产量按产品的实际含量折100％计算</w:t>
            </w:r>
            <w:r>
              <w:rPr>
                <w:rFonts w:ascii="宋体" w:hAnsi="宋体" w:cs="宋体" w:hint="eastAsia"/>
                <w:color w:val="000000"/>
                <w:kern w:val="0"/>
                <w:sz w:val="18"/>
                <w:szCs w:val="18"/>
                <w:lang w:bidi="ar"/>
              </w:rPr>
              <w:t>。</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2631030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◇杀菌剂原药</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凡是能直接杀死或抑制病原菌，或能诱发植物的抗病性，使植物减轻或免受病害的化学物质称为杀菌剂；各企业生产的农药杀菌剂必须符合产品规定的质量标准，按原药统计产量并按产品的实际含量折100％计算；杀菌剂包括有机硫类杀菌剂、有机磷、砷类杀菌剂、取代苯类杀菌剂、杂环类杀菌剂、无机杀菌剂、杀线虫剂和其他类杀菌剂</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2631040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◇除草剂原药</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能够消灭农作物的杂草并抑制其生长，起着保护农作物作用的农药称为除草剂；除草剂只统计原药产量；包括有机磷除草剂、苯氧</w:t>
            </w:r>
            <w:proofErr w:type="gramStart"/>
            <w:r>
              <w:rPr>
                <w:rFonts w:ascii="宋体" w:hAnsi="宋体" w:cs="宋体" w:hint="eastAsia"/>
                <w:sz w:val="18"/>
                <w:szCs w:val="18"/>
              </w:rPr>
              <w:t>羟</w:t>
            </w:r>
            <w:proofErr w:type="gramEnd"/>
            <w:r>
              <w:rPr>
                <w:rFonts w:ascii="宋体" w:hAnsi="宋体" w:cs="宋体" w:hint="eastAsia"/>
                <w:sz w:val="18"/>
                <w:szCs w:val="18"/>
              </w:rPr>
              <w:t>酸类除草剂、苯类除草剂、二苯醚除草剂、酰胺类除草剂、杂环类除草剂和其他类除草剂</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2641010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涂料◇</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pacing w:val="-4"/>
                <w:kern w:val="0"/>
                <w:sz w:val="18"/>
                <w:szCs w:val="18"/>
              </w:rPr>
            </w:pPr>
            <w:r>
              <w:rPr>
                <w:rFonts w:ascii="宋体" w:hAnsi="宋体" w:cs="宋体" w:hint="eastAsia"/>
                <w:b/>
                <w:bCs/>
                <w:spacing w:val="-4"/>
                <w:sz w:val="18"/>
                <w:szCs w:val="18"/>
              </w:rPr>
              <w:t>涂料≥建筑涂料</w:t>
            </w:r>
            <w:r>
              <w:rPr>
                <w:rFonts w:ascii="宋体" w:hAnsi="宋体" w:cs="宋体" w:hint="eastAsia"/>
                <w:spacing w:val="-4"/>
                <w:sz w:val="18"/>
                <w:szCs w:val="18"/>
              </w:rPr>
              <w:t>。指用油料、树脂、颜料、溶剂、催干剂以及其他辅料，经加工后制成的符合产品质量标准规定的喷涂覆盖材料；涂料（油漆）按主要成膜物质分为二类：即水性涂料和非水性涂料；按用途分为三类：即工业涂料、建筑涂料和涂料辅助材料</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2641020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其中：◇建筑涂料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是为延长建筑物使用寿命和美观而使用的一种用于建筑物的涂料，其化学成分分为无机的和有机的两大类；包括：功能性建筑涂料、墙面涂料、地坪涂料、防水涂料和其他建筑涂料。</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2642010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油墨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指用于印刷的有色胶状物质；由颜料微粒均匀地分散在联结料中而成；联结料用植物油、矿物油、合成树脂和挥发性溶剂等配制；分为印刷油墨和专用油墨。</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2645010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颜料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按其化学组成和结构可划分为无机颜料和有机颜料两类。</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2645720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稀土发光材料</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稀土元素被用作发光（荧光）材料的基质成分或被用作激活剂、共激活剂、敏化剂或掺杂剂所做成的发光材料，主要产品三基色荧光粉、LED荧光粉等</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2645730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染料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指能将纤维或其他被染物染成各种颜色的有机化合物；染料均按最终成品（指商品化</w:t>
            </w:r>
            <w:proofErr w:type="gramStart"/>
            <w:r>
              <w:rPr>
                <w:rFonts w:ascii="宋体" w:hAnsi="宋体" w:cs="宋体" w:hint="eastAsia"/>
                <w:sz w:val="18"/>
                <w:szCs w:val="18"/>
              </w:rPr>
              <w:t>拼混后</w:t>
            </w:r>
            <w:proofErr w:type="gramEnd"/>
            <w:r>
              <w:rPr>
                <w:rFonts w:ascii="宋体" w:hAnsi="宋体" w:cs="宋体" w:hint="eastAsia"/>
                <w:sz w:val="18"/>
                <w:szCs w:val="18"/>
              </w:rPr>
              <w:t>的成品染料）实物量计算产量，而不按原染料计算产量；为避免染料总计算数量重复，企业外购染料</w:t>
            </w:r>
            <w:proofErr w:type="gramStart"/>
            <w:r>
              <w:rPr>
                <w:rFonts w:ascii="宋体" w:hAnsi="宋体" w:cs="宋体" w:hint="eastAsia"/>
                <w:sz w:val="18"/>
                <w:szCs w:val="18"/>
              </w:rPr>
              <w:t>进行拼混的</w:t>
            </w:r>
            <w:proofErr w:type="gramEnd"/>
            <w:r>
              <w:rPr>
                <w:rFonts w:ascii="宋体" w:hAnsi="宋体" w:cs="宋体" w:hint="eastAsia"/>
                <w:sz w:val="18"/>
                <w:szCs w:val="18"/>
              </w:rPr>
              <w:t>混合染料，一律不计算产量。</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初级形态塑料◇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初级形态塑料≥低密度聚乙烯树脂（LDPE）+高密度聚乙烯树脂（HDPE）+线型低密度聚乙烯树脂（LLDPE）+聚丙烯树脂+聚苯乙烯树脂+ABS树脂+聚氯乙烯树脂+丙烯酸树脂</w:t>
            </w:r>
            <w:r>
              <w:rPr>
                <w:rFonts w:ascii="宋体" w:hAnsi="宋体" w:cs="宋体" w:hint="eastAsia"/>
                <w:sz w:val="18"/>
                <w:szCs w:val="18"/>
              </w:rPr>
              <w:t>。即塑料树脂及共聚物；是指以合成树脂为基本成分，并含有辅助材料，如填料、增塑剂、颜料、稳定剂等。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2651021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其中：◇低密度聚乙烯树脂（LDPE）</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2651022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◇高密度聚乙烯树脂（HDPE）</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lang w:val="en"/>
              </w:rPr>
            </w:pPr>
            <w:r>
              <w:rPr>
                <w:rFonts w:ascii="宋体" w:hAnsi="宋体" w:cs="宋体" w:hint="eastAsia"/>
                <w:sz w:val="18"/>
                <w:szCs w:val="18"/>
              </w:rPr>
              <w:t>初级形状的聚乙烯，比重在0.94及以上。</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2651023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w:t>
            </w:r>
            <w:r>
              <w:rPr>
                <w:rFonts w:ascii="宋体" w:hAnsi="宋体" w:cs="宋体"/>
                <w:sz w:val="18"/>
                <w:szCs w:val="18"/>
                <w:lang w:val="en"/>
              </w:rPr>
              <w:t xml:space="preserve"> </w:t>
            </w:r>
            <w:r>
              <w:rPr>
                <w:rFonts w:ascii="宋体" w:hAnsi="宋体" w:cs="宋体" w:hint="eastAsia"/>
                <w:sz w:val="18"/>
                <w:szCs w:val="18"/>
              </w:rPr>
              <w:t>◇线型低密度聚乙烯树脂（LLDPE）</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◇聚丙烯树脂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由丙烯聚合而成；聚丙烯是一种热塑性树脂，根据分子结构不同，有等</w:t>
            </w:r>
            <w:proofErr w:type="gramStart"/>
            <w:r>
              <w:rPr>
                <w:rFonts w:ascii="宋体" w:hAnsi="宋体" w:cs="宋体" w:hint="eastAsia"/>
                <w:sz w:val="18"/>
                <w:szCs w:val="18"/>
              </w:rPr>
              <w:t>规</w:t>
            </w:r>
            <w:proofErr w:type="gramEnd"/>
            <w:r>
              <w:rPr>
                <w:rFonts w:ascii="宋体" w:hAnsi="宋体" w:cs="宋体" w:hint="eastAsia"/>
                <w:sz w:val="18"/>
                <w:szCs w:val="18"/>
              </w:rPr>
              <w:t>聚丙烯、无</w:t>
            </w:r>
            <w:proofErr w:type="gramStart"/>
            <w:r>
              <w:rPr>
                <w:rFonts w:ascii="宋体" w:hAnsi="宋体" w:cs="宋体" w:hint="eastAsia"/>
                <w:sz w:val="18"/>
                <w:szCs w:val="18"/>
              </w:rPr>
              <w:t>规</w:t>
            </w:r>
            <w:proofErr w:type="gramEnd"/>
            <w:r>
              <w:rPr>
                <w:rFonts w:ascii="宋体" w:hAnsi="宋体" w:cs="宋体" w:hint="eastAsia"/>
                <w:sz w:val="18"/>
                <w:szCs w:val="18"/>
              </w:rPr>
              <w:t>聚丙烯和间</w:t>
            </w:r>
            <w:proofErr w:type="gramStart"/>
            <w:r>
              <w:rPr>
                <w:rFonts w:ascii="宋体" w:hAnsi="宋体" w:cs="宋体" w:hint="eastAsia"/>
                <w:sz w:val="18"/>
                <w:szCs w:val="18"/>
              </w:rPr>
              <w:t>规</w:t>
            </w:r>
            <w:proofErr w:type="gramEnd"/>
            <w:r>
              <w:rPr>
                <w:rFonts w:ascii="宋体" w:hAnsi="宋体" w:cs="宋体" w:hint="eastAsia"/>
                <w:sz w:val="18"/>
                <w:szCs w:val="18"/>
              </w:rPr>
              <w:t>聚丙烯；按其生产方法，又可分为溶液法、连续本体法和间歇本体法生产的聚丙烯；也包括改性聚丙烯，</w:t>
            </w:r>
            <w:r>
              <w:rPr>
                <w:rFonts w:ascii="宋体" w:hAnsi="宋体" w:cs="宋体" w:hint="eastAsia"/>
                <w:b/>
                <w:bCs/>
                <w:sz w:val="18"/>
                <w:szCs w:val="18"/>
              </w:rPr>
              <w:t>但不包括纤维级聚丙烯树脂</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2651050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◇聚苯乙烯树脂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由苯乙烯聚合而成，是一种热塑性树脂；包括本体聚合与悬浮法生产的全部合格品。</w:t>
            </w:r>
          </w:p>
        </w:tc>
      </w:tr>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2651060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w:t>
            </w:r>
            <w:r>
              <w:rPr>
                <w:rFonts w:ascii="宋体" w:hAnsi="宋体" w:cs="宋体"/>
                <w:sz w:val="18"/>
                <w:szCs w:val="18"/>
                <w:lang w:val="en"/>
              </w:rPr>
              <w:t xml:space="preserve"> </w:t>
            </w:r>
            <w:r>
              <w:rPr>
                <w:rFonts w:ascii="宋体" w:hAnsi="宋体" w:cs="宋体" w:hint="eastAsia"/>
                <w:sz w:val="18"/>
                <w:szCs w:val="18"/>
              </w:rPr>
              <w:t>◇ABS树脂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包括初级形状丙烯腈–丁二烯–苯乙烯共聚物。</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◇聚氯乙烯树脂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指未掺其他物质的初级形状的聚氯乙烯。</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2651070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◇丙烯酸树脂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以丙烯酸或丙烯酸衍生物为单体聚合或以它们为主而与其他不饱和化合物共聚合所制得的聚合物。丙烯酸树脂一般分为溶剂型热塑性丙烯酸树脂和溶剂型热固性丙烯酸树脂，水性丙烯酸树脂、高固体丙烯酸树脂、辐射固化丙烯酸树脂及粉末涂料用丙烯酸树脂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2651080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聚碳酸酯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分子链中含有</w:t>
            </w:r>
            <w:proofErr w:type="gramStart"/>
            <w:r>
              <w:rPr>
                <w:rFonts w:ascii="宋体" w:hAnsi="宋体" w:cs="宋体" w:hint="eastAsia"/>
                <w:sz w:val="18"/>
                <w:szCs w:val="18"/>
              </w:rPr>
              <w:t>碳酸酯基的</w:t>
            </w:r>
            <w:proofErr w:type="gramEnd"/>
            <w:r>
              <w:rPr>
                <w:rFonts w:ascii="宋体" w:hAnsi="宋体" w:cs="宋体" w:hint="eastAsia"/>
                <w:sz w:val="18"/>
                <w:szCs w:val="18"/>
              </w:rPr>
              <w:t>高分子聚合物。</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2651090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硅橡胶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分子链中含有硅原子的合成橡胶。</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碳纤维及其复合材料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碳纤维是由有机纤维经过一系列热处理转化而成，含碳量高于90%的无机高性能纤维，是一种力学性能优异的新材料，具有碳材料的固有本性特征，又兼备纺织纤维的</w:t>
            </w:r>
            <w:proofErr w:type="gramStart"/>
            <w:r>
              <w:rPr>
                <w:rFonts w:ascii="宋体" w:hAnsi="宋体" w:cs="宋体" w:hint="eastAsia"/>
                <w:sz w:val="18"/>
                <w:szCs w:val="18"/>
              </w:rPr>
              <w:t>柔软可</w:t>
            </w:r>
            <w:proofErr w:type="gramEnd"/>
            <w:r>
              <w:rPr>
                <w:rFonts w:ascii="宋体" w:hAnsi="宋体" w:cs="宋体" w:hint="eastAsia"/>
                <w:sz w:val="18"/>
                <w:szCs w:val="18"/>
              </w:rPr>
              <w:t>加工型，是新一代增强纤维。碳纤维与树脂、金属、陶瓷等基体复合，制成结构材料，统称为碳纤维复合材料。</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2659020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稀土磁性材料</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sz w:val="18"/>
                <w:szCs w:val="18"/>
              </w:rPr>
              <w:t>将钐、钕混合稀土金属与过渡金属（如钴、铁等）组成的合金，用粉末冶金方法压型烧结，经磁场充磁后制得的一种磁性材料。稀土永磁分钐钴（SmCo）永磁体和钕铁硼（NdFeB）永磁体</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2659060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石墨烯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一种由碳原子构成的单层片状结构的新材料，分为粉体和薄膜两类。</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高温合金</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高温合金是指以铁、镍、钴为基，能在600℃以上的高温及一定应力作用下长期工作的一类金属材料，具有优异的高温强度，良好的抗氧化和抗热腐蚀性能，良好的疲劳性能、断裂韧性等综合性能，主要应用于航空航天领域和能源领域。</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1782020</w:t>
            </w:r>
          </w:p>
        </w:tc>
        <w:tc>
          <w:tcPr>
            <w:tcW w:w="2034" w:type="dxa"/>
          </w:tcPr>
          <w:p w:rsidR="00F37D7D" w:rsidRDefault="0097305D">
            <w:pPr>
              <w:widowControl/>
              <w:snapToGrid w:val="0"/>
              <w:spacing w:line="300" w:lineRule="exact"/>
              <w:jc w:val="left"/>
              <w:rPr>
                <w:rFonts w:ascii="宋体" w:hAnsi="宋体" w:cs="宋体"/>
                <w:sz w:val="18"/>
                <w:szCs w:val="18"/>
              </w:rPr>
            </w:pPr>
            <w:proofErr w:type="gramStart"/>
            <w:r>
              <w:rPr>
                <w:rFonts w:ascii="宋体" w:hAnsi="宋体" w:cs="宋体" w:hint="eastAsia"/>
                <w:sz w:val="18"/>
                <w:szCs w:val="18"/>
              </w:rPr>
              <w:t>高强高模聚酰亚胺</w:t>
            </w:r>
            <w:proofErr w:type="gramEnd"/>
            <w:r>
              <w:rPr>
                <w:rFonts w:ascii="宋体" w:hAnsi="宋体" w:cs="宋体" w:hint="eastAsia"/>
                <w:sz w:val="18"/>
                <w:szCs w:val="18"/>
              </w:rPr>
              <w:t>纤维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含酰亚胺结构的，强度大于3.5GPa，模量大于110GPa</w:t>
            </w:r>
            <w:proofErr w:type="gramStart"/>
            <w:r>
              <w:rPr>
                <w:rFonts w:ascii="宋体" w:hAnsi="宋体" w:cs="宋体" w:hint="eastAsia"/>
                <w:sz w:val="18"/>
                <w:szCs w:val="18"/>
              </w:rPr>
              <w:t>的芳杂环</w:t>
            </w:r>
            <w:proofErr w:type="gramEnd"/>
            <w:r>
              <w:rPr>
                <w:rFonts w:ascii="宋体" w:hAnsi="宋体" w:cs="宋体" w:hint="eastAsia"/>
                <w:sz w:val="18"/>
                <w:szCs w:val="18"/>
              </w:rPr>
              <w:t>高性能有机纤维。</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合成橡胶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合成的高分子弹性体，又称人造橡胶；根据化学结构的不同，分为烯烃类、二烯烃类和元素有机类等；主要品种有：丁苯橡胶、丁腈橡胶、顺丁橡胶、丁基橡胶、氯丁橡胶、SBS热塑弹性体、乙丙橡胶、氯磺化聚乙烯、聚氨酯弹性体、聚硫橡胶、硅橡胶、氟橡胶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2653010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合成纤维单体◇</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合成纤维单体≥精对苯二甲酸（PTA）</w:t>
            </w:r>
            <w:r>
              <w:rPr>
                <w:rFonts w:ascii="宋体" w:hAnsi="宋体" w:cs="宋体" w:hint="eastAsia"/>
                <w:bCs/>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2653020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其中：◇精对苯二甲酸（PTA）</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以二甲苯为原料，用空气液相氧化得到对苯二甲酸，经结晶干燥、除去杂质制得精对苯二甲酸；PTA产量中只包括用于制造合成纤维的产品。</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2653030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乙二醇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sz w:val="18"/>
                <w:szCs w:val="18"/>
              </w:rPr>
              <w:t>以乙烯为原料，采用纯氧</w:t>
            </w:r>
            <w:proofErr w:type="gramStart"/>
            <w:r>
              <w:rPr>
                <w:rFonts w:ascii="宋体" w:hAnsi="宋体" w:cs="宋体" w:hint="eastAsia"/>
                <w:sz w:val="18"/>
                <w:szCs w:val="18"/>
              </w:rPr>
              <w:t>氧</w:t>
            </w:r>
            <w:proofErr w:type="gramEnd"/>
            <w:r>
              <w:rPr>
                <w:rFonts w:ascii="宋体" w:hAnsi="宋体" w:cs="宋体" w:hint="eastAsia"/>
                <w:sz w:val="18"/>
                <w:szCs w:val="18"/>
              </w:rPr>
              <w:t>化法或空气氧化法制得的乙二醇；或以环氧乙烷为原料用液碱中和后、经蒸馏、精馏、浓缩制得的乙二醇。</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2653040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己内酰胺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以环己烷为原料，主要生产方法有环己烷空气氧化法、环己烷光亚硝化法、苯酚法、甲苯法等；产量中包括商品量及用于本厂加工缩聚体和共聚体的单体产量。</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2653060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合成纤维聚合物◇</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合成纤维聚合物≥聚酯</w:t>
            </w:r>
            <w:r>
              <w:rPr>
                <w:rFonts w:ascii="宋体" w:hAnsi="宋体" w:cs="宋体" w:hint="eastAsia"/>
                <w:bCs/>
                <w:sz w:val="18"/>
                <w:szCs w:val="18"/>
              </w:rPr>
              <w:t>。包括聚酯（半消光涤纶切片）、聚乙烯醇、聚酰胺等。</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2653070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其中：◇聚酯</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初级形状的聚对苯二甲酸乙二酯PET；以对苯二甲酸二甲酯和乙二醇为原料，采用酯交换缩聚法（又称DMT法）和以精对苯二甲酸和乙二醇为原料，采用直接缩聚法（又称PTA法）制得；产量中只包括用于合成纤维的聚酯，</w:t>
            </w:r>
            <w:r>
              <w:rPr>
                <w:rFonts w:ascii="宋体" w:hAnsi="宋体" w:cs="宋体" w:hint="eastAsia"/>
                <w:b/>
                <w:bCs/>
                <w:sz w:val="18"/>
                <w:szCs w:val="18"/>
              </w:rPr>
              <w:t>不包括聚酯树脂、聚酯橡胶和片基涤纶树脂</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2661010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化学试剂</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化学分析中为测定物质的成分或组成而使用的纯粹化学药品；化学试剂包括：通用试剂、高纯试剂及高纯物质、分析试剂、仪器分析用试剂及制品、生化试剂、临床诊断检查用试剂、稳定性同位素及其标记化合物、高纯气体、新兴工业用特种化学品、有机合成研究用试剂及其他化学试剂。</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2661020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催化剂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化学反应中能改变反应速度，而本身的组成和重量在反应后保持不变的物质；催化剂中包括石油精制催化剂、石油化工用催化剂、无机化工用催化剂（硫酸用、合成氨用）、有机化工催化剂及防治公害用催化剂。</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2661030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橡胶助剂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为提高橡胶制品的耐磨性、弹性，使其经久耐用、不老化；橡胶制品在加工过程中，需要加入各种助剂；橡胶助剂主要有橡胶促进剂、防老剂、防焦剂及增粘剂等。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2661040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塑料助剂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在塑料生产和加工过程中必须使用的助剂，以便充分发挥塑料的优良性能并便于加工成型；主要的助剂有：增塑剂、热稳定剂、抗紫外线剂、抗氧化剂、阻燃剂、发泡剂、固化剂、补强剂和填充剂、润滑剂等。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2671010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炸药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指配制炸药，但发射药除外。</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2664030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感光胶片</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万平方米</w:t>
            </w:r>
            <w:proofErr w:type="gramEnd"/>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2664050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摄影感光纸</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万平方米</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主要包括摄影感光纸及传真纸、照排纸、示波记录纸和其他工业技术用的感光纸；</w:t>
            </w:r>
            <w:r>
              <w:rPr>
                <w:rFonts w:ascii="宋体" w:hAnsi="宋体" w:cs="宋体" w:hint="eastAsia"/>
                <w:b/>
                <w:bCs/>
                <w:sz w:val="18"/>
                <w:szCs w:val="18"/>
              </w:rPr>
              <w:t>不包括晒图纸</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2664010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单晶硅</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千克</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指用多晶硅作原料生产的单晶硅棒，按生产工艺分为直拉单晶硅和区熔单晶硅；按用途分为集成电路级单晶硅、普通分立</w:t>
            </w:r>
            <w:proofErr w:type="gramStart"/>
            <w:r>
              <w:rPr>
                <w:rFonts w:ascii="宋体" w:hAnsi="宋体" w:cs="宋体" w:hint="eastAsia"/>
                <w:sz w:val="18"/>
                <w:szCs w:val="18"/>
              </w:rPr>
              <w:t>器件级</w:t>
            </w:r>
            <w:proofErr w:type="gramEnd"/>
            <w:r>
              <w:rPr>
                <w:rFonts w:ascii="宋体" w:hAnsi="宋体" w:cs="宋体" w:hint="eastAsia"/>
                <w:sz w:val="18"/>
                <w:szCs w:val="18"/>
              </w:rPr>
              <w:t>单晶硅、电力电子器件级单晶硅、太阳能电池级单晶硅和探测级单晶硅。</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2664020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多晶硅</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千克</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sz w:val="18"/>
                <w:szCs w:val="18"/>
              </w:rPr>
              <w:t>指用工业硅作原料，采用物理和化学等方法提取的高纯多晶硅，是单晶硅的原料，按用途分为直拉料多晶硅和区熔料多晶硅。</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2664060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单晶硅片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千片</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2664070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多晶硅片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千片</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2681010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肥（香）皂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包括各种形状、类型、功能，以脂肪酸钠盐为主体成分的皂类洗涤用品</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2681020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合成洗涤剂◇</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合成洗涤剂≥合成洗衣粉+液体洗涤剂</w:t>
            </w:r>
            <w:r>
              <w:rPr>
                <w:rFonts w:ascii="宋体" w:hAnsi="宋体" w:cs="宋体" w:hint="eastAsia"/>
                <w:bCs/>
                <w:sz w:val="18"/>
                <w:szCs w:val="18"/>
              </w:rPr>
              <w:t>。以表面活性剂为主体，配制、成型的粉状、膏状、液体状产品；供家庭、工业及公共设施用清洁洗涤剂。</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2681030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其中：◇合成洗衣粉</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包括家庭、服务业、工业用各种品种、性能，以清洁织物为主要用途的洗衣粉。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2681040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◇液体洗涤剂</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proofErr w:type="gramStart"/>
            <w:r>
              <w:rPr>
                <w:rFonts w:ascii="宋体" w:hAnsi="宋体" w:cs="宋体" w:hint="eastAsia"/>
                <w:sz w:val="18"/>
                <w:szCs w:val="18"/>
              </w:rPr>
              <w:t>含洗餐具</w:t>
            </w:r>
            <w:proofErr w:type="gramEnd"/>
            <w:r>
              <w:rPr>
                <w:rFonts w:ascii="宋体" w:hAnsi="宋体" w:cs="宋体" w:hint="eastAsia"/>
                <w:sz w:val="18"/>
                <w:szCs w:val="18"/>
              </w:rPr>
              <w:t>、果蔬用，家用清洁卫生用液体清洁、洗涤剂。</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2662010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表面活性剂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有机合成的化学品，具有润湿、渗透、乳化、分散作用，系合成洗涤剂的主体成分。</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2683010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牙膏（折65克标准支）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万支</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2684010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香料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含天然及合成，指具有香气和（或）香味的、用于调配各类香精的香原料；包括天然香料、生物技术香料和合成香料产品。</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2684020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香精</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多种天然香料、合成香料等为主要原料和相应辅料组成的，用于起香气和（或）香味作用的浓缩调配混合物，包括热反应香精[指以食品烹调方法加热食品原料和（或）食品组分生产的反应香料，加入或不加入天然香料、合成香料及相应辅料构成的具有特定香气香味的调配混合物]（如咸味食品香精等）。包括食品用香精、酒用香精、烟用香精、日化用香精、饲料用香精，以及其他工业用香精。</w:t>
            </w: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2689010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火柴（折50支标准盒）</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万标准盒</w:t>
            </w:r>
            <w:proofErr w:type="gramEnd"/>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2710010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化学药品原药◆</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其中：◆抗菌素（抗感染药）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◆消化系统用药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◆解热镇痛药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◆维生素类</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指未混合的维生素及其衍生物</w:t>
            </w: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◆抗寄生虫病药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◆中枢神经系统用药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◆计划生育用药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◆激素类药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包括其他化合物及其作激素的衍生物。</w:t>
            </w: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2710100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◆抗肿瘤药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2710110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◆心血管系统用药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2710120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◆呼吸系统用药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2710130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◆泌尿系统用药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2710140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◆血液系统用药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2710150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◆诊断用原药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2710160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◆调解水、电解质、酸碱平衡药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2710170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◆麻醉用药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2710180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◆抗组织胺类药及解毒药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2710190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◆生化药（酶及辅酶）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2710200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◆消毒防腐及创伤外科用药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spacing w:line="300" w:lineRule="exact"/>
              <w:rPr>
                <w:rFonts w:ascii="宋体" w:hAnsi="宋体" w:cs="宋体"/>
                <w:kern w:val="0"/>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2710210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◆制剂用辅料及附加剂</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spacing w:line="300" w:lineRule="exact"/>
              <w:rPr>
                <w:rFonts w:ascii="宋体" w:hAnsi="宋体" w:cs="宋体"/>
                <w:kern w:val="0"/>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2740010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中成药</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2750010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兽用药品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包括宠物类动物用药品。</w:t>
            </w:r>
          </w:p>
        </w:tc>
      </w:tr>
      <w:tr w:rsidR="00F37D7D">
        <w:trPr>
          <w:trHeight w:val="34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2800010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化学纤维用浆</w:t>
            </w:r>
            <w:proofErr w:type="gramStart"/>
            <w:r>
              <w:rPr>
                <w:rFonts w:ascii="宋体" w:hAnsi="宋体" w:cs="宋体" w:hint="eastAsia"/>
                <w:sz w:val="18"/>
                <w:szCs w:val="18"/>
              </w:rPr>
              <w:t>粕</w:t>
            </w:r>
            <w:proofErr w:type="gramEnd"/>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sz w:val="18"/>
                <w:szCs w:val="18"/>
              </w:rPr>
              <w:t>用于生产化学纤维的纤维状聚集体。</w:t>
            </w:r>
          </w:p>
        </w:tc>
      </w:tr>
      <w:tr w:rsidR="00F37D7D">
        <w:trPr>
          <w:trHeight w:val="450"/>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2800020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化学纤维◆</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化学纤维=人造纤维（纤维素纤维）+合成纤维+高性能化学纤维+生物基化学纤维</w:t>
            </w:r>
            <w:r>
              <w:rPr>
                <w:rFonts w:ascii="宋体" w:hAnsi="宋体" w:cs="宋体" w:hint="eastAsia"/>
                <w:bCs/>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2812010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其中：◆人造纤维（纤维素纤维）△</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人造纤维（纤维素纤维）≥粘胶短纤维+粘胶纤维长丝+醋酸纤维长丝</w:t>
            </w:r>
            <w:r>
              <w:rPr>
                <w:rFonts w:ascii="宋体" w:hAnsi="宋体" w:cs="宋体" w:hint="eastAsia"/>
                <w:bCs/>
                <w:sz w:val="18"/>
                <w:szCs w:val="18"/>
              </w:rPr>
              <w:t>。指传统的人造纤维，</w:t>
            </w:r>
            <w:r>
              <w:rPr>
                <w:rFonts w:ascii="宋体" w:hAnsi="宋体" w:cs="宋体" w:hint="eastAsia"/>
                <w:b/>
                <w:sz w:val="18"/>
                <w:szCs w:val="18"/>
              </w:rPr>
              <w:t>不包括生物基再生纤维</w:t>
            </w:r>
            <w:r>
              <w:rPr>
                <w:rFonts w:ascii="宋体" w:hAnsi="宋体" w:cs="宋体" w:hint="eastAsia"/>
                <w:bCs/>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2812021</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其中：△粘胶短纤维</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指粘胶纤维短</w:t>
            </w:r>
            <w:proofErr w:type="gramStart"/>
            <w:r>
              <w:rPr>
                <w:rFonts w:ascii="宋体" w:hAnsi="宋体" w:cs="宋体" w:hint="eastAsia"/>
                <w:sz w:val="18"/>
                <w:szCs w:val="18"/>
              </w:rPr>
              <w:t>纤</w:t>
            </w:r>
            <w:proofErr w:type="gramEnd"/>
            <w:r>
              <w:rPr>
                <w:rFonts w:ascii="宋体" w:hAnsi="宋体" w:cs="宋体" w:hint="eastAsia"/>
                <w:sz w:val="18"/>
                <w:szCs w:val="18"/>
              </w:rPr>
              <w:t>，</w:t>
            </w:r>
            <w:proofErr w:type="gramStart"/>
            <w:r>
              <w:rPr>
                <w:rFonts w:ascii="宋体" w:hAnsi="宋体" w:cs="宋体" w:hint="eastAsia"/>
                <w:sz w:val="18"/>
                <w:szCs w:val="18"/>
              </w:rPr>
              <w:t>未梳或</w:t>
            </w:r>
            <w:proofErr w:type="gramEnd"/>
            <w:r>
              <w:rPr>
                <w:rFonts w:ascii="宋体" w:hAnsi="宋体" w:cs="宋体" w:hint="eastAsia"/>
                <w:sz w:val="18"/>
                <w:szCs w:val="18"/>
              </w:rPr>
              <w:t>未经其他纺前加工。</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2812022</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△粘胶纤维长丝</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指粘胶纤维长丝单丝或复丝。</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2812032</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△醋酸纤维长丝</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sz w:val="18"/>
                <w:szCs w:val="18"/>
              </w:rPr>
              <w:t>指纤维素醋酯纤维，包括纤维素二醋酯纤维和纤维素三醋酯纤维。</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2820010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◆合成纤维△</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合成纤维≥锦纶纤维+涤纶纤维+腈纶纤维+维纶纤维+丙纶纤维+氨纶纤维</w:t>
            </w:r>
            <w:r>
              <w:rPr>
                <w:rFonts w:ascii="宋体" w:hAnsi="宋体" w:cs="宋体" w:hint="eastAsia"/>
                <w:bCs/>
                <w:sz w:val="18"/>
                <w:szCs w:val="18"/>
              </w:rPr>
              <w:t>。指传统的石油基合成纤维，</w:t>
            </w:r>
            <w:r>
              <w:rPr>
                <w:rFonts w:ascii="宋体" w:hAnsi="宋体" w:cs="宋体" w:hint="eastAsia"/>
                <w:b/>
                <w:sz w:val="18"/>
                <w:szCs w:val="18"/>
              </w:rPr>
              <w:t>不包括生物基合成纤维和高性能化学纤维</w:t>
            </w:r>
            <w:r>
              <w:rPr>
                <w:rFonts w:ascii="宋体" w:hAnsi="宋体" w:cs="宋体" w:hint="eastAsia"/>
                <w:bCs/>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2821010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其中：△锦纶</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指聚酰胺纤维，俗称锦纶或尼龙。</w:t>
            </w:r>
            <w:r>
              <w:rPr>
                <w:rFonts w:ascii="宋体" w:hAnsi="宋体" w:cs="宋体" w:hint="eastAsia"/>
                <w:b/>
                <w:bCs/>
                <w:sz w:val="18"/>
                <w:szCs w:val="18"/>
              </w:rPr>
              <w:t>不包括尼龙5、6（生物基化学纤维）和芳香族聚酰胺纤维（高性能化学纤维）</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2822010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△涤纶●</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涤纶=涤纶短纤维+涤纶长丝</w:t>
            </w:r>
            <w:r>
              <w:rPr>
                <w:rFonts w:ascii="宋体" w:hAnsi="宋体" w:cs="宋体" w:hint="eastAsia"/>
                <w:sz w:val="18"/>
                <w:szCs w:val="18"/>
              </w:rPr>
              <w:t>。指聚对苯二甲酸乙二酯纤维，俗称涤纶</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2822020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其中：●涤纶短纤维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指聚酯短</w:t>
            </w:r>
            <w:proofErr w:type="gramStart"/>
            <w:r>
              <w:rPr>
                <w:rFonts w:ascii="宋体" w:hAnsi="宋体" w:cs="宋体" w:hint="eastAsia"/>
                <w:sz w:val="18"/>
                <w:szCs w:val="18"/>
              </w:rPr>
              <w:t>纤</w:t>
            </w:r>
            <w:proofErr w:type="gramEnd"/>
            <w:r>
              <w:rPr>
                <w:rFonts w:ascii="宋体" w:hAnsi="宋体" w:cs="宋体" w:hint="eastAsia"/>
                <w:sz w:val="18"/>
                <w:szCs w:val="18"/>
              </w:rPr>
              <w:t>，</w:t>
            </w:r>
            <w:proofErr w:type="gramStart"/>
            <w:r>
              <w:rPr>
                <w:rFonts w:ascii="宋体" w:hAnsi="宋体" w:cs="宋体" w:hint="eastAsia"/>
                <w:sz w:val="18"/>
                <w:szCs w:val="18"/>
              </w:rPr>
              <w:t>未梳或</w:t>
            </w:r>
            <w:proofErr w:type="gramEnd"/>
            <w:r>
              <w:rPr>
                <w:rFonts w:ascii="宋体" w:hAnsi="宋体" w:cs="宋体" w:hint="eastAsia"/>
                <w:sz w:val="18"/>
                <w:szCs w:val="18"/>
              </w:rPr>
              <w:t>未经其他纺前加工。</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2822030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●涤纶长丝</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聚酯长丝单丝或复丝。</w:t>
            </w:r>
            <w:r>
              <w:rPr>
                <w:rFonts w:ascii="宋体" w:hAnsi="宋体" w:cs="宋体" w:hint="eastAsia"/>
                <w:b/>
                <w:bCs/>
                <w:sz w:val="18"/>
                <w:szCs w:val="18"/>
              </w:rPr>
              <w:t>不包括弹力丝和其他变形丝等后加工产品</w:t>
            </w:r>
            <w:r>
              <w:rPr>
                <w:rFonts w:ascii="宋体" w:hAnsi="宋体" w:cs="宋体" w:hint="eastAsia"/>
                <w:sz w:val="18"/>
                <w:szCs w:val="18"/>
              </w:rPr>
              <w:t>。</w:t>
            </w:r>
          </w:p>
        </w:tc>
      </w:tr>
      <w:tr w:rsidR="00F37D7D">
        <w:trPr>
          <w:trHeight w:val="33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2823010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△腈纶</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也称聚丙烯腈纤维。</w:t>
            </w:r>
          </w:p>
        </w:tc>
      </w:tr>
      <w:tr w:rsidR="00F37D7D">
        <w:trPr>
          <w:trHeight w:val="33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2824010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△维纶</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也称聚乙烯醇纤维。</w:t>
            </w:r>
          </w:p>
        </w:tc>
      </w:tr>
      <w:tr w:rsidR="00F37D7D">
        <w:trPr>
          <w:trHeight w:val="33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2825010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△丙纶</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也称聚丙烯纤维。</w:t>
            </w:r>
          </w:p>
        </w:tc>
      </w:tr>
      <w:tr w:rsidR="00F37D7D">
        <w:trPr>
          <w:trHeight w:val="33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2826010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△氨纶纤维</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也称聚氨基甲酸酯纤维。</w:t>
            </w:r>
          </w:p>
        </w:tc>
      </w:tr>
      <w:tr w:rsidR="00F37D7D">
        <w:trPr>
          <w:trHeight w:val="33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2828000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◆高性能化学纤维△</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Cs/>
                <w:sz w:val="18"/>
                <w:szCs w:val="18"/>
              </w:rPr>
              <w:t>包括碳纤维、芳纶、超高分子量聚乙烯纤维、聚苯硫醚纤维、聚四氟乙烯纤维、聚酰亚胺纤维、连续玄武岩纤维及其他高性能化学纤维</w:t>
            </w:r>
            <w:r>
              <w:rPr>
                <w:rFonts w:ascii="宋体" w:hAnsi="宋体" w:cs="宋体" w:hint="eastAsia"/>
                <w:color w:val="000000"/>
                <w:kern w:val="0"/>
                <w:sz w:val="18"/>
                <w:szCs w:val="18"/>
                <w:lang w:bidi="ar"/>
              </w:rPr>
              <w:t>。</w:t>
            </w:r>
          </w:p>
        </w:tc>
      </w:tr>
      <w:tr w:rsidR="00F37D7D">
        <w:trPr>
          <w:trHeight w:val="33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2828010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其中：△碳纤维</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指含碳量在90%以上的高分子化学纤维</w:t>
            </w:r>
            <w:r>
              <w:rPr>
                <w:rFonts w:ascii="宋体" w:hAnsi="宋体" w:cs="宋体" w:hint="eastAsia"/>
                <w:color w:val="000000"/>
                <w:kern w:val="0"/>
                <w:sz w:val="18"/>
                <w:szCs w:val="18"/>
                <w:lang w:bidi="ar"/>
              </w:rPr>
              <w:t>。</w:t>
            </w:r>
          </w:p>
        </w:tc>
      </w:tr>
      <w:tr w:rsidR="00F37D7D">
        <w:trPr>
          <w:trHeight w:val="33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2828020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△芳纶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也称芳香族聚酰胺纤维。主要产品包括聚对苯二甲酰对苯二胺纤维（简称对位芳</w:t>
            </w:r>
            <w:proofErr w:type="gramStart"/>
            <w:r>
              <w:rPr>
                <w:rFonts w:ascii="宋体" w:hAnsi="宋体" w:cs="宋体" w:hint="eastAsia"/>
                <w:sz w:val="18"/>
                <w:szCs w:val="18"/>
              </w:rPr>
              <w:t>纶或芳纶</w:t>
            </w:r>
            <w:proofErr w:type="gramEnd"/>
            <w:r>
              <w:rPr>
                <w:rFonts w:ascii="宋体" w:hAnsi="宋体" w:cs="宋体" w:hint="eastAsia"/>
                <w:sz w:val="18"/>
                <w:szCs w:val="18"/>
              </w:rPr>
              <w:t>1414）、</w:t>
            </w:r>
            <w:proofErr w:type="gramStart"/>
            <w:r>
              <w:rPr>
                <w:rFonts w:ascii="宋体" w:hAnsi="宋体" w:cs="宋体" w:hint="eastAsia"/>
                <w:sz w:val="18"/>
                <w:szCs w:val="18"/>
              </w:rPr>
              <w:t>聚间苯</w:t>
            </w:r>
            <w:proofErr w:type="gramEnd"/>
            <w:r>
              <w:rPr>
                <w:rFonts w:ascii="宋体" w:hAnsi="宋体" w:cs="宋体" w:hint="eastAsia"/>
                <w:sz w:val="18"/>
                <w:szCs w:val="18"/>
              </w:rPr>
              <w:t>二</w:t>
            </w:r>
            <w:proofErr w:type="gramStart"/>
            <w:r>
              <w:rPr>
                <w:rFonts w:ascii="宋体" w:hAnsi="宋体" w:cs="宋体" w:hint="eastAsia"/>
                <w:sz w:val="18"/>
                <w:szCs w:val="18"/>
              </w:rPr>
              <w:t>甲酰间苯二</w:t>
            </w:r>
            <w:proofErr w:type="gramEnd"/>
            <w:r>
              <w:rPr>
                <w:rFonts w:ascii="宋体" w:hAnsi="宋体" w:cs="宋体" w:hint="eastAsia"/>
                <w:sz w:val="18"/>
                <w:szCs w:val="18"/>
              </w:rPr>
              <w:t>胺纤维（简称间位芳</w:t>
            </w:r>
            <w:proofErr w:type="gramStart"/>
            <w:r>
              <w:rPr>
                <w:rFonts w:ascii="宋体" w:hAnsi="宋体" w:cs="宋体" w:hint="eastAsia"/>
                <w:sz w:val="18"/>
                <w:szCs w:val="18"/>
              </w:rPr>
              <w:t>纶或芳纶</w:t>
            </w:r>
            <w:proofErr w:type="gramEnd"/>
            <w:r>
              <w:rPr>
                <w:rFonts w:ascii="宋体" w:hAnsi="宋体" w:cs="宋体" w:hint="eastAsia"/>
                <w:sz w:val="18"/>
                <w:szCs w:val="18"/>
              </w:rPr>
              <w:t>1313）等。</w:t>
            </w:r>
          </w:p>
        </w:tc>
      </w:tr>
      <w:tr w:rsidR="00F37D7D">
        <w:trPr>
          <w:trHeight w:val="33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2828030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△超高分子量聚乙烯纤维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相对分子质量大于106的线性聚乙烯所制得的纤维。</w:t>
            </w:r>
          </w:p>
        </w:tc>
      </w:tr>
      <w:tr w:rsidR="00F37D7D">
        <w:trPr>
          <w:trHeight w:val="33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2828040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△连续玄武岩纤维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是玄武岩石料高温熔融后，通过铂铑合金</w:t>
            </w:r>
            <w:proofErr w:type="gramStart"/>
            <w:r>
              <w:rPr>
                <w:rFonts w:ascii="宋体" w:hAnsi="宋体" w:cs="宋体" w:hint="eastAsia"/>
                <w:sz w:val="18"/>
                <w:szCs w:val="18"/>
              </w:rPr>
              <w:t>拉丝漏板高速</w:t>
            </w:r>
            <w:proofErr w:type="gramEnd"/>
            <w:r>
              <w:rPr>
                <w:rFonts w:ascii="宋体" w:hAnsi="宋体" w:cs="宋体" w:hint="eastAsia"/>
                <w:sz w:val="18"/>
                <w:szCs w:val="18"/>
              </w:rPr>
              <w:t>拉制而成的连续纤维。</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2829000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◆生物基化学纤维</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生物基化学纤维≥</w:t>
            </w:r>
            <w:proofErr w:type="gramStart"/>
            <w:r>
              <w:rPr>
                <w:rFonts w:ascii="宋体" w:hAnsi="宋体" w:cs="宋体" w:hint="eastAsia"/>
                <w:b/>
                <w:bCs/>
                <w:sz w:val="18"/>
                <w:szCs w:val="18"/>
              </w:rPr>
              <w:t>莱</w:t>
            </w:r>
            <w:proofErr w:type="gramEnd"/>
            <w:r>
              <w:rPr>
                <w:rFonts w:ascii="宋体" w:hAnsi="宋体" w:cs="宋体" w:hint="eastAsia"/>
                <w:b/>
                <w:bCs/>
                <w:sz w:val="18"/>
                <w:szCs w:val="18"/>
              </w:rPr>
              <w:t>赛尔（Lyocell）纤维+聚乳酸（PLA）纤维</w:t>
            </w:r>
            <w:r>
              <w:rPr>
                <w:rFonts w:ascii="宋体" w:hAnsi="宋体" w:cs="宋体" w:hint="eastAsia"/>
                <w:sz w:val="18"/>
                <w:szCs w:val="18"/>
              </w:rPr>
              <w:t>。以生物质为原料或含有生物质来源单体的聚合物所制成的纤维。包括竹浆纤维、麻浆纤维、Lyocell纤维、壳聚糖纤维、海藻纤维、蛋白质复合纤维、聚乳酸纤维、生物基PTT纤维、生物基聚酰胺56纤维及其他生物基化学纤维</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2829010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w:t>
            </w:r>
            <w:proofErr w:type="gramStart"/>
            <w:r>
              <w:rPr>
                <w:rFonts w:ascii="宋体" w:hAnsi="宋体" w:cs="宋体" w:hint="eastAsia"/>
                <w:sz w:val="18"/>
                <w:szCs w:val="18"/>
              </w:rPr>
              <w:t>莱</w:t>
            </w:r>
            <w:proofErr w:type="gramEnd"/>
            <w:r>
              <w:rPr>
                <w:rFonts w:ascii="宋体" w:hAnsi="宋体" w:cs="宋体" w:hint="eastAsia"/>
                <w:sz w:val="18"/>
                <w:szCs w:val="18"/>
              </w:rPr>
              <w:t>赛尔（Lyocell）纤维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由有机溶剂（NMMO）纺丝工艺得到的再生纤维素纤维。</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2829020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△聚乳酸（PLA）纤维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以玉米、木薯、秸秆等生物质为原料，经微生物发酵、聚合、纺丝制得的纤维。</w:t>
            </w:r>
          </w:p>
        </w:tc>
      </w:tr>
      <w:tr w:rsidR="00F37D7D">
        <w:trPr>
          <w:trHeight w:val="131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2911010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橡胶轮胎外胎◇☆</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条</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橡胶轮胎外胎≥乘用车橡胶轮胎外胎+载货汽车橡胶轮胎外胎+客车橡胶轮胎外胎+工程机械用橡胶轮胎外胎+农、林机械用橡胶轮胎外胎+航空器充气橡胶轮胎外胎；橡胶轮胎外胎≥子午线轮胎外胎；不包括摩托车充气橡胶轮胎外胎</w:t>
            </w:r>
            <w:r>
              <w:rPr>
                <w:rFonts w:ascii="宋体" w:hAnsi="宋体" w:cs="宋体" w:hint="eastAsia"/>
                <w:color w:val="000000"/>
                <w:kern w:val="0"/>
                <w:sz w:val="18"/>
                <w:szCs w:val="18"/>
                <w:lang w:bidi="ar"/>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2911011</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其中：◇乘用车橡胶轮胎外胎</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条</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2911012</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◇载货汽车橡胶轮胎外胎</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条</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2911013</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◇客车橡胶轮胎外胎</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条</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2911014</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◇工程机械用橡胶轮胎外胎</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条</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2911015</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◇农、林机械用橡胶轮胎外胎</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条</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68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2911016</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◇航空器充气橡胶轮胎外胎</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条</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68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2911020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其中：☆子午线轮胎外胎</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条</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bCs/>
                <w:sz w:val="18"/>
                <w:szCs w:val="18"/>
              </w:rPr>
              <w:t>子午线轮胎外胎≥汽车子午线轮胎外胎+专用车辆子午线轮胎外胎</w:t>
            </w:r>
            <w:r>
              <w:rPr>
                <w:rFonts w:ascii="宋体" w:hAnsi="宋体" w:cs="宋体" w:hint="eastAsia"/>
                <w:sz w:val="18"/>
                <w:szCs w:val="18"/>
              </w:rPr>
              <w:t>。胎体帘线层的排列与</w:t>
            </w:r>
            <w:proofErr w:type="gramStart"/>
            <w:r>
              <w:rPr>
                <w:rFonts w:ascii="宋体" w:hAnsi="宋体" w:cs="宋体" w:hint="eastAsia"/>
                <w:sz w:val="18"/>
                <w:szCs w:val="18"/>
              </w:rPr>
              <w:t>胎周方向</w:t>
            </w:r>
            <w:proofErr w:type="gramEnd"/>
            <w:r>
              <w:rPr>
                <w:rFonts w:ascii="宋体" w:hAnsi="宋体" w:cs="宋体" w:hint="eastAsia"/>
                <w:sz w:val="18"/>
                <w:szCs w:val="18"/>
              </w:rPr>
              <w:t>垂直正交，与径向成零度，像地球子午线的排布；子午胎具有很好的耐磨性、防刺性、缓冲性，在行驶中振动较少，节油，舒适；主要缺点是</w:t>
            </w:r>
            <w:proofErr w:type="gramStart"/>
            <w:r>
              <w:rPr>
                <w:rFonts w:ascii="宋体" w:hAnsi="宋体" w:cs="宋体" w:hint="eastAsia"/>
                <w:sz w:val="18"/>
                <w:szCs w:val="18"/>
              </w:rPr>
              <w:t>胎侧薄</w:t>
            </w:r>
            <w:proofErr w:type="gramEnd"/>
            <w:r>
              <w:rPr>
                <w:rFonts w:ascii="宋体" w:hAnsi="宋体" w:cs="宋体" w:hint="eastAsia"/>
                <w:sz w:val="18"/>
                <w:szCs w:val="18"/>
              </w:rPr>
              <w:t>、刚性低，变形大，使用中侧向稳定性较差、爬坡性和制动性欠佳，成本较高</w:t>
            </w:r>
            <w:r>
              <w:rPr>
                <w:rFonts w:ascii="宋体" w:hAnsi="宋体" w:cs="宋体" w:hint="eastAsia"/>
                <w:color w:val="000000"/>
                <w:kern w:val="0"/>
                <w:sz w:val="18"/>
                <w:szCs w:val="18"/>
                <w:lang w:bidi="ar"/>
              </w:rPr>
              <w:t>。</w:t>
            </w:r>
          </w:p>
        </w:tc>
      </w:tr>
      <w:tr w:rsidR="00F37D7D">
        <w:trPr>
          <w:trHeight w:val="68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2911021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其中：○汽车子午线轮胎外胎</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条</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68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2911022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○专用车辆子午线轮胎外胎</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条</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68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2911050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摩托车充气橡胶轮胎外胎</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条</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用于摩托车上的充气轮胎外胎，按轮径一般可分为普通摩托车轮胎外胎和小轮径摩托车轮胎外胎，按国家质量标准统计产量</w:t>
            </w:r>
          </w:p>
        </w:tc>
      </w:tr>
      <w:tr w:rsidR="00F37D7D">
        <w:trPr>
          <w:trHeight w:val="68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2920010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塑料制品◇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塑料制品≥塑料薄膜+塑料管、板、型材+塑料丝、绳及编织品+生物降解塑料+泡沫塑料+塑料人造革、合成革+日用塑料制品+其他塑料制品</w:t>
            </w:r>
            <w:r>
              <w:rPr>
                <w:rFonts w:ascii="宋体" w:hAnsi="宋体" w:cs="宋体" w:hint="eastAsia"/>
                <w:bCs/>
                <w:sz w:val="18"/>
                <w:szCs w:val="18"/>
              </w:rPr>
              <w:t>。包括非降解塑料制品和降解塑料制品</w:t>
            </w:r>
            <w:r>
              <w:rPr>
                <w:rFonts w:ascii="宋体" w:hAnsi="宋体" w:cs="宋体" w:hint="eastAsia"/>
                <w:color w:val="000000"/>
                <w:kern w:val="0"/>
                <w:sz w:val="18"/>
                <w:szCs w:val="18"/>
                <w:lang w:bidi="ar"/>
              </w:rPr>
              <w:t>。</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68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2921010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其中：◇塑料薄膜△</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塑料薄膜≥农用薄膜</w:t>
            </w:r>
            <w:r>
              <w:rPr>
                <w:rFonts w:ascii="宋体" w:hAnsi="宋体" w:cs="宋体" w:hint="eastAsia"/>
                <w:bCs/>
                <w:sz w:val="18"/>
                <w:szCs w:val="18"/>
              </w:rPr>
              <w:t>。指非泡沫塑料薄膜，包括塑料复合膜；</w:t>
            </w:r>
            <w:r>
              <w:rPr>
                <w:rFonts w:ascii="宋体" w:hAnsi="宋体" w:cs="宋体" w:hint="eastAsia"/>
                <w:b/>
                <w:sz w:val="18"/>
                <w:szCs w:val="18"/>
              </w:rPr>
              <w:t>不包括泡沫塑料膜，也不包括降解塑料薄膜</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2921020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其中：△农用薄膜</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2922010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◇塑料管、板、型材△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塑料管、板、型材≥PET瓶</w:t>
            </w:r>
            <w:r>
              <w:rPr>
                <w:rFonts w:ascii="宋体" w:hAnsi="宋体" w:cs="宋体" w:hint="eastAsia"/>
                <w:sz w:val="18"/>
                <w:szCs w:val="18"/>
              </w:rPr>
              <w:t>。指各种塑料板、管及管件、棒材、薄片等生产活动，以及以聚氯乙烯为主要原料，经连续挤出成型的塑料异型材的生产活动。</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2922011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其中：△PET瓶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现在流行的塑料</w:t>
            </w:r>
            <w:proofErr w:type="gramStart"/>
            <w:r>
              <w:rPr>
                <w:rFonts w:ascii="宋体" w:hAnsi="宋体" w:cs="宋体" w:hint="eastAsia"/>
                <w:sz w:val="18"/>
                <w:szCs w:val="18"/>
              </w:rPr>
              <w:t>瓶主要</w:t>
            </w:r>
            <w:proofErr w:type="gramEnd"/>
            <w:r>
              <w:rPr>
                <w:rFonts w:ascii="宋体" w:hAnsi="宋体" w:cs="宋体" w:hint="eastAsia"/>
                <w:sz w:val="18"/>
                <w:szCs w:val="18"/>
              </w:rPr>
              <w:t>是由PET制成。 PET（Polyethlenferephthalat，聚对苯二甲酸乙醇酯）是聚酯类。PET塑料瓶一般用在食品包装上。</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2922020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◇塑料丝、绳及编织品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指塑料制丝、绳、扁条，塑料袋及编织袋、编织布等。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2922030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◇塑料零件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指塑料制绝缘零件、密封制品、紧固件，以及汽车、家具等专用零配件。</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2922040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◇生物降解塑料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生物降解塑料又称生物分解塑料，指在自然界如土壤和/或沙土等条件下，和/或特定条件如堆肥化条件下或厌氧消化条件下或水性培养液中，由自然界存在的微生物作用引起降解，并最终完全降解变成二氧化碳（CO</w:t>
            </w:r>
            <w:r>
              <w:rPr>
                <w:sz w:val="18"/>
                <w:szCs w:val="18"/>
              </w:rPr>
              <w:t>₂</w:t>
            </w:r>
            <w:r>
              <w:rPr>
                <w:rFonts w:ascii="宋体" w:hAnsi="宋体" w:cs="宋体" w:hint="eastAsia"/>
                <w:sz w:val="18"/>
                <w:szCs w:val="18"/>
              </w:rPr>
              <w:t xml:space="preserve"> ）或/和甲烷（CH</w:t>
            </w:r>
            <w:r>
              <w:rPr>
                <w:sz w:val="18"/>
                <w:szCs w:val="18"/>
              </w:rPr>
              <w:t>₄</w:t>
            </w:r>
            <w:r>
              <w:rPr>
                <w:rFonts w:ascii="宋体" w:hAnsi="宋体" w:cs="宋体" w:hint="eastAsia"/>
                <w:sz w:val="18"/>
                <w:szCs w:val="18"/>
              </w:rPr>
              <w:t>）、水（H</w:t>
            </w:r>
            <w:r>
              <w:rPr>
                <w:sz w:val="18"/>
                <w:szCs w:val="18"/>
              </w:rPr>
              <w:t>₂</w:t>
            </w:r>
            <w:r>
              <w:rPr>
                <w:rFonts w:ascii="宋体" w:hAnsi="宋体" w:cs="宋体" w:hint="eastAsia"/>
                <w:sz w:val="18"/>
                <w:szCs w:val="18"/>
              </w:rPr>
              <w:t>O）及其所含元素的矿化无机盐以及新的生物质的塑料。</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2924010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◇泡沫塑料</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不包括降解泡沫塑料</w:t>
            </w:r>
            <w:r>
              <w:rPr>
                <w:rFonts w:ascii="宋体" w:hAnsi="宋体" w:cs="宋体" w:hint="eastAsia"/>
                <w:color w:val="000000"/>
                <w:kern w:val="0"/>
                <w:sz w:val="18"/>
                <w:szCs w:val="18"/>
                <w:lang w:bidi="ar"/>
              </w:rPr>
              <w:t>。</w:t>
            </w:r>
          </w:p>
        </w:tc>
      </w:tr>
      <w:tr w:rsidR="00F37D7D">
        <w:trPr>
          <w:trHeight w:val="68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2925010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◇塑料人造革、合成革</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包括箱包、服装、鞋、篷盖、灯箱、汽车、体育器材、家具等各种用途的塑料人造革、合成革；</w:t>
            </w:r>
            <w:r>
              <w:rPr>
                <w:rFonts w:ascii="宋体" w:hAnsi="宋体" w:cs="宋体" w:hint="eastAsia"/>
                <w:b/>
                <w:bCs/>
                <w:sz w:val="18"/>
                <w:szCs w:val="18"/>
              </w:rPr>
              <w:t>不包括塑料铺地制品</w:t>
            </w:r>
            <w:r>
              <w:rPr>
                <w:rFonts w:ascii="宋体" w:hAnsi="宋体" w:cs="宋体" w:hint="eastAsia"/>
                <w:color w:val="000000"/>
                <w:kern w:val="0"/>
                <w:sz w:val="18"/>
                <w:szCs w:val="18"/>
                <w:lang w:bidi="ar"/>
              </w:rPr>
              <w:t>。</w:t>
            </w:r>
          </w:p>
        </w:tc>
      </w:tr>
      <w:tr w:rsidR="00F37D7D">
        <w:trPr>
          <w:trHeight w:val="68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2927010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◇日用塑料制品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bCs/>
                <w:sz w:val="18"/>
                <w:szCs w:val="18"/>
              </w:rPr>
              <w:t>不包括降解塑料日用制品</w:t>
            </w:r>
            <w:r>
              <w:rPr>
                <w:rFonts w:ascii="宋体" w:hAnsi="宋体" w:cs="宋体" w:hint="eastAsia"/>
                <w:color w:val="000000"/>
                <w:kern w:val="0"/>
                <w:sz w:val="18"/>
                <w:szCs w:val="18"/>
                <w:lang w:bidi="ar"/>
              </w:rPr>
              <w:t>。</w:t>
            </w:r>
          </w:p>
        </w:tc>
      </w:tr>
      <w:tr w:rsidR="00F37D7D">
        <w:trPr>
          <w:trHeight w:val="68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2922050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◇其他塑料制品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上述未列明的其他各类非日用塑料制品的生产活动。</w:t>
            </w:r>
          </w:p>
        </w:tc>
      </w:tr>
      <w:tr w:rsidR="00F37D7D">
        <w:trPr>
          <w:trHeight w:val="68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3011010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硅酸盐水泥熟料◇</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硅酸盐水泥熟料≥窑外分解窑水泥熟料。不包括外购商品水泥熟料</w:t>
            </w:r>
            <w:r>
              <w:rPr>
                <w:rFonts w:ascii="宋体" w:hAnsi="宋体" w:cs="宋体" w:hint="eastAsia"/>
                <w:color w:val="000000"/>
                <w:kern w:val="0"/>
                <w:sz w:val="18"/>
                <w:szCs w:val="18"/>
                <w:lang w:bidi="ar"/>
              </w:rPr>
              <w:t>。</w:t>
            </w:r>
          </w:p>
        </w:tc>
      </w:tr>
      <w:tr w:rsidR="00F37D7D">
        <w:trPr>
          <w:trHeight w:val="68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3011020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其中：◇窑外分解窑水泥熟料</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sz w:val="18"/>
                <w:szCs w:val="18"/>
              </w:rPr>
              <w:t>采用窑外分解窑生产工艺生产的水泥熟料</w:t>
            </w:r>
            <w:r>
              <w:rPr>
                <w:rFonts w:ascii="宋体" w:hAnsi="宋体" w:cs="宋体" w:hint="eastAsia"/>
                <w:color w:val="000000"/>
                <w:kern w:val="0"/>
                <w:sz w:val="18"/>
                <w:szCs w:val="18"/>
                <w:lang w:bidi="ar"/>
              </w:rPr>
              <w:t>。</w:t>
            </w:r>
          </w:p>
        </w:tc>
      </w:tr>
      <w:tr w:rsidR="00F37D7D">
        <w:trPr>
          <w:trHeight w:val="68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3011030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水泥◇</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水泥≥强度等级42.5水泥（含R型）+强度等级52.5水泥（含R型）</w:t>
            </w:r>
            <w:r>
              <w:rPr>
                <w:rFonts w:ascii="宋体" w:hAnsi="宋体" w:cs="宋体" w:hint="eastAsia"/>
                <w:bCs/>
                <w:sz w:val="18"/>
                <w:szCs w:val="18"/>
              </w:rPr>
              <w:t>。凡细磨成粉末状，加入适量水后，可成为塑性胶体，既能在空气中硬化，又能在水中硬化，并能把砂、石等材料牢固地胶结在一起的水硬性胶凝材料统称为水泥；水泥的种类很多，常用的是通用硅酸盐水泥</w:t>
            </w:r>
            <w:r>
              <w:rPr>
                <w:rFonts w:ascii="宋体" w:hAnsi="宋体" w:cs="宋体" w:hint="eastAsia"/>
                <w:color w:val="000000"/>
                <w:kern w:val="0"/>
                <w:sz w:val="18"/>
                <w:szCs w:val="18"/>
                <w:lang w:bidi="ar"/>
              </w:rPr>
              <w:t>。</w:t>
            </w:r>
          </w:p>
        </w:tc>
      </w:tr>
      <w:tr w:rsidR="00F37D7D">
        <w:trPr>
          <w:trHeight w:val="68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3011140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其中：◇强度等级42.5水泥（含R型）</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68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3011150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◇强度等级52.5水泥（含R型）</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686"/>
          <w:jc w:val="center"/>
        </w:trPr>
        <w:tc>
          <w:tcPr>
            <w:tcW w:w="890" w:type="dxa"/>
            <w:tcBorders>
              <w:bottom w:val="single" w:sz="8" w:space="0" w:color="auto"/>
            </w:tcBorders>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3012010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石灰◇</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Borders>
              <w:bottom w:val="single" w:sz="8" w:space="0" w:color="auto"/>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石灰≥生石灰</w:t>
            </w:r>
            <w:r>
              <w:rPr>
                <w:rFonts w:ascii="宋体" w:hAnsi="宋体" w:cs="宋体" w:hint="eastAsia"/>
                <w:bCs/>
                <w:sz w:val="18"/>
                <w:szCs w:val="18"/>
              </w:rPr>
              <w:t>。不同化学组成和物理形态的生石灰、消石灰、水硬性石灰与气硬性石灰的统称</w:t>
            </w:r>
            <w:r>
              <w:rPr>
                <w:rFonts w:ascii="宋体" w:hAnsi="宋体" w:cs="宋体" w:hint="eastAsia"/>
                <w:color w:val="000000"/>
                <w:kern w:val="0"/>
                <w:sz w:val="18"/>
                <w:szCs w:val="18"/>
                <w:lang w:bidi="ar"/>
              </w:rPr>
              <w:t>。</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3012040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其中：◇生石灰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以石灰石、白云石等为原料，经过高温煅烧后所得到的以氧化钙</w:t>
            </w:r>
            <w:r>
              <w:rPr>
                <w:rFonts w:ascii="宋体" w:hAnsi="宋体" w:cs="宋体" w:hint="eastAsia"/>
                <w:sz w:val="18"/>
                <w:szCs w:val="18"/>
                <w:lang w:bidi="ar"/>
              </w:rPr>
              <w:t>（CaO）为主要</w:t>
            </w:r>
            <w:r>
              <w:rPr>
                <w:rFonts w:ascii="宋体" w:hAnsi="宋体" w:cs="宋体" w:hint="eastAsia"/>
                <w:sz w:val="18"/>
                <w:szCs w:val="18"/>
              </w:rPr>
              <w:t>成分的产品</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3012020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熟石膏◇</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熟石膏≥建筑熟石膏</w:t>
            </w:r>
            <w:r>
              <w:rPr>
                <w:rFonts w:ascii="宋体" w:hAnsi="宋体" w:cs="宋体" w:hint="eastAsia"/>
                <w:sz w:val="18"/>
                <w:szCs w:val="18"/>
              </w:rPr>
              <w:t>。石膏经低温煅烧所得到的以β半水硫酸钙为主要成分、不预加任何外加剂的粉状胶凝材料。</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3012030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其中：◇建筑熟石膏</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3021010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商品混凝土</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立方米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也称预拌混凝土，是指在混凝土搅拌厂（站）集中生产后以商品的形式供给工程使用的混凝土；混凝土是指用</w:t>
            </w:r>
            <w:proofErr w:type="gramStart"/>
            <w:r>
              <w:rPr>
                <w:rFonts w:ascii="宋体" w:hAnsi="宋体" w:cs="宋体" w:hint="eastAsia"/>
                <w:sz w:val="18"/>
                <w:szCs w:val="18"/>
              </w:rPr>
              <w:t>水泥作胶凝</w:t>
            </w:r>
            <w:proofErr w:type="gramEnd"/>
            <w:r>
              <w:rPr>
                <w:rFonts w:ascii="宋体" w:hAnsi="宋体" w:cs="宋体" w:hint="eastAsia"/>
                <w:sz w:val="18"/>
                <w:szCs w:val="18"/>
              </w:rPr>
              <w:t>材料，砂、石作集料，与水（加或不加外加剂和掺合料）按一定比例配合，经搅拌、成型、养护而得的水泥混凝土，也称普通混凝土；它广泛应用于土木工程</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3021020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水泥混凝土排水管◇</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水泥混凝土排水管≥钢筋混凝土排水管</w:t>
            </w:r>
            <w:r>
              <w:rPr>
                <w:rFonts w:ascii="宋体" w:hAnsi="宋体" w:cs="宋体" w:hint="eastAsia"/>
                <w:sz w:val="18"/>
                <w:szCs w:val="18"/>
              </w:rPr>
              <w:t>。又称下水管，用于建设排除污水、雨水的下水道，排水管在生产时夹入钢筋的称钢筋混凝土排水管，不夹钢筋的称无筋混凝土排水管</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3021021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其中：◇钢筋混凝土排水管</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包括顶</w:t>
            </w:r>
            <w:proofErr w:type="gramStart"/>
            <w:r>
              <w:rPr>
                <w:rFonts w:ascii="宋体" w:hAnsi="宋体" w:cs="宋体" w:hint="eastAsia"/>
                <w:sz w:val="18"/>
                <w:szCs w:val="18"/>
              </w:rPr>
              <w:t>进施工</w:t>
            </w:r>
            <w:proofErr w:type="gramEnd"/>
            <w:r>
              <w:rPr>
                <w:rFonts w:ascii="宋体" w:hAnsi="宋体" w:cs="宋体" w:hint="eastAsia"/>
                <w:sz w:val="18"/>
                <w:szCs w:val="18"/>
              </w:rPr>
              <w:t>法用钢筋混凝土排水管，适用于雨水、污水、引水及农田排灌等重力流管道的管子。</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3021080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混凝土轨枕及铁道用混凝土制品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根</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包括预应力混凝土水泥轨枕、气垫火车导轨体段、预应力混凝土桥枕、岔枕、混凝土轨道板及其他铁道用混凝土制品。</w:t>
            </w:r>
          </w:p>
        </w:tc>
      </w:tr>
      <w:tr w:rsidR="00F37D7D">
        <w:trPr>
          <w:trHeight w:val="1514"/>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3021030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水泥混凝土压力管</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以钢筋混凝土为原料生产的，按照质量标准要求，可以承受一定的内压力，用于输送自来水、各种气体、石油的管道，按其生产时所用方法或原料不同，可分为预应力钢筋混凝土管和自应力钢筋混凝土管、普通钢筋混凝土管；包括水泥输水管、水泥输气管和水泥输油管</w:t>
            </w:r>
            <w:r>
              <w:rPr>
                <w:rFonts w:ascii="宋体" w:hAnsi="宋体" w:cs="宋体" w:hint="eastAsia"/>
                <w:color w:val="000000"/>
                <w:kern w:val="0"/>
                <w:sz w:val="18"/>
                <w:szCs w:val="18"/>
                <w:lang w:bidi="ar"/>
              </w:rPr>
              <w:t>。</w:t>
            </w:r>
          </w:p>
        </w:tc>
      </w:tr>
      <w:tr w:rsidR="00F37D7D">
        <w:trPr>
          <w:trHeight w:val="914"/>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3021040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水泥混凝土电杆</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根</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按生产时配入钢筋的方法可分为预应力钢筋混凝土电杆和普通钢筋混凝土电杆以及薄壁轻型钢筋混凝土电杆，按其横截面形状可分为环形、矩形、工字形、双肢形等</w:t>
            </w:r>
            <w:r>
              <w:rPr>
                <w:rFonts w:ascii="宋体" w:hAnsi="宋体" w:cs="宋体" w:hint="eastAsia"/>
                <w:color w:val="000000"/>
                <w:kern w:val="0"/>
                <w:sz w:val="18"/>
                <w:szCs w:val="18"/>
                <w:lang w:bidi="ar"/>
              </w:rPr>
              <w:t>。</w:t>
            </w:r>
          </w:p>
        </w:tc>
      </w:tr>
      <w:tr w:rsidR="00F37D7D">
        <w:trPr>
          <w:trHeight w:val="31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3022010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水泥混凝土预制构件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立方米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指建筑房屋用的各种梁、柱、板、楼梯等钢筋混凝土预制构件。</w:t>
            </w:r>
          </w:p>
        </w:tc>
      </w:tr>
      <w:tr w:rsidR="00F37D7D">
        <w:trPr>
          <w:trHeight w:val="591"/>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3021050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预应力混凝土桩</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为加强建筑物基础而打入地下的一种混凝土制品；包括预应力混凝土管桩、方桩等</w:t>
            </w:r>
            <w:r>
              <w:rPr>
                <w:rFonts w:ascii="宋体" w:hAnsi="宋体" w:cs="宋体" w:hint="eastAsia"/>
                <w:color w:val="000000"/>
                <w:kern w:val="0"/>
                <w:sz w:val="18"/>
                <w:szCs w:val="18"/>
                <w:lang w:bidi="ar"/>
              </w:rPr>
              <w:t>。</w:t>
            </w:r>
          </w:p>
        </w:tc>
      </w:tr>
      <w:tr w:rsidR="00F37D7D">
        <w:trPr>
          <w:trHeight w:val="591"/>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3024010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石膏板</w:t>
            </w:r>
          </w:p>
        </w:tc>
        <w:tc>
          <w:tcPr>
            <w:tcW w:w="867" w:type="dxa"/>
            <w:noWrap/>
          </w:tcPr>
          <w:p w:rsidR="00F37D7D" w:rsidRDefault="0097305D">
            <w:pPr>
              <w:widowControl/>
              <w:snapToGrid w:val="0"/>
              <w:spacing w:line="300" w:lineRule="exact"/>
              <w:jc w:val="center"/>
              <w:rPr>
                <w:rFonts w:ascii="宋体" w:hAnsi="宋体" w:cs="宋体"/>
                <w:kern w:val="0"/>
                <w:sz w:val="18"/>
                <w:szCs w:val="18"/>
              </w:rPr>
            </w:pPr>
            <w:proofErr w:type="gramStart"/>
            <w:r>
              <w:rPr>
                <w:rFonts w:ascii="宋体" w:hAnsi="宋体" w:cs="宋体" w:hint="eastAsia"/>
                <w:sz w:val="18"/>
                <w:szCs w:val="18"/>
              </w:rPr>
              <w:t>万平方米</w:t>
            </w:r>
            <w:proofErr w:type="gramEnd"/>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32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3031010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砖</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万块</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包含烧结粘土砖</w:t>
            </w:r>
            <w:r>
              <w:rPr>
                <w:rFonts w:ascii="宋体" w:hAnsi="宋体" w:cs="宋体" w:hint="eastAsia"/>
                <w:color w:val="000000"/>
                <w:kern w:val="0"/>
                <w:sz w:val="18"/>
                <w:szCs w:val="18"/>
                <w:lang w:bidi="ar"/>
              </w:rPr>
              <w:t>。</w:t>
            </w:r>
          </w:p>
        </w:tc>
      </w:tr>
      <w:tr w:rsidR="00F37D7D">
        <w:trPr>
          <w:trHeight w:val="591"/>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3031070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瓦</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万片</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以粘土、页岩和煤矸石、粉煤灰等工业废弃物为原料，通过焙烧或蒸</w:t>
            </w:r>
            <w:proofErr w:type="gramStart"/>
            <w:r>
              <w:rPr>
                <w:rFonts w:ascii="宋体" w:hAnsi="宋体" w:cs="宋体" w:hint="eastAsia"/>
                <w:sz w:val="18"/>
                <w:szCs w:val="18"/>
              </w:rPr>
              <w:t>压方法</w:t>
            </w:r>
            <w:proofErr w:type="gramEnd"/>
            <w:r>
              <w:rPr>
                <w:rFonts w:ascii="宋体" w:hAnsi="宋体" w:cs="宋体" w:hint="eastAsia"/>
                <w:sz w:val="18"/>
                <w:szCs w:val="18"/>
              </w:rPr>
              <w:t>制成的建筑用瓦</w:t>
            </w:r>
            <w:r>
              <w:rPr>
                <w:rFonts w:ascii="宋体" w:hAnsi="宋体" w:cs="宋体" w:hint="eastAsia"/>
                <w:color w:val="000000"/>
                <w:kern w:val="0"/>
                <w:sz w:val="18"/>
                <w:szCs w:val="18"/>
                <w:lang w:bidi="ar"/>
              </w:rPr>
              <w:t>。</w:t>
            </w:r>
          </w:p>
        </w:tc>
      </w:tr>
      <w:tr w:rsidR="00F37D7D">
        <w:trPr>
          <w:trHeight w:val="591"/>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3071010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建筑陶瓷◇☆</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建筑陶瓷≥瓷质砖+</w:t>
            </w:r>
            <w:proofErr w:type="gramStart"/>
            <w:r>
              <w:rPr>
                <w:rFonts w:ascii="宋体" w:hAnsi="宋体" w:cs="宋体" w:hint="eastAsia"/>
                <w:b/>
                <w:bCs/>
                <w:sz w:val="18"/>
                <w:szCs w:val="18"/>
              </w:rPr>
              <w:t>炻</w:t>
            </w:r>
            <w:proofErr w:type="gramEnd"/>
            <w:r>
              <w:rPr>
                <w:rFonts w:ascii="宋体" w:hAnsi="宋体" w:cs="宋体" w:hint="eastAsia"/>
                <w:b/>
                <w:bCs/>
                <w:sz w:val="18"/>
                <w:szCs w:val="18"/>
              </w:rPr>
              <w:t>瓷砖+细</w:t>
            </w:r>
            <w:proofErr w:type="gramStart"/>
            <w:r>
              <w:rPr>
                <w:rFonts w:ascii="宋体" w:hAnsi="宋体" w:cs="宋体" w:hint="eastAsia"/>
                <w:b/>
                <w:bCs/>
                <w:sz w:val="18"/>
                <w:szCs w:val="18"/>
              </w:rPr>
              <w:t>炻</w:t>
            </w:r>
            <w:proofErr w:type="gramEnd"/>
            <w:r>
              <w:rPr>
                <w:rFonts w:ascii="宋体" w:hAnsi="宋体" w:cs="宋体" w:hint="eastAsia"/>
                <w:b/>
                <w:bCs/>
                <w:sz w:val="18"/>
                <w:szCs w:val="18"/>
              </w:rPr>
              <w:t>砖+</w:t>
            </w:r>
            <w:proofErr w:type="gramStart"/>
            <w:r>
              <w:rPr>
                <w:rFonts w:ascii="宋体" w:hAnsi="宋体" w:cs="宋体" w:hint="eastAsia"/>
                <w:b/>
                <w:bCs/>
                <w:sz w:val="18"/>
                <w:szCs w:val="18"/>
              </w:rPr>
              <w:t>炻</w:t>
            </w:r>
            <w:proofErr w:type="gramEnd"/>
            <w:r>
              <w:rPr>
                <w:rFonts w:ascii="宋体" w:hAnsi="宋体" w:cs="宋体" w:hint="eastAsia"/>
                <w:b/>
                <w:bCs/>
                <w:sz w:val="18"/>
                <w:szCs w:val="18"/>
              </w:rPr>
              <w:t>质砖+陶质砖+建筑琉璃制品，并且建筑陶瓷≥发泡陶瓷板材+挤出陶板</w:t>
            </w:r>
            <w:r>
              <w:rPr>
                <w:rFonts w:ascii="宋体" w:hAnsi="宋体" w:cs="宋体" w:hint="eastAsia"/>
                <w:sz w:val="18"/>
                <w:szCs w:val="18"/>
              </w:rPr>
              <w:t>。以粘土、长石和石英为主要原料，经成形、烧成等工艺处理，用于装饰、构建与保护建筑物、构筑物的板状或块状陶瓷制品。</w:t>
            </w:r>
          </w:p>
        </w:tc>
      </w:tr>
      <w:tr w:rsidR="00F37D7D">
        <w:trPr>
          <w:trHeight w:val="3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3071710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其中：◇瓷质砖</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指吸水率不超过0.5％的陶瓷砖。</w:t>
            </w:r>
          </w:p>
        </w:tc>
      </w:tr>
      <w:tr w:rsidR="00F37D7D">
        <w:trPr>
          <w:trHeight w:val="33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3071720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w:t>
            </w:r>
            <w:proofErr w:type="gramStart"/>
            <w:r>
              <w:rPr>
                <w:rFonts w:ascii="宋体" w:hAnsi="宋体" w:cs="宋体" w:hint="eastAsia"/>
                <w:sz w:val="18"/>
                <w:szCs w:val="18"/>
              </w:rPr>
              <w:t>炻</w:t>
            </w:r>
            <w:proofErr w:type="gramEnd"/>
            <w:r>
              <w:rPr>
                <w:rFonts w:ascii="宋体" w:hAnsi="宋体" w:cs="宋体" w:hint="eastAsia"/>
                <w:sz w:val="18"/>
                <w:szCs w:val="18"/>
              </w:rPr>
              <w:t>瓷砖</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指吸水率大于0.5％，不超过3％的陶瓷砖。</w:t>
            </w:r>
          </w:p>
        </w:tc>
      </w:tr>
      <w:tr w:rsidR="00F37D7D">
        <w:trPr>
          <w:trHeight w:val="33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3071730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◇细</w:t>
            </w:r>
            <w:proofErr w:type="gramStart"/>
            <w:r>
              <w:rPr>
                <w:rFonts w:ascii="宋体" w:hAnsi="宋体" w:cs="宋体" w:hint="eastAsia"/>
                <w:sz w:val="18"/>
                <w:szCs w:val="18"/>
              </w:rPr>
              <w:t>炻</w:t>
            </w:r>
            <w:proofErr w:type="gramEnd"/>
            <w:r>
              <w:rPr>
                <w:rFonts w:ascii="宋体" w:hAnsi="宋体" w:cs="宋体" w:hint="eastAsia"/>
                <w:sz w:val="18"/>
                <w:szCs w:val="18"/>
              </w:rPr>
              <w:t>砖</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吸水率大于3％，不超过6％的陶瓷砖。</w:t>
            </w:r>
          </w:p>
        </w:tc>
      </w:tr>
      <w:tr w:rsidR="00F37D7D">
        <w:trPr>
          <w:trHeight w:val="33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3071740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w:t>
            </w:r>
            <w:proofErr w:type="gramStart"/>
            <w:r>
              <w:rPr>
                <w:rFonts w:ascii="宋体" w:hAnsi="宋体" w:cs="宋体" w:hint="eastAsia"/>
                <w:sz w:val="18"/>
                <w:szCs w:val="18"/>
              </w:rPr>
              <w:t>炻</w:t>
            </w:r>
            <w:proofErr w:type="gramEnd"/>
            <w:r>
              <w:rPr>
                <w:rFonts w:ascii="宋体" w:hAnsi="宋体" w:cs="宋体" w:hint="eastAsia"/>
                <w:sz w:val="18"/>
                <w:szCs w:val="18"/>
              </w:rPr>
              <w:t>质砖</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吸水率大于6％，不超过10％的陶瓷砖。</w:t>
            </w:r>
          </w:p>
        </w:tc>
      </w:tr>
      <w:tr w:rsidR="00F37D7D">
        <w:trPr>
          <w:trHeight w:val="337"/>
          <w:jc w:val="center"/>
        </w:trPr>
        <w:tc>
          <w:tcPr>
            <w:tcW w:w="890" w:type="dxa"/>
            <w:tcBorders>
              <w:bottom w:val="single" w:sz="8" w:space="0" w:color="auto"/>
            </w:tcBorders>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3071750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◇陶质砖</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平方米</w:t>
            </w:r>
          </w:p>
        </w:tc>
        <w:tc>
          <w:tcPr>
            <w:tcW w:w="5225"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指吸水率大于10％的陶瓷砖。</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412"/>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3071760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◇建筑琉璃制品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以粘土和其他无机非金属材料为主要原料，经成形、高温烧成等生产工艺处理，用于建筑物屋面覆盖及装饰用的板状或块状建筑陶瓷制品。</w:t>
            </w:r>
          </w:p>
        </w:tc>
      </w:tr>
      <w:tr w:rsidR="00F37D7D">
        <w:trPr>
          <w:trHeight w:val="412"/>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3071810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其中：☆发泡陶瓷板材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立方米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以工业固体废弃物或其他矿物材料为主要原料，配以发泡剂、经高温烧成，用于建筑外墙保温、装饰及建筑非承重墙的轻质板材。</w:t>
            </w:r>
          </w:p>
        </w:tc>
      </w:tr>
      <w:tr w:rsidR="00F37D7D">
        <w:trPr>
          <w:trHeight w:val="412"/>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3071820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w:t>
            </w:r>
            <w:proofErr w:type="gramStart"/>
            <w:r>
              <w:rPr>
                <w:rFonts w:ascii="宋体" w:hAnsi="宋体" w:cs="宋体" w:hint="eastAsia"/>
                <w:sz w:val="18"/>
                <w:szCs w:val="18"/>
              </w:rPr>
              <w:t>挤出陶板</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由粘土和</w:t>
            </w:r>
            <w:r>
              <w:rPr>
                <w:rFonts w:ascii="宋体" w:hAnsi="宋体" w:cs="宋体"/>
                <w:sz w:val="18"/>
                <w:szCs w:val="18"/>
                <w:lang w:val="en"/>
              </w:rPr>
              <w:t>其他</w:t>
            </w:r>
            <w:r>
              <w:rPr>
                <w:rFonts w:ascii="宋体" w:hAnsi="宋体" w:cs="宋体" w:hint="eastAsia"/>
                <w:sz w:val="18"/>
                <w:szCs w:val="18"/>
              </w:rPr>
              <w:t>无机非金属原料</w:t>
            </w:r>
            <w:proofErr w:type="gramStart"/>
            <w:r>
              <w:rPr>
                <w:rFonts w:ascii="宋体" w:hAnsi="宋体" w:cs="宋体" w:hint="eastAsia"/>
                <w:sz w:val="18"/>
                <w:szCs w:val="18"/>
              </w:rPr>
              <w:t>经混练</w:t>
            </w:r>
            <w:proofErr w:type="gramEnd"/>
            <w:r>
              <w:rPr>
                <w:rFonts w:ascii="宋体" w:hAnsi="宋体" w:cs="宋体" w:hint="eastAsia"/>
                <w:sz w:val="18"/>
                <w:szCs w:val="18"/>
              </w:rPr>
              <w:t>、挤出成形和烧成等工序而制成的，用作建筑装饰的空心板状陶瓷制品。</w:t>
            </w:r>
          </w:p>
        </w:tc>
      </w:tr>
      <w:tr w:rsidR="00F37D7D">
        <w:trPr>
          <w:trHeight w:val="894"/>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3032710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天然大理石建筑板材</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用大理石荒料经锯、切、研磨抛光后制成的建筑装饰板材，产品一般长300～900毫米，宽150～600毫米，厚20毫米；也有按设计要求生产的产品</w:t>
            </w:r>
            <w:r>
              <w:rPr>
                <w:rFonts w:ascii="宋体" w:hAnsi="宋体" w:cs="宋体" w:hint="eastAsia"/>
                <w:color w:val="000000"/>
                <w:kern w:val="0"/>
                <w:sz w:val="18"/>
                <w:szCs w:val="18"/>
                <w:lang w:bidi="ar"/>
              </w:rPr>
              <w:t>。</w:t>
            </w:r>
          </w:p>
        </w:tc>
      </w:tr>
      <w:tr w:rsidR="00F37D7D">
        <w:trPr>
          <w:trHeight w:val="1523"/>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3032720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天然花岗石建筑板材</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用花岗石荒料经锯、切、研磨、剁、刨或抛光后制成的建筑装饰板材；天然花岗石建筑板材根据用途和加工方法不同，可分为四种，即：剁斧板材、</w:t>
            </w:r>
            <w:proofErr w:type="gramStart"/>
            <w:r>
              <w:rPr>
                <w:rFonts w:ascii="宋体" w:hAnsi="宋体" w:cs="宋体" w:hint="eastAsia"/>
                <w:sz w:val="18"/>
                <w:szCs w:val="18"/>
              </w:rPr>
              <w:t>机刨板材</w:t>
            </w:r>
            <w:proofErr w:type="gramEnd"/>
            <w:r>
              <w:rPr>
                <w:rFonts w:ascii="宋体" w:hAnsi="宋体" w:cs="宋体" w:hint="eastAsia"/>
                <w:sz w:val="18"/>
                <w:szCs w:val="18"/>
              </w:rPr>
              <w:t>、粗磨板材、磨光板材；天然花岗石建筑板材的规格大体与天然大理石建筑板材相同，花岗石的抗压强度和耐磨性都要优于大理石</w:t>
            </w:r>
            <w:r>
              <w:rPr>
                <w:rFonts w:ascii="宋体" w:hAnsi="宋体" w:cs="宋体" w:hint="eastAsia"/>
                <w:color w:val="000000"/>
                <w:kern w:val="0"/>
                <w:sz w:val="18"/>
                <w:szCs w:val="18"/>
                <w:lang w:bidi="ar"/>
              </w:rPr>
              <w:t>。</w:t>
            </w:r>
          </w:p>
        </w:tc>
      </w:tr>
      <w:tr w:rsidR="00F37D7D">
        <w:trPr>
          <w:trHeight w:val="12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3032810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装饰用合成石板材◇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装饰用合成石板材≥树脂型合成石板材+无机型合成石板材</w:t>
            </w:r>
            <w:r>
              <w:rPr>
                <w:rFonts w:ascii="宋体" w:hAnsi="宋体" w:cs="宋体" w:hint="eastAsia"/>
                <w:sz w:val="18"/>
                <w:szCs w:val="18"/>
              </w:rPr>
              <w:t>。以块状、粒状及或粉状的石料为主要原料，以树脂或无机胶凝材料为主要粘合剂，生产加工而成的装饰用合成石板材（亦称人造石板材）。</w:t>
            </w:r>
          </w:p>
        </w:tc>
      </w:tr>
      <w:tr w:rsidR="00F37D7D">
        <w:trPr>
          <w:trHeight w:val="634"/>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3032811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其中：◇树脂型合成石板材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以树脂为主要粘合剂的合成石板材，可分为树脂</w:t>
            </w:r>
            <w:proofErr w:type="gramStart"/>
            <w:r>
              <w:rPr>
                <w:rFonts w:ascii="宋体" w:hAnsi="宋体" w:cs="宋体" w:hint="eastAsia"/>
                <w:sz w:val="18"/>
                <w:szCs w:val="18"/>
              </w:rPr>
              <w:t>型岗石</w:t>
            </w:r>
            <w:proofErr w:type="gramEnd"/>
            <w:r>
              <w:rPr>
                <w:rFonts w:ascii="宋体" w:hAnsi="宋体" w:cs="宋体" w:hint="eastAsia"/>
                <w:sz w:val="18"/>
                <w:szCs w:val="18"/>
              </w:rPr>
              <w:t>和石英石。</w:t>
            </w:r>
          </w:p>
        </w:tc>
      </w:tr>
      <w:tr w:rsidR="00F37D7D">
        <w:trPr>
          <w:trHeight w:val="60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3032812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◇无机型合成石板材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以无机胶凝材料为主要粘合剂的合成石板材，可细分为无</w:t>
            </w:r>
            <w:proofErr w:type="gramStart"/>
            <w:r>
              <w:rPr>
                <w:rFonts w:ascii="宋体" w:hAnsi="宋体" w:cs="宋体" w:hint="eastAsia"/>
                <w:sz w:val="18"/>
                <w:szCs w:val="18"/>
              </w:rPr>
              <w:t>机型岗石和</w:t>
            </w:r>
            <w:proofErr w:type="gramEnd"/>
            <w:r>
              <w:rPr>
                <w:rFonts w:ascii="宋体" w:hAnsi="宋体" w:cs="宋体" w:hint="eastAsia"/>
                <w:sz w:val="18"/>
                <w:szCs w:val="18"/>
              </w:rPr>
              <w:t>石英石。</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3034710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隔热、隔音人造矿物材料及其制品◇☆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隔热、隔音人造矿物材料及其制品≥岩棉及其制品+玻璃棉及其制品+膨胀珍珠岩保温装饰复合板+硅酸铝纤维及其制品+泡沫玻璃+柔性泡沫橡塑+高性能酚醛泡沫板（AGPF）+石墨改性模塑聚苯乙烯泡沫塑料板+聚酯纤维吸音板，并且隔热、隔音人造矿物材料及其制品≥</w:t>
            </w:r>
            <w:proofErr w:type="gramStart"/>
            <w:r>
              <w:rPr>
                <w:rFonts w:ascii="宋体" w:hAnsi="宋体" w:cs="宋体" w:hint="eastAsia"/>
                <w:b/>
                <w:bCs/>
                <w:sz w:val="18"/>
                <w:szCs w:val="18"/>
              </w:rPr>
              <w:t>纳米孔气凝胶</w:t>
            </w:r>
            <w:proofErr w:type="gramEnd"/>
            <w:r>
              <w:rPr>
                <w:rFonts w:ascii="宋体" w:hAnsi="宋体" w:cs="宋体" w:hint="eastAsia"/>
                <w:b/>
                <w:bCs/>
                <w:sz w:val="18"/>
                <w:szCs w:val="18"/>
              </w:rPr>
              <w:t>复合绝热制品+真空绝热板</w:t>
            </w:r>
            <w:r>
              <w:rPr>
                <w:rFonts w:ascii="宋体" w:hAnsi="宋体" w:cs="宋体" w:hint="eastAsia"/>
                <w:sz w:val="18"/>
                <w:szCs w:val="18"/>
              </w:rPr>
              <w:t>。指用于隔热、隔音、保温的岩石棉、矿渣棉、膨胀珍珠岩、膨胀蛭石等矿物绝缘材料及其制品，</w:t>
            </w:r>
            <w:r>
              <w:rPr>
                <w:rFonts w:ascii="宋体" w:hAnsi="宋体" w:cs="宋体" w:hint="eastAsia"/>
                <w:b/>
                <w:bCs/>
                <w:sz w:val="18"/>
                <w:szCs w:val="18"/>
              </w:rPr>
              <w:t>但不包括石棉隔热、隔音材料</w:t>
            </w:r>
            <w:r>
              <w:rPr>
                <w:rFonts w:ascii="宋体" w:hAnsi="宋体" w:cs="宋体" w:hint="eastAsia"/>
                <w:sz w:val="18"/>
                <w:szCs w:val="18"/>
              </w:rPr>
              <w:t>。</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3034711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其中：◇岩棉及其制品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以熔融火成岩为主要原料制成的一种矿物棉，常用火成岩有玄武岩、辉长岩等。</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3034712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◇玻璃棉及其制品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以天然砂为主要原料或熔融玻璃制成的一种矿物棉。</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3034713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◇膨胀珍珠岩保温装饰复合板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由内</w:t>
            </w:r>
            <w:proofErr w:type="gramStart"/>
            <w:r>
              <w:rPr>
                <w:rFonts w:ascii="宋体" w:hAnsi="宋体" w:cs="宋体" w:hint="eastAsia"/>
                <w:sz w:val="18"/>
                <w:szCs w:val="18"/>
              </w:rPr>
              <w:t>嵌加强</w:t>
            </w:r>
            <w:proofErr w:type="gramEnd"/>
            <w:r>
              <w:rPr>
                <w:rFonts w:ascii="宋体" w:hAnsi="宋体" w:cs="宋体" w:hint="eastAsia"/>
                <w:sz w:val="18"/>
                <w:szCs w:val="18"/>
              </w:rPr>
              <w:t>龙骨的膨胀珍珠岩保温材料，通过冷压工艺制备成六面封浆保温板，或与真空绝热板、高密度硬泡聚氨酯保温板、高密度石墨模塑聚苯板复合，通过冷压工艺制备成六面封浆保温板，表面喷涂真石漆、多彩漆、质感漆、砖石漆、氟碳漆、铝单板等装饰面层组成的保温装饰一体板。</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3034714</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◇硅酸铝纤维及其制品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由熔融硅酸铝矿物为主要原料制成的一种矿物棉。</w:t>
            </w:r>
          </w:p>
        </w:tc>
      </w:tr>
      <w:tr w:rsidR="00F37D7D">
        <w:trPr>
          <w:trHeight w:val="386"/>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3034715</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◇泡沫玻璃</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由熔融玻璃发泡制成的具有大量闭孔结构的硬质绝热材料。</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3034716</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◇柔性泡沫橡塑</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以天然或合成橡胶和其他有机高分子材料的共混体为基材，加各种添加剂如抗老化剂、阻燃剂、稳定剂、硫化促进剂等，经混炼、挤出、发泡和冷却定型，加工而成的具有闭孔结构的柔性绝热制品。</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3034717</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◇高性能酚醛泡沫板（AGPF）</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是在改性酚醛树脂的基础上添加了生物质石墨烯、木质素、发泡剂、无机粘结剂、固化剂和其他助剂共同反应制得的具有高绝热、高强度、高防火性能的轻质保温材料。</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3034718</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◇石墨改性模塑聚苯乙烯泡沫塑料板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是原料通过添加一定质量的石墨等添加剂改性制成具备B1阻燃功能的模塑聚苯乙烯泡沫塑料板材。</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3034719</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◇聚酯纤维吸音板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指用于噪声与振动控制的材料，以聚酯纤维为原料制成的具有隔热、吸音、保温、装饰的聚酯纤维板材及其制品。</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3034720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w:t>
            </w:r>
            <w:proofErr w:type="gramStart"/>
            <w:r>
              <w:rPr>
                <w:rFonts w:ascii="宋体" w:hAnsi="宋体" w:cs="宋体" w:hint="eastAsia"/>
                <w:sz w:val="18"/>
                <w:szCs w:val="18"/>
              </w:rPr>
              <w:t>纳米孔气凝胶</w:t>
            </w:r>
            <w:proofErr w:type="gramEnd"/>
            <w:r>
              <w:rPr>
                <w:rFonts w:ascii="宋体" w:hAnsi="宋体" w:cs="宋体" w:hint="eastAsia"/>
                <w:sz w:val="18"/>
                <w:szCs w:val="18"/>
              </w:rPr>
              <w:t>复合绝热制品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通过溶胶凝胶法，将增强材料与溶胶复合，然后用一定的干燥方式使气体取代凝胶中的液相形成的纳米级多孔复合绝热制品。</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3034721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☆真空绝热板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在真空状态下将芯材用阻气隔膜封装的绝热制品。导热系数可低至2mW/mK，是建筑外墙保温、冰箱等冷链设备、冷库等固定式装备的保温保冷材料。</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3041010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平板玻璃</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重量箱</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板状硅酸盐玻璃；主要用于建筑业、车船业、电子工业、太阳能工业、制镜业、现代农业等部门，是重要的建筑材料和工业技术玻璃的基础材料</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3042010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太阳能工业用超白玻璃</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kern w:val="0"/>
                <w:sz w:val="18"/>
                <w:szCs w:val="18"/>
              </w:rPr>
              <w:t>用于光伏玻璃的超白玻璃原片，平板玻璃原片。</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3049010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钢化玻璃</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经物理或化学处理之后的玻璃，其特点是在玻璃表面形成压应力层，机械强度和耐冲击强度等性能得到提高，物理方法处理之后的玻璃碎片状态达到特定要求</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3051030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夹层玻璃</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玻璃与玻璃、玻璃与塑料，用中间层材料通过处理使其粘结为一体的复合材料的统称；常见和大多数是玻璃与玻璃中间层用PVB膜，通过处理使其粘结为一体的玻璃组合构件</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3051050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中空玻璃</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两片或多片玻璃用隔框（或间隔条）均匀隔开，周边用胶粘结、密封，在玻璃层间可冲入有干燥气体的具有良好隔热、隔音效果的组件</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3054010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日用玻璃制品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指供餐桌、厨房、盥洗室、办公室、室内装饰等用途的玻璃制品</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3055010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玻璃包装容器</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包括日用玻璃瓶、药用瓶（医药试剂用广口瓶、输液瓶、安瓿瓶、黄圆瓶、无色小药瓶、抗生素瓶、口服液瓶、农药用瓶）、其他玻璃瓶</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3056010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玻璃保温容器</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万个</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指带壳、带胆的成品保温容器；</w:t>
            </w:r>
            <w:r>
              <w:rPr>
                <w:rFonts w:ascii="宋体" w:hAnsi="宋体" w:cs="宋体" w:hint="eastAsia"/>
                <w:b/>
                <w:bCs/>
                <w:sz w:val="18"/>
                <w:szCs w:val="18"/>
              </w:rPr>
              <w:t>不包括保温容器用的瓶胆，保温瓶用的金属、塑料等制成的外壳，以及保温容器用的盖子、杯子等零配件</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3061010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玻璃纤维纱</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EE236A">
            <w:pPr>
              <w:widowControl/>
              <w:snapToGrid w:val="0"/>
              <w:spacing w:line="300" w:lineRule="exact"/>
              <w:jc w:val="left"/>
              <w:rPr>
                <w:rFonts w:ascii="宋体" w:hAnsi="宋体" w:cs="宋体"/>
                <w:kern w:val="0"/>
                <w:sz w:val="18"/>
                <w:szCs w:val="18"/>
              </w:rPr>
            </w:pPr>
            <w:r>
              <w:rPr>
                <w:rFonts w:ascii="宋体" w:hAnsi="宋体" w:cs="宋体" w:hint="eastAsia"/>
                <w:sz w:val="18"/>
                <w:szCs w:val="18"/>
              </w:rPr>
              <w:t>用石粉或玻璃球经高温熔化后用拉丝机拉丝和退</w:t>
            </w:r>
            <w:proofErr w:type="gramStart"/>
            <w:r>
              <w:rPr>
                <w:rFonts w:ascii="宋体" w:hAnsi="宋体" w:cs="宋体" w:hint="eastAsia"/>
                <w:sz w:val="18"/>
                <w:szCs w:val="18"/>
              </w:rPr>
              <w:t>并</w:t>
            </w:r>
            <w:r w:rsidR="0097305D">
              <w:rPr>
                <w:rFonts w:ascii="宋体" w:hAnsi="宋体" w:cs="宋体" w:hint="eastAsia"/>
                <w:sz w:val="18"/>
                <w:szCs w:val="18"/>
              </w:rPr>
              <w:t>捻等工艺</w:t>
            </w:r>
            <w:proofErr w:type="gramEnd"/>
            <w:r w:rsidR="0097305D">
              <w:rPr>
                <w:rFonts w:ascii="宋体" w:hAnsi="宋体" w:cs="宋体" w:hint="eastAsia"/>
                <w:sz w:val="18"/>
                <w:szCs w:val="18"/>
              </w:rPr>
              <w:t>制成的；玻璃纤维按所使用石粉或玻璃球成份不同，可分为：中碱纱、无碱纱、特种纱</w:t>
            </w:r>
            <w:r w:rsidR="0097305D">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3061020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玻璃纤维布</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用玻璃纤维纱织成的，因用纱成分不同，可分为中碱布、无碱布、特种布等</w:t>
            </w:r>
            <w:r>
              <w:rPr>
                <w:rFonts w:ascii="宋体" w:hAnsi="宋体" w:cs="宋体" w:hint="eastAsia"/>
                <w:color w:val="000000"/>
                <w:kern w:val="0"/>
                <w:sz w:val="18"/>
                <w:szCs w:val="18"/>
                <w:lang w:bidi="ar"/>
              </w:rPr>
              <w:t>。</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3062010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纤维增强塑料制品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以纤维（玻璃纤维、玄武岩纤维、碳纤维、芳纶纤维及其他有机和无机纤维）或其制品为增强材料，合成树脂为基体的复合材料；广泛应用于建筑、石油化工、交通运输、能源电力、航空航天等领域</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3072710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卫生陶瓷制品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件</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又称卫生洁具，由粘土或其他无机物质</w:t>
            </w:r>
            <w:proofErr w:type="gramStart"/>
            <w:r>
              <w:rPr>
                <w:rFonts w:ascii="宋体" w:hAnsi="宋体" w:cs="宋体" w:hint="eastAsia"/>
                <w:sz w:val="18"/>
                <w:szCs w:val="18"/>
              </w:rPr>
              <w:t>经混练</w:t>
            </w:r>
            <w:proofErr w:type="gramEnd"/>
            <w:r>
              <w:rPr>
                <w:rFonts w:ascii="宋体" w:hAnsi="宋体" w:cs="宋体" w:hint="eastAsia"/>
                <w:sz w:val="18"/>
                <w:szCs w:val="18"/>
              </w:rPr>
              <w:t>、成型、高温烧制而成的用作卫生设施的有釉陶瓷制品，包括各种不同型号的大便器、小便器、洗面器、妇女洗涤器、高低水箱、洗涤槽、返水管、浴盆等；包括陶瓷、仿瓷、玻璃陶瓷、玻璃纤维增强塑料制卫生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3074710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日用陶瓷制品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件</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3081010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石棉制品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3082010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云母制品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包括云母带、云母板、云母箔等。</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3089010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耐火材料制品◇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kern w:val="0"/>
                <w:sz w:val="18"/>
                <w:szCs w:val="18"/>
              </w:rPr>
              <w:t>耐火材料制品≥镁碳砖</w:t>
            </w:r>
            <w:r>
              <w:rPr>
                <w:rFonts w:ascii="宋体" w:hAnsi="宋体" w:cs="宋体" w:hint="eastAsia"/>
                <w:kern w:val="0"/>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3089020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其中：◇镁碳砖</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以高熔点碱性氧化物氧化镁（熔点2800℃）和难以被炉渣</w:t>
            </w:r>
            <w:proofErr w:type="gramStart"/>
            <w:r>
              <w:rPr>
                <w:rFonts w:ascii="宋体" w:hAnsi="宋体" w:cs="宋体" w:hint="eastAsia"/>
                <w:sz w:val="18"/>
                <w:szCs w:val="18"/>
              </w:rPr>
              <w:t>侵润</w:t>
            </w:r>
            <w:proofErr w:type="gramEnd"/>
            <w:r>
              <w:rPr>
                <w:rFonts w:ascii="宋体" w:hAnsi="宋体" w:cs="宋体" w:hint="eastAsia"/>
                <w:sz w:val="18"/>
                <w:szCs w:val="18"/>
              </w:rPr>
              <w:t>的高熔点碳素材料作为原料，添加各种非氧化物添加剂制成的。主要用于炼钢转炉、电炉、钢包（精炼炉）等。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3091010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石墨及碳素制品◇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石墨及碳素制品≥天然石墨负极材料+人造石墨负极材料+可膨胀石墨+石墨板（纸）+石墨微粉</w:t>
            </w:r>
            <w:r>
              <w:rPr>
                <w:rFonts w:ascii="宋体" w:hAnsi="宋体" w:cs="宋体" w:hint="eastAsia"/>
                <w:sz w:val="18"/>
                <w:szCs w:val="18"/>
              </w:rPr>
              <w:t>。以石油焦、天然石墨、煤沥青等富含碳元素的基材为主要原料，经特定工艺处理的人工制成品</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3091020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其中：◇天然石墨负极材料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采用天然石墨生产的锂电池负极材料。</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3091030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◇人造石墨负极材料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采用针状焦、石油焦、沥青焦等生产的锂电池负极材料。</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3091040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◇可膨胀石墨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指在适当的条件下，酸、碱金属、盐类等多种化学物质可插入石墨层间，并与碳原子结合形成新化学相的石墨。</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3091050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◇石墨板（纸）</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应用于密封材料、热/散热膜、燃料电池双极板等柔性石墨板（纸）。</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3091060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◇石墨微粉</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采用高速粉碎机、雷蒙磨粉机、气流粉碎机等粉磨后的粉体。</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3110010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生铁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高炉冶炼的合格生铁</w:t>
            </w:r>
            <w:r>
              <w:rPr>
                <w:rFonts w:ascii="宋体" w:hAnsi="宋体" w:cs="宋体" w:hint="eastAsia"/>
                <w:color w:val="000000"/>
                <w:kern w:val="0"/>
                <w:sz w:val="18"/>
                <w:szCs w:val="18"/>
                <w:lang w:bidi="ar"/>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3120010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粗钢</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指完成了冶炼过程、未经塑性加工的钢，其形态为液态</w:t>
            </w:r>
            <w:proofErr w:type="gramStart"/>
            <w:r>
              <w:rPr>
                <w:rFonts w:ascii="宋体" w:hAnsi="宋体" w:cs="宋体" w:hint="eastAsia"/>
                <w:sz w:val="18"/>
                <w:szCs w:val="18"/>
              </w:rPr>
              <w:t>或铸态固体</w:t>
            </w:r>
            <w:proofErr w:type="gramEnd"/>
            <w:r>
              <w:rPr>
                <w:rFonts w:ascii="宋体" w:hAnsi="宋体" w:cs="宋体" w:hint="eastAsia"/>
                <w:color w:val="000000"/>
                <w:kern w:val="0"/>
                <w:sz w:val="18"/>
                <w:szCs w:val="18"/>
                <w:lang w:bidi="ar"/>
              </w:rPr>
              <w:t>。</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钢材◆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钢材=铁道用钢材+大型型钢+……+焊接钢管+其他钢材</w:t>
            </w:r>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其中：◆铁道用钢材△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铁道用钢材≥轻轨+重轨</w:t>
            </w:r>
            <w:r>
              <w:rPr>
                <w:rFonts w:ascii="宋体" w:hAnsi="宋体" w:cs="宋体" w:hint="eastAsia"/>
                <w:sz w:val="18"/>
                <w:szCs w:val="18"/>
              </w:rPr>
              <w:t>。指铁道及电车道铺轨用钢铁材料。</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3130712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其中：△轻轨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单位长度的重量≤30kg／m的钢轨。</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3130713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△重轨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单位长度的重量＞30kg／m的钢轨。</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3130714</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◆大型型钢</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产品的横截面如字母Ｉ、Ｕ、Ｌ、Ｚ、Ｔ等形状，其高度≥80mm（包括氧气瓶料）。</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3130715</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◆中小型型钢</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产品的横截面如字母Ｉ、Ｕ、Ｌ、Ｚ、Ｔ等形状，其高度＜80mm。</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3130716</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◆棒材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横截面为圆形、方形、六角形、八角形、扁形等简单断面并以直条交货的钢材；不包括混凝土用钢筋。</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3130717</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◆钢筋</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钢筋混凝土和预应力钢筋混凝土用的轧制产品，横截面通常为圆形或带有圆角的方形，包括光圆钢筋、带肋钢筋、扭转钢筋等；可以直条交货，也可以盘状交货；不包括线材轧机生产的产品。</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3130718</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◆线材（盘条）</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经线材轧机热轧后卷成盘状交货的产品，其横截面通常为圆形、椭圆形、方形、矩形、六角形、八角形或其他形状，包括调出及企业自用</w:t>
            </w:r>
            <w:proofErr w:type="gramStart"/>
            <w:r>
              <w:rPr>
                <w:rFonts w:ascii="宋体" w:hAnsi="宋体" w:cs="宋体" w:hint="eastAsia"/>
                <w:sz w:val="18"/>
                <w:szCs w:val="18"/>
              </w:rPr>
              <w:t>于拔制钢丝</w:t>
            </w:r>
            <w:proofErr w:type="gramEnd"/>
            <w:r>
              <w:rPr>
                <w:rFonts w:ascii="宋体" w:hAnsi="宋体" w:cs="宋体" w:hint="eastAsia"/>
                <w:sz w:val="18"/>
                <w:szCs w:val="18"/>
              </w:rPr>
              <w:t>的盘条。</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3130719</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◆特厚板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厚度≥50mm。</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3130721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◆厚钢板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20mm≤厚度＜50mm。</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3130722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◆中板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3mm≤厚度＜20mm。</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3130723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◆热轧薄板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厚＜3mm（不含电工钢）。</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3130724</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◆冷轧薄板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厚＜3mm（不含电工钢）。</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3130725</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w:t>
            </w:r>
            <w:proofErr w:type="gramStart"/>
            <w:r>
              <w:rPr>
                <w:rFonts w:ascii="宋体" w:hAnsi="宋体" w:cs="宋体" w:hint="eastAsia"/>
                <w:sz w:val="18"/>
                <w:szCs w:val="18"/>
              </w:rPr>
              <w:t>中厚宽钢带</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3mm≤厚度＜20mm、宽度≥600mm。</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3130726</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w:t>
            </w:r>
            <w:proofErr w:type="gramStart"/>
            <w:r>
              <w:rPr>
                <w:rFonts w:ascii="宋体" w:hAnsi="宋体" w:cs="宋体" w:hint="eastAsia"/>
                <w:sz w:val="18"/>
                <w:szCs w:val="18"/>
              </w:rPr>
              <w:t>热轧薄宽钢带</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厚度＜3mm、宽度≥600mm（不含电工钢）。</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3130727</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w:t>
            </w:r>
            <w:proofErr w:type="gramStart"/>
            <w:r>
              <w:rPr>
                <w:rFonts w:ascii="宋体" w:hAnsi="宋体" w:cs="宋体" w:hint="eastAsia"/>
                <w:sz w:val="18"/>
                <w:szCs w:val="18"/>
              </w:rPr>
              <w:t>冷轧薄宽钢带</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厚度＜3mm、宽度≥600mm（不含电工钢）。</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3130728</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◆热轧</w:t>
            </w:r>
            <w:proofErr w:type="gramStart"/>
            <w:r>
              <w:rPr>
                <w:rFonts w:ascii="宋体" w:hAnsi="宋体" w:cs="宋体" w:hint="eastAsia"/>
                <w:sz w:val="18"/>
                <w:szCs w:val="18"/>
              </w:rPr>
              <w:t>窄</w:t>
            </w:r>
            <w:proofErr w:type="gramEnd"/>
            <w:r>
              <w:rPr>
                <w:rFonts w:ascii="宋体" w:hAnsi="宋体" w:cs="宋体" w:hint="eastAsia"/>
                <w:sz w:val="18"/>
                <w:szCs w:val="18"/>
              </w:rPr>
              <w:t>钢带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宽＜600mm（不含电工钢）。</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3130729</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◆冷轧</w:t>
            </w:r>
            <w:proofErr w:type="gramStart"/>
            <w:r>
              <w:rPr>
                <w:rFonts w:ascii="宋体" w:hAnsi="宋体" w:cs="宋体" w:hint="eastAsia"/>
                <w:sz w:val="18"/>
                <w:szCs w:val="18"/>
              </w:rPr>
              <w:t>窄</w:t>
            </w:r>
            <w:proofErr w:type="gramEnd"/>
            <w:r>
              <w:rPr>
                <w:rFonts w:ascii="宋体" w:hAnsi="宋体" w:cs="宋体" w:hint="eastAsia"/>
                <w:sz w:val="18"/>
                <w:szCs w:val="18"/>
              </w:rPr>
              <w:t>钢带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宽＜600mm（不含电工钢）。</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3130731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◆镀层板（带）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3130732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◆涂层板（带）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3130733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◆电工钢板（带）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3130734</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◆无缝钢管</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不包括铸铁管</w:t>
            </w:r>
            <w:r>
              <w:rPr>
                <w:rFonts w:ascii="宋体" w:hAnsi="宋体" w:cs="宋体" w:hint="eastAsia"/>
                <w:sz w:val="18"/>
                <w:szCs w:val="18"/>
              </w:rPr>
              <w:t>。</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3130735</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◆焊接钢管</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3130736</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◆其他钢材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指除以上大品种以外的钢材；如钢铁企业锻钢车间生产的钢坯（包括锻锤机、精锻机、挤压机、液压机生产的钢坯，</w:t>
            </w:r>
            <w:r>
              <w:rPr>
                <w:rFonts w:ascii="宋体" w:hAnsi="宋体" w:cs="宋体" w:hint="eastAsia"/>
                <w:b/>
                <w:bCs/>
                <w:sz w:val="18"/>
                <w:szCs w:val="18"/>
              </w:rPr>
              <w:t>但不包括</w:t>
            </w:r>
            <w:proofErr w:type="gramStart"/>
            <w:r>
              <w:rPr>
                <w:rFonts w:ascii="宋体" w:hAnsi="宋体" w:cs="宋体" w:hint="eastAsia"/>
                <w:b/>
                <w:bCs/>
                <w:sz w:val="18"/>
                <w:szCs w:val="18"/>
              </w:rPr>
              <w:t>锻</w:t>
            </w:r>
            <w:proofErr w:type="gramEnd"/>
            <w:r>
              <w:rPr>
                <w:rFonts w:ascii="宋体" w:hAnsi="宋体" w:cs="宋体" w:hint="eastAsia"/>
                <w:b/>
                <w:bCs/>
                <w:sz w:val="18"/>
                <w:szCs w:val="18"/>
              </w:rPr>
              <w:t>钢坯中的型材、棒材和无缝钢管）、冷弯型钢、减振复合钢板等</w:t>
            </w:r>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3130737</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用外购钢材再加工生产钢材◆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用外购钢材再加工生产钢材=用外购国产钢材再加工生产钢材+用进口钢材再加工生产钢材</w:t>
            </w:r>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3130738</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其中：◆用外购国产钢材再加工生产钢材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3130739</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◆用进口钢材再加工生产钢材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3140710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铁合金◇</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铁合金≥锰硅合金（折合含锰硅量合计82％）+电炉硅铁（折合含硅75％）+锰铁+烙铁</w:t>
            </w:r>
            <w:r>
              <w:rPr>
                <w:rFonts w:ascii="宋体" w:hAnsi="宋体" w:cs="宋体" w:hint="eastAsia"/>
                <w:sz w:val="18"/>
                <w:szCs w:val="18"/>
              </w:rPr>
              <w:t>。按折合标准含量的数量计算，</w:t>
            </w:r>
            <w:proofErr w:type="gramStart"/>
            <w:r>
              <w:rPr>
                <w:rFonts w:ascii="宋体" w:hAnsi="宋体" w:cs="宋体" w:hint="eastAsia"/>
                <w:sz w:val="18"/>
                <w:szCs w:val="18"/>
              </w:rPr>
              <w:t>无折标吨</w:t>
            </w:r>
            <w:proofErr w:type="gramEnd"/>
            <w:r>
              <w:rPr>
                <w:rFonts w:ascii="宋体" w:hAnsi="宋体" w:cs="宋体" w:hint="eastAsia"/>
                <w:sz w:val="18"/>
                <w:szCs w:val="18"/>
              </w:rPr>
              <w:t>的品种按实物量计算汇总相加。</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3140730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其中：◇电炉硅铁（折合含硅75％）</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此类是电炉普通铁合金的其中项，均折合含硅量75％。</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3140740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◇锰硅合金（折合含锰硅量合计82％）</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硅锰铁，折合含锰硅量合计82％。</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3140750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◇锰铁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含锰量在60％~93％范围内的铁和锰的合金，高碳类折合含锰量65％，其余折合含锰量78％</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3140760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◇烙铁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含铬量在45％~95％范围内的铁和</w:t>
            </w:r>
            <w:proofErr w:type="gramStart"/>
            <w:r>
              <w:rPr>
                <w:rFonts w:ascii="宋体" w:hAnsi="宋体" w:cs="宋体" w:hint="eastAsia"/>
                <w:sz w:val="18"/>
                <w:szCs w:val="18"/>
              </w:rPr>
              <w:t>铬的</w:t>
            </w:r>
            <w:proofErr w:type="gramEnd"/>
            <w:r>
              <w:rPr>
                <w:rFonts w:ascii="宋体" w:hAnsi="宋体" w:cs="宋体" w:hint="eastAsia"/>
                <w:sz w:val="18"/>
                <w:szCs w:val="18"/>
              </w:rPr>
              <w:t>合金，均折合含铬量50％</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3216010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氧化铝</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包括冶金级，化学品级折合量，其他产品折合量</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3210010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十种有色金属◆</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十种有色金属=精炼铜（电解铜）+铅+锌+镍+锡+</w:t>
            </w:r>
            <w:proofErr w:type="gramStart"/>
            <w:r>
              <w:rPr>
                <w:rFonts w:ascii="宋体" w:hAnsi="宋体" w:cs="宋体" w:hint="eastAsia"/>
                <w:b/>
                <w:bCs/>
                <w:sz w:val="18"/>
                <w:szCs w:val="18"/>
              </w:rPr>
              <w:t>锑品</w:t>
            </w:r>
            <w:proofErr w:type="gramEnd"/>
            <w:r>
              <w:rPr>
                <w:rFonts w:ascii="宋体" w:hAnsi="宋体" w:cs="宋体" w:hint="eastAsia"/>
                <w:b/>
                <w:bCs/>
                <w:sz w:val="18"/>
                <w:szCs w:val="18"/>
              </w:rPr>
              <w:t>+原铝（电解铝）+镁+海绵钛+工业硅</w:t>
            </w:r>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3211020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其中：◆精炼铜（电解铜）</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指用铜精矿、外购粗铜</w:t>
            </w:r>
            <w:proofErr w:type="gramStart"/>
            <w:r>
              <w:rPr>
                <w:rFonts w:ascii="宋体" w:hAnsi="宋体" w:cs="宋体" w:hint="eastAsia"/>
                <w:sz w:val="18"/>
                <w:szCs w:val="18"/>
              </w:rPr>
              <w:t>及铜废碎料</w:t>
            </w:r>
            <w:proofErr w:type="gramEnd"/>
            <w:r>
              <w:rPr>
                <w:rFonts w:ascii="宋体" w:hAnsi="宋体" w:cs="宋体" w:hint="eastAsia"/>
                <w:sz w:val="18"/>
                <w:szCs w:val="18"/>
              </w:rPr>
              <w:t>作原料经电解工序生产的精炼铜（阴极铜）。</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3212020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◆铅</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指用铅精矿和铅废料为原料生产的电铅（铅锭，含</w:t>
            </w:r>
            <w:proofErr w:type="gramStart"/>
            <w:r>
              <w:rPr>
                <w:rFonts w:ascii="宋体" w:hAnsi="宋体" w:cs="宋体" w:hint="eastAsia"/>
                <w:sz w:val="18"/>
                <w:szCs w:val="18"/>
              </w:rPr>
              <w:t>一号铅至三号</w:t>
            </w:r>
            <w:proofErr w:type="gramEnd"/>
            <w:r>
              <w:rPr>
                <w:rFonts w:ascii="宋体" w:hAnsi="宋体" w:cs="宋体" w:hint="eastAsia"/>
                <w:sz w:val="18"/>
                <w:szCs w:val="18"/>
              </w:rPr>
              <w:t>铅，含铅≥99％）、铅基合金（含铅≥99％）、铸造锡铅焊料折铅（</w:t>
            </w:r>
            <w:r>
              <w:rPr>
                <w:rFonts w:ascii="宋体" w:hAnsi="宋体" w:cs="宋体" w:hint="eastAsia"/>
                <w:b/>
                <w:bCs/>
                <w:sz w:val="18"/>
                <w:szCs w:val="18"/>
              </w:rPr>
              <w:t>不含用成品铅作原料铸造的焊锡料和铅基合金</w:t>
            </w:r>
            <w:r>
              <w:rPr>
                <w:rFonts w:ascii="宋体" w:hAnsi="宋体" w:cs="宋体" w:hint="eastAsia"/>
                <w:sz w:val="18"/>
                <w:szCs w:val="18"/>
              </w:rPr>
              <w:t>）、其他铅（含铅≥99％）。</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3212030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◆锌</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指以锌精矿或锌废碎料作原料经粗炼和精炼工艺生产的锌产品（包括电锌、精锌、商品蒸馏锌和锌品）。</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3213010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◆镍</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指以镍精矿</w:t>
            </w:r>
            <w:proofErr w:type="gramStart"/>
            <w:r>
              <w:rPr>
                <w:rFonts w:ascii="宋体" w:hAnsi="宋体" w:cs="宋体" w:hint="eastAsia"/>
                <w:sz w:val="18"/>
                <w:szCs w:val="18"/>
              </w:rPr>
              <w:t>及镍废碎料</w:t>
            </w:r>
            <w:proofErr w:type="gramEnd"/>
            <w:r>
              <w:rPr>
                <w:rFonts w:ascii="宋体" w:hAnsi="宋体" w:cs="宋体" w:hint="eastAsia"/>
                <w:sz w:val="18"/>
                <w:szCs w:val="18"/>
              </w:rPr>
              <w:t>等物料为原料，经冶炼生产的镍产品。</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3214010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◆锡</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指未煅轧锡，包括电锡、精锡、锡基合金折锡、铸造锡铅焊料折锡（</w:t>
            </w:r>
            <w:r>
              <w:rPr>
                <w:rFonts w:ascii="宋体" w:hAnsi="宋体" w:cs="宋体" w:hint="eastAsia"/>
                <w:b/>
                <w:bCs/>
                <w:sz w:val="18"/>
                <w:szCs w:val="18"/>
              </w:rPr>
              <w:t>不含用成品锡和成品铅作原料生产的铸造锡铅焊料折锡，也不包括供本单位或外单位进一步电解的焊锡折锡</w:t>
            </w:r>
            <w:r>
              <w:rPr>
                <w:rFonts w:ascii="宋体" w:hAnsi="宋体" w:cs="宋体" w:hint="eastAsia"/>
                <w:sz w:val="18"/>
                <w:szCs w:val="18"/>
              </w:rPr>
              <w:t>）。</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3215010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w:t>
            </w:r>
            <w:proofErr w:type="gramStart"/>
            <w:r>
              <w:rPr>
                <w:rFonts w:ascii="宋体" w:hAnsi="宋体" w:cs="宋体" w:hint="eastAsia"/>
                <w:sz w:val="18"/>
                <w:szCs w:val="18"/>
              </w:rPr>
              <w:t>锑品</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指以锑精矿为原料经冶炼工艺生产的锑产品。</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3216020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◆原铝（电解铝）</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指以氧化铝为原料生产的电解铝及直接用铝液生产的铝合金、铝母线、铝板卷及铝导杆等产品，但要扣除铝合金中的其他金属元素。</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3217010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包括用白云石、菱镁矿等物料作原料生产的镁含量≥99.8％的镁锭，镁合金、镁环、镁粒，</w:t>
            </w:r>
            <w:r>
              <w:rPr>
                <w:rFonts w:ascii="宋体" w:hAnsi="宋体" w:cs="宋体" w:hint="eastAsia"/>
                <w:b/>
                <w:bCs/>
                <w:sz w:val="18"/>
                <w:szCs w:val="18"/>
              </w:rPr>
              <w:t>不含用镁锭作原料生产的镁合金、镁环、</w:t>
            </w:r>
            <w:proofErr w:type="gramStart"/>
            <w:r>
              <w:rPr>
                <w:rFonts w:ascii="宋体" w:hAnsi="宋体" w:cs="宋体" w:hint="eastAsia"/>
                <w:b/>
                <w:bCs/>
                <w:sz w:val="18"/>
                <w:szCs w:val="18"/>
              </w:rPr>
              <w:t>镁粒和</w:t>
            </w:r>
            <w:proofErr w:type="gramEnd"/>
            <w:r>
              <w:rPr>
                <w:rFonts w:ascii="宋体" w:hAnsi="宋体" w:cs="宋体" w:hint="eastAsia"/>
                <w:b/>
                <w:bCs/>
                <w:sz w:val="18"/>
                <w:szCs w:val="18"/>
              </w:rPr>
              <w:t>用</w:t>
            </w:r>
            <w:proofErr w:type="gramStart"/>
            <w:r>
              <w:rPr>
                <w:rFonts w:ascii="宋体" w:hAnsi="宋体" w:cs="宋体" w:hint="eastAsia"/>
                <w:b/>
                <w:bCs/>
                <w:sz w:val="18"/>
                <w:szCs w:val="18"/>
              </w:rPr>
              <w:t>废杂镁作原料</w:t>
            </w:r>
            <w:proofErr w:type="gramEnd"/>
            <w:r>
              <w:rPr>
                <w:rFonts w:ascii="宋体" w:hAnsi="宋体" w:cs="宋体" w:hint="eastAsia"/>
                <w:b/>
                <w:bCs/>
                <w:sz w:val="18"/>
                <w:szCs w:val="18"/>
              </w:rPr>
              <w:t>生产的镁（镁锭）</w:t>
            </w:r>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3218010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◆工业硅</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硅冶炼产品，是硅的氧化物在电弧炉</w:t>
            </w:r>
            <w:proofErr w:type="gramStart"/>
            <w:r>
              <w:rPr>
                <w:rFonts w:ascii="宋体" w:hAnsi="宋体" w:cs="宋体" w:hint="eastAsia"/>
                <w:sz w:val="18"/>
                <w:szCs w:val="18"/>
              </w:rPr>
              <w:t>中被碳还原</w:t>
            </w:r>
            <w:proofErr w:type="gramEnd"/>
            <w:r>
              <w:rPr>
                <w:rFonts w:ascii="宋体" w:hAnsi="宋体" w:cs="宋体" w:hint="eastAsia"/>
                <w:sz w:val="18"/>
                <w:szCs w:val="18"/>
              </w:rPr>
              <w:t>而成。一般含Si为90％~95％以上，高端产品可达99.8％以上。</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3219010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◆海绵钛</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指从处理钛铁矿等物料开始；经富集-氯化-精制制取四氯化钛，再经还原、蒸馏、产品处理等工艺生产出的海绵钛。</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3221010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黄金</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千克</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指矿山成品金和冶炼产金（金锭），产品为一号、二号、三号金，含金≥99.9％。</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3222010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白银（银锭）</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千克</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指用银精矿及废杂银（回收的再生银）作原料生产的银（银锭），产品含一号、二号、三号银，银≥99.9％。</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3230010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稀有金属◇</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千克</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稀有金属≥钨+</w:t>
            </w:r>
            <w:proofErr w:type="gramStart"/>
            <w:r>
              <w:rPr>
                <w:rFonts w:ascii="宋体" w:hAnsi="宋体" w:cs="宋体" w:hint="eastAsia"/>
                <w:b/>
                <w:bCs/>
                <w:sz w:val="18"/>
                <w:szCs w:val="18"/>
              </w:rPr>
              <w:t>钽</w:t>
            </w:r>
            <w:proofErr w:type="gramEnd"/>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3231010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千克</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指用钨精矿、仲钨酸铵及氧化钨作原料生产的钨冶炼产品，</w:t>
            </w:r>
            <w:proofErr w:type="gramStart"/>
            <w:r>
              <w:rPr>
                <w:rFonts w:ascii="宋体" w:hAnsi="宋体" w:cs="宋体" w:hint="eastAsia"/>
                <w:sz w:val="18"/>
                <w:szCs w:val="18"/>
              </w:rPr>
              <w:t>是钨材及</w:t>
            </w:r>
            <w:proofErr w:type="gramEnd"/>
            <w:r>
              <w:rPr>
                <w:rFonts w:ascii="宋体" w:hAnsi="宋体" w:cs="宋体" w:hint="eastAsia"/>
                <w:sz w:val="18"/>
                <w:szCs w:val="18"/>
              </w:rPr>
              <w:t>硬质合金原料。</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3239010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◇钽</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千克</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指用钽铌精矿、钽氧化物及氟钽酸钾等物料作原料经火法或湿法冶炼生产的钽金属。</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3232010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单一稀土金属</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千克</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指采用熔盐电解、金属热还原和火法提纯三种冶炼工艺生产的单一稀土金属产品；单一稀土金属有17种，分为</w:t>
            </w:r>
            <w:proofErr w:type="gramStart"/>
            <w:r>
              <w:rPr>
                <w:rFonts w:ascii="宋体" w:hAnsi="宋体" w:cs="宋体" w:hint="eastAsia"/>
                <w:sz w:val="18"/>
                <w:szCs w:val="18"/>
              </w:rPr>
              <w:t>铈</w:t>
            </w:r>
            <w:proofErr w:type="gramEnd"/>
            <w:r>
              <w:rPr>
                <w:rFonts w:ascii="宋体" w:hAnsi="宋体" w:cs="宋体" w:hint="eastAsia"/>
                <w:sz w:val="18"/>
                <w:szCs w:val="18"/>
              </w:rPr>
              <w:t>组轻金属7种：</w:t>
            </w:r>
            <w:proofErr w:type="gramStart"/>
            <w:r>
              <w:rPr>
                <w:rFonts w:ascii="宋体" w:hAnsi="宋体" w:cs="宋体" w:hint="eastAsia"/>
                <w:sz w:val="18"/>
                <w:szCs w:val="18"/>
              </w:rPr>
              <w:t>镧</w:t>
            </w:r>
            <w:proofErr w:type="gramEnd"/>
            <w:r>
              <w:rPr>
                <w:rFonts w:ascii="宋体" w:hAnsi="宋体" w:cs="宋体" w:hint="eastAsia"/>
                <w:sz w:val="18"/>
                <w:szCs w:val="18"/>
              </w:rPr>
              <w:t>、</w:t>
            </w:r>
            <w:proofErr w:type="gramStart"/>
            <w:r>
              <w:rPr>
                <w:rFonts w:ascii="宋体" w:hAnsi="宋体" w:cs="宋体" w:hint="eastAsia"/>
                <w:sz w:val="18"/>
                <w:szCs w:val="18"/>
              </w:rPr>
              <w:t>铈</w:t>
            </w:r>
            <w:proofErr w:type="gramEnd"/>
            <w:r>
              <w:rPr>
                <w:rFonts w:ascii="宋体" w:hAnsi="宋体" w:cs="宋体" w:hint="eastAsia"/>
                <w:sz w:val="18"/>
                <w:szCs w:val="18"/>
              </w:rPr>
              <w:t>、</w:t>
            </w:r>
            <w:proofErr w:type="gramStart"/>
            <w:r>
              <w:rPr>
                <w:rFonts w:ascii="宋体" w:hAnsi="宋体" w:cs="宋体" w:hint="eastAsia"/>
                <w:sz w:val="18"/>
                <w:szCs w:val="18"/>
              </w:rPr>
              <w:t>镨</w:t>
            </w:r>
            <w:proofErr w:type="gramEnd"/>
            <w:r>
              <w:rPr>
                <w:rFonts w:ascii="宋体" w:hAnsi="宋体" w:cs="宋体" w:hint="eastAsia"/>
                <w:sz w:val="18"/>
                <w:szCs w:val="18"/>
              </w:rPr>
              <w:t>、钕、钷、钐、</w:t>
            </w:r>
            <w:proofErr w:type="gramStart"/>
            <w:r>
              <w:rPr>
                <w:rFonts w:ascii="宋体" w:hAnsi="宋体" w:cs="宋体" w:hint="eastAsia"/>
                <w:sz w:val="18"/>
                <w:szCs w:val="18"/>
              </w:rPr>
              <w:t>铕</w:t>
            </w:r>
            <w:proofErr w:type="gramEnd"/>
            <w:r>
              <w:rPr>
                <w:rFonts w:ascii="宋体" w:hAnsi="宋体" w:cs="宋体" w:hint="eastAsia"/>
                <w:sz w:val="18"/>
                <w:szCs w:val="18"/>
              </w:rPr>
              <w:t>；</w:t>
            </w:r>
            <w:proofErr w:type="gramStart"/>
            <w:r>
              <w:rPr>
                <w:rFonts w:ascii="宋体" w:hAnsi="宋体" w:cs="宋体" w:hint="eastAsia"/>
                <w:sz w:val="18"/>
                <w:szCs w:val="18"/>
              </w:rPr>
              <w:t>钇</w:t>
            </w:r>
            <w:proofErr w:type="gramEnd"/>
            <w:r>
              <w:rPr>
                <w:rFonts w:ascii="宋体" w:hAnsi="宋体" w:cs="宋体" w:hint="eastAsia"/>
                <w:sz w:val="18"/>
                <w:szCs w:val="18"/>
              </w:rPr>
              <w:t>组重金属9种：</w:t>
            </w:r>
            <w:proofErr w:type="gramStart"/>
            <w:r>
              <w:rPr>
                <w:rFonts w:ascii="宋体" w:hAnsi="宋体" w:cs="宋体" w:hint="eastAsia"/>
                <w:sz w:val="18"/>
                <w:szCs w:val="18"/>
              </w:rPr>
              <w:t>钆</w:t>
            </w:r>
            <w:proofErr w:type="gramEnd"/>
            <w:r>
              <w:rPr>
                <w:rFonts w:ascii="宋体" w:hAnsi="宋体" w:cs="宋体" w:hint="eastAsia"/>
                <w:sz w:val="18"/>
                <w:szCs w:val="18"/>
              </w:rPr>
              <w:t>、</w:t>
            </w:r>
            <w:proofErr w:type="gramStart"/>
            <w:r>
              <w:rPr>
                <w:rFonts w:ascii="宋体" w:hAnsi="宋体" w:cs="宋体" w:hint="eastAsia"/>
                <w:sz w:val="18"/>
                <w:szCs w:val="18"/>
              </w:rPr>
              <w:t>铽</w:t>
            </w:r>
            <w:proofErr w:type="gramEnd"/>
            <w:r>
              <w:rPr>
                <w:rFonts w:ascii="宋体" w:hAnsi="宋体" w:cs="宋体" w:hint="eastAsia"/>
                <w:sz w:val="18"/>
                <w:szCs w:val="18"/>
              </w:rPr>
              <w:t>、</w:t>
            </w:r>
            <w:proofErr w:type="gramStart"/>
            <w:r>
              <w:rPr>
                <w:rFonts w:ascii="宋体" w:hAnsi="宋体" w:cs="宋体" w:hint="eastAsia"/>
                <w:sz w:val="18"/>
                <w:szCs w:val="18"/>
              </w:rPr>
              <w:t>镝</w:t>
            </w:r>
            <w:proofErr w:type="gramEnd"/>
            <w:r>
              <w:rPr>
                <w:rFonts w:ascii="宋体" w:hAnsi="宋体" w:cs="宋体" w:hint="eastAsia"/>
                <w:sz w:val="18"/>
                <w:szCs w:val="18"/>
              </w:rPr>
              <w:t>、</w:t>
            </w:r>
            <w:proofErr w:type="gramStart"/>
            <w:r>
              <w:rPr>
                <w:rFonts w:ascii="宋体" w:hAnsi="宋体" w:cs="宋体" w:hint="eastAsia"/>
                <w:sz w:val="18"/>
                <w:szCs w:val="18"/>
              </w:rPr>
              <w:t>钬</w:t>
            </w:r>
            <w:proofErr w:type="gramEnd"/>
            <w:r>
              <w:rPr>
                <w:rFonts w:ascii="宋体" w:hAnsi="宋体" w:cs="宋体" w:hint="eastAsia"/>
                <w:sz w:val="18"/>
                <w:szCs w:val="18"/>
              </w:rPr>
              <w:t>、</w:t>
            </w:r>
            <w:proofErr w:type="gramStart"/>
            <w:r>
              <w:rPr>
                <w:rFonts w:ascii="宋体" w:hAnsi="宋体" w:cs="宋体" w:hint="eastAsia"/>
                <w:sz w:val="18"/>
                <w:szCs w:val="18"/>
              </w:rPr>
              <w:t>铒</w:t>
            </w:r>
            <w:proofErr w:type="gramEnd"/>
            <w:r>
              <w:rPr>
                <w:rFonts w:ascii="宋体" w:hAnsi="宋体" w:cs="宋体" w:hint="eastAsia"/>
                <w:sz w:val="18"/>
                <w:szCs w:val="18"/>
              </w:rPr>
              <w:t>、</w:t>
            </w:r>
            <w:proofErr w:type="gramStart"/>
            <w:r>
              <w:rPr>
                <w:rFonts w:ascii="宋体" w:hAnsi="宋体" w:cs="宋体" w:hint="eastAsia"/>
                <w:sz w:val="18"/>
                <w:szCs w:val="18"/>
              </w:rPr>
              <w:t>铥</w:t>
            </w:r>
            <w:proofErr w:type="gramEnd"/>
            <w:r>
              <w:rPr>
                <w:rFonts w:ascii="宋体" w:hAnsi="宋体" w:cs="宋体" w:hint="eastAsia"/>
                <w:sz w:val="18"/>
                <w:szCs w:val="18"/>
              </w:rPr>
              <w:t>、</w:t>
            </w:r>
            <w:proofErr w:type="gramStart"/>
            <w:r>
              <w:rPr>
                <w:rFonts w:ascii="宋体" w:hAnsi="宋体" w:cs="宋体" w:hint="eastAsia"/>
                <w:sz w:val="18"/>
                <w:szCs w:val="18"/>
              </w:rPr>
              <w:t>镱</w:t>
            </w:r>
            <w:proofErr w:type="gramEnd"/>
            <w:r>
              <w:rPr>
                <w:rFonts w:ascii="宋体" w:hAnsi="宋体" w:cs="宋体" w:hint="eastAsia"/>
                <w:sz w:val="18"/>
                <w:szCs w:val="18"/>
              </w:rPr>
              <w:t>、</w:t>
            </w:r>
            <w:proofErr w:type="gramStart"/>
            <w:r>
              <w:rPr>
                <w:rFonts w:ascii="宋体" w:hAnsi="宋体" w:cs="宋体" w:hint="eastAsia"/>
                <w:sz w:val="18"/>
                <w:szCs w:val="18"/>
              </w:rPr>
              <w:t>镥</w:t>
            </w:r>
            <w:proofErr w:type="gramEnd"/>
            <w:r>
              <w:rPr>
                <w:rFonts w:ascii="宋体" w:hAnsi="宋体" w:cs="宋体" w:hint="eastAsia"/>
                <w:sz w:val="18"/>
                <w:szCs w:val="18"/>
              </w:rPr>
              <w:t>和</w:t>
            </w:r>
            <w:proofErr w:type="gramStart"/>
            <w:r>
              <w:rPr>
                <w:rFonts w:ascii="宋体" w:hAnsi="宋体" w:cs="宋体" w:hint="eastAsia"/>
                <w:sz w:val="18"/>
                <w:szCs w:val="18"/>
              </w:rPr>
              <w:t>钇</w:t>
            </w:r>
            <w:proofErr w:type="gramEnd"/>
            <w:r>
              <w:rPr>
                <w:rFonts w:ascii="宋体" w:hAnsi="宋体" w:cs="宋体" w:hint="eastAsia"/>
                <w:sz w:val="18"/>
                <w:szCs w:val="18"/>
              </w:rPr>
              <w:t>；钪为另类稀土金属。本类均指经冶炼后的单一稀土金属。</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3240020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铜合金</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指以铜为基体，加入一种或几种其他有色金属元素所铸造的未锻轧的铜合金。</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3240040</w:t>
            </w:r>
          </w:p>
        </w:tc>
        <w:tc>
          <w:tcPr>
            <w:tcW w:w="2034" w:type="dxa"/>
          </w:tcPr>
          <w:p w:rsidR="00F37D7D" w:rsidRDefault="0097305D">
            <w:pPr>
              <w:widowControl/>
              <w:snapToGrid w:val="0"/>
              <w:spacing w:line="300" w:lineRule="exact"/>
              <w:jc w:val="left"/>
              <w:rPr>
                <w:rFonts w:ascii="宋体" w:hAnsi="宋体" w:cs="宋体"/>
                <w:sz w:val="18"/>
                <w:szCs w:val="18"/>
              </w:rPr>
            </w:pPr>
            <w:proofErr w:type="gramStart"/>
            <w:r>
              <w:rPr>
                <w:rFonts w:ascii="宋体" w:hAnsi="宋体" w:cs="宋体" w:hint="eastAsia"/>
                <w:sz w:val="18"/>
                <w:szCs w:val="18"/>
              </w:rPr>
              <w:t>锌</w:t>
            </w:r>
            <w:proofErr w:type="gramEnd"/>
            <w:r>
              <w:rPr>
                <w:rFonts w:ascii="宋体" w:hAnsi="宋体" w:cs="宋体" w:hint="eastAsia"/>
                <w:sz w:val="18"/>
                <w:szCs w:val="18"/>
              </w:rPr>
              <w:t>合金</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指以锌为基体，加入一种或几种其他有色金属元素所铸造的未锻轧的锌合金。</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3240030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铝合金</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指以铝锭（铝液或再生铝）为基体，加入一种或几种其他有色金属元素所铸造的未锻轧的铝合金。</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3251710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铜材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指以铜金属为基体，经熔铸、挤压或轧制加工生产的板材、带材、箔材、棒材、型材、线材、管材等铜材，</w:t>
            </w:r>
            <w:r>
              <w:rPr>
                <w:rFonts w:ascii="宋体" w:hAnsi="宋体" w:cs="宋体" w:hint="eastAsia"/>
                <w:b/>
                <w:bCs/>
                <w:sz w:val="18"/>
                <w:szCs w:val="18"/>
              </w:rPr>
              <w:t>铜加工材总计中不含铜盘条</w:t>
            </w:r>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3251720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铜盘条（电工用铜线坯）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指沿整个长度方向上具有均</w:t>
            </w:r>
            <w:proofErr w:type="gramStart"/>
            <w:r>
              <w:rPr>
                <w:rFonts w:ascii="宋体" w:hAnsi="宋体" w:cs="宋体" w:hint="eastAsia"/>
                <w:sz w:val="18"/>
                <w:szCs w:val="18"/>
              </w:rPr>
              <w:t>一</w:t>
            </w:r>
            <w:proofErr w:type="gramEnd"/>
            <w:r>
              <w:rPr>
                <w:rFonts w:ascii="宋体" w:hAnsi="宋体" w:cs="宋体" w:hint="eastAsia"/>
                <w:sz w:val="18"/>
                <w:szCs w:val="18"/>
              </w:rPr>
              <w:t>的横截面，以卷</w:t>
            </w:r>
            <w:proofErr w:type="gramStart"/>
            <w:r>
              <w:rPr>
                <w:rFonts w:ascii="宋体" w:hAnsi="宋体" w:cs="宋体" w:hint="eastAsia"/>
                <w:sz w:val="18"/>
                <w:szCs w:val="18"/>
              </w:rPr>
              <w:t>状供应</w:t>
            </w:r>
            <w:proofErr w:type="gramEnd"/>
            <w:r>
              <w:rPr>
                <w:rFonts w:ascii="宋体" w:hAnsi="宋体" w:cs="宋体" w:hint="eastAsia"/>
                <w:sz w:val="18"/>
                <w:szCs w:val="18"/>
              </w:rPr>
              <w:t>的实心中间产品，供进一步加工用，直径一般为6～35mm，</w:t>
            </w:r>
            <w:r>
              <w:rPr>
                <w:rFonts w:ascii="宋体" w:hAnsi="宋体" w:cs="宋体" w:hint="eastAsia"/>
                <w:b/>
                <w:bCs/>
                <w:sz w:val="18"/>
                <w:szCs w:val="18"/>
              </w:rPr>
              <w:t>铜加工材总计中不含铜盘条</w:t>
            </w:r>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3252790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铝材◇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铝材≥航空航天铝材</w:t>
            </w:r>
            <w:r>
              <w:rPr>
                <w:rFonts w:ascii="宋体" w:hAnsi="宋体" w:cs="宋体" w:hint="eastAsia"/>
                <w:sz w:val="18"/>
                <w:szCs w:val="18"/>
              </w:rPr>
              <w:t>。指以铝金属为基体，经熔铸、挤压或轧制加工生产的板材、带材、箔材、棒材、型材、线材、管材及排材。</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3252791</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其中：◇航空航天铝材</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航空航天铝材是指飞行器制造所用的各类铝合金材料，通常具有良好的比强度、韧性、抗疲劳性和加工工艺性能。主要包括7000系、2000系、6000系、5000系等变形铝合金，以及少量铸造铝合金</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3252700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铝盘条（电工用圆铝杆）</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指供进一步加工用的中间产品，直径一般为9～20mm。</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3259710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铅材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指以铅为基体，加入一种或几种金属经挤压或轧制生产的产品。</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3259720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锌材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指以锌为基体，加入一种或几种金属经挤压或轧制生产的产品。</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3259730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镍材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指以镍为基体，加入一种或几种金属经挤压或轧制生产的产品</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3259740</w:t>
            </w:r>
          </w:p>
        </w:tc>
        <w:tc>
          <w:tcPr>
            <w:tcW w:w="2034" w:type="dxa"/>
          </w:tcPr>
          <w:p w:rsidR="00F37D7D" w:rsidRDefault="0097305D">
            <w:pPr>
              <w:widowControl/>
              <w:snapToGrid w:val="0"/>
              <w:spacing w:line="300" w:lineRule="exact"/>
              <w:jc w:val="left"/>
              <w:rPr>
                <w:rFonts w:ascii="宋体" w:hAnsi="宋体" w:cs="宋体"/>
                <w:sz w:val="18"/>
                <w:szCs w:val="18"/>
              </w:rPr>
            </w:pPr>
            <w:proofErr w:type="gramStart"/>
            <w:r>
              <w:rPr>
                <w:rFonts w:ascii="宋体" w:hAnsi="宋体" w:cs="宋体" w:hint="eastAsia"/>
                <w:sz w:val="18"/>
                <w:szCs w:val="18"/>
              </w:rPr>
              <w:t>锡材</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指以锡为基体，加入一种或几种金属经挤压或轧制及其他加工方法生产的产品。</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3311020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钢结构</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3312010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金属门窗及类似制品◇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金属门窗及类似制品≥</w:t>
            </w:r>
            <w:proofErr w:type="gramStart"/>
            <w:r>
              <w:rPr>
                <w:rFonts w:ascii="宋体" w:hAnsi="宋体" w:cs="宋体" w:hint="eastAsia"/>
                <w:b/>
                <w:bCs/>
                <w:sz w:val="18"/>
                <w:szCs w:val="18"/>
              </w:rPr>
              <w:t>金属制门及其</w:t>
            </w:r>
            <w:proofErr w:type="gramEnd"/>
            <w:r>
              <w:rPr>
                <w:rFonts w:ascii="宋体" w:hAnsi="宋体" w:cs="宋体" w:hint="eastAsia"/>
                <w:b/>
                <w:bCs/>
                <w:sz w:val="18"/>
                <w:szCs w:val="18"/>
              </w:rPr>
              <w:t>框架、门槛+</w:t>
            </w:r>
            <w:proofErr w:type="gramStart"/>
            <w:r>
              <w:rPr>
                <w:rFonts w:ascii="宋体" w:hAnsi="宋体" w:cs="宋体" w:hint="eastAsia"/>
                <w:b/>
                <w:bCs/>
                <w:sz w:val="18"/>
                <w:szCs w:val="18"/>
              </w:rPr>
              <w:t>金属制窗及</w:t>
            </w:r>
            <w:proofErr w:type="gramEnd"/>
            <w:r>
              <w:rPr>
                <w:rFonts w:ascii="宋体" w:hAnsi="宋体" w:cs="宋体" w:hint="eastAsia"/>
                <w:b/>
                <w:bCs/>
                <w:sz w:val="18"/>
                <w:szCs w:val="18"/>
              </w:rPr>
              <w:t>窗框。不包括塑钢门窗</w:t>
            </w:r>
            <w:r>
              <w:rPr>
                <w:rFonts w:ascii="宋体" w:hAnsi="宋体" w:cs="宋体" w:hint="eastAsia"/>
                <w:sz w:val="18"/>
                <w:szCs w:val="18"/>
              </w:rPr>
              <w:t>。</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3312020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w:t>
            </w:r>
            <w:proofErr w:type="gramStart"/>
            <w:r>
              <w:rPr>
                <w:rFonts w:ascii="宋体" w:hAnsi="宋体" w:cs="宋体" w:hint="eastAsia"/>
                <w:sz w:val="18"/>
                <w:szCs w:val="18"/>
              </w:rPr>
              <w:t>金属制门及其</w:t>
            </w:r>
            <w:proofErr w:type="gramEnd"/>
            <w:r>
              <w:rPr>
                <w:rFonts w:ascii="宋体" w:hAnsi="宋体" w:cs="宋体" w:hint="eastAsia"/>
                <w:sz w:val="18"/>
                <w:szCs w:val="18"/>
              </w:rPr>
              <w:t>框架、门槛</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3312030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w:t>
            </w:r>
            <w:proofErr w:type="gramStart"/>
            <w:r>
              <w:rPr>
                <w:rFonts w:ascii="宋体" w:hAnsi="宋体" w:cs="宋体" w:hint="eastAsia"/>
                <w:sz w:val="18"/>
                <w:szCs w:val="18"/>
              </w:rPr>
              <w:t>金属制窗及</w:t>
            </w:r>
            <w:proofErr w:type="gramEnd"/>
            <w:r>
              <w:rPr>
                <w:rFonts w:ascii="宋体" w:hAnsi="宋体" w:cs="宋体" w:hint="eastAsia"/>
                <w:sz w:val="18"/>
                <w:szCs w:val="18"/>
              </w:rPr>
              <w:t>窗框</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3321010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金属切削工具◇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金属切削工具≥硬质合金切削刀具+超硬材料切削刀具</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3321011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其中：◇硬质合金切削刀具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指采用硬质合金材料制造的金属切削刀具。</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3321012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◇超硬材料切削刀具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指采用金刚石和立方氮化硼（CBN）等材料制造的金属切削刀具。</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3322010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通用手工具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万把</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3324010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日常用剪刀</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万把</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不包括理发专用剪刀、修指甲用剪刀</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3324020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日常用刀</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万把</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3331010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金属集装箱</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立方米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包括运输液体的集装箱。</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3332010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金属压力容器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指供运输或储存压缩或液化气体（例如，氦、氧、氩、氢、乙炔、二氧化碳或丁烷）用的容器。</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3333010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金属包装容器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容积不超过300L。</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3340010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金属丝◇</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金属丝≥钢丝</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3340020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其中：◇钢丝</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3340030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钢丝绳</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3340040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钢绞线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包括预应力钢绞线、钢芯铝绞线、镀锌钢绞线、其他钢绞线。</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3482010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金属紧固件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金属紧固件包含钢铁制紧固件、铜制紧固件、铝制紧固件、其他铝制紧固件、其他金属紧固件。</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3483020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弹簧</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379"/>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3351010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锁具◇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万把</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锁具≥智能门锁。</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3351020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其中：◇智能门锁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万把</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能通过网络、生物特征识别等方式，实现开锁功能的门锁。</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3353010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保险箱、柜、库门及钱箱</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个</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指其壁已装甲（即用高强度合金钢铠装）的或其钢板已用钢筋混凝土等加强的用以保管贵重物品、珠宝首饰、文件等，可防盗防火的钢制容器及保险库的门。</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3370010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搪瓷制品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3380010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不锈钢日用制品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3382010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铸铁锅</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万口</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3399010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焊条</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3459010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钢铁铰接链（工业链条）</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3459030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工业链轮</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只</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链轮是指</w:t>
            </w:r>
            <w:proofErr w:type="gramStart"/>
            <w:r>
              <w:rPr>
                <w:rFonts w:ascii="宋体" w:hAnsi="宋体" w:cs="宋体" w:hint="eastAsia"/>
                <w:sz w:val="18"/>
                <w:szCs w:val="18"/>
              </w:rPr>
              <w:t>一种带嵌齿式</w:t>
            </w:r>
            <w:proofErr w:type="gramEnd"/>
            <w:r>
              <w:rPr>
                <w:rFonts w:ascii="宋体" w:hAnsi="宋体" w:cs="宋体" w:hint="eastAsia"/>
                <w:sz w:val="18"/>
                <w:szCs w:val="18"/>
              </w:rPr>
              <w:t>扣齿的轮子，用以与链条或缆索上节距准确的块体啮合，多用于机械传动、牵引。</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3399020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锚</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船用推进器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3734020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船用螺旋桨桨叶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3411010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电站锅炉</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蒸发量吨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指输出介质压力＞3.9MP的锅炉，蒸发量在900t／h及以上的发电用锅炉。</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3411020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工业锅炉</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蒸发量吨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3411030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船用蒸汽锅炉</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蒸发量吨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蒸发量在45t／h及以上的蒸汽锅炉。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3411040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锅炉用辅助设备及装置</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3412020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发动机◇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发动机≥汽车用发动机+工程机械用发动机+小型通用汽油机+船舶用发动机+摩托车用发动机</w:t>
            </w:r>
            <w:r>
              <w:rPr>
                <w:rFonts w:ascii="宋体" w:hAnsi="宋体" w:cs="宋体" w:hint="eastAsia"/>
                <w:bCs/>
                <w:sz w:val="18"/>
                <w:szCs w:val="18"/>
              </w:rPr>
              <w:t>。也叫内燃机，指燃料在气缸内燃烧，发出热能，通过活塞作往复运动，使热能转变为机械功的机器。按使用燃料分为汽油机、柴油机和混合燃料发动机</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3412040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其中：◇汽车用发动机▲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color w:val="000000"/>
                <w:kern w:val="0"/>
                <w:sz w:val="18"/>
                <w:szCs w:val="18"/>
                <w:lang w:bidi="ar"/>
              </w:rPr>
              <w:t>汽车用发动机=汽车用汽油发动机+汽车用柴油发动机+其他汽车用发动机</w:t>
            </w:r>
            <w:r>
              <w:rPr>
                <w:rFonts w:ascii="宋体" w:hAnsi="宋体" w:cs="宋体" w:hint="eastAsia"/>
                <w:color w:val="000000"/>
                <w:kern w:val="0"/>
                <w:sz w:val="18"/>
                <w:szCs w:val="18"/>
                <w:lang w:bidi="ar"/>
              </w:rPr>
              <w:t>。指</w:t>
            </w:r>
            <w:proofErr w:type="gramStart"/>
            <w:r>
              <w:rPr>
                <w:rFonts w:ascii="宋体" w:hAnsi="宋体" w:cs="宋体" w:hint="eastAsia"/>
                <w:color w:val="000000"/>
                <w:kern w:val="0"/>
                <w:sz w:val="18"/>
                <w:szCs w:val="18"/>
                <w:lang w:bidi="ar"/>
              </w:rPr>
              <w:t>配汽车</w:t>
            </w:r>
            <w:proofErr w:type="gramEnd"/>
            <w:r>
              <w:rPr>
                <w:rFonts w:ascii="宋体" w:hAnsi="宋体" w:cs="宋体" w:hint="eastAsia"/>
                <w:color w:val="000000"/>
                <w:kern w:val="0"/>
                <w:sz w:val="18"/>
                <w:szCs w:val="18"/>
                <w:lang w:bidi="ar"/>
              </w:rPr>
              <w:t>用的发动机。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3611709</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其中：▲汽车用汽油发动机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指车用点燃往复式活塞内燃机。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3611720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▲汽车用柴油发动机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指车</w:t>
            </w:r>
            <w:proofErr w:type="gramStart"/>
            <w:r>
              <w:rPr>
                <w:rFonts w:ascii="宋体" w:hAnsi="宋体" w:cs="宋体" w:hint="eastAsia"/>
                <w:sz w:val="18"/>
                <w:szCs w:val="18"/>
              </w:rPr>
              <w:t>用压燃往复式</w:t>
            </w:r>
            <w:proofErr w:type="gramEnd"/>
            <w:r>
              <w:rPr>
                <w:rFonts w:ascii="宋体" w:hAnsi="宋体" w:cs="宋体" w:hint="eastAsia"/>
                <w:sz w:val="18"/>
                <w:szCs w:val="18"/>
              </w:rPr>
              <w:t>活塞内燃机。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3611730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▲其他汽车用发动机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3412060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◇船舶用发动机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672"/>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3752010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◇摩托车用发动机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指配摩托车用的发动机</w:t>
            </w:r>
            <w:r>
              <w:rPr>
                <w:rFonts w:ascii="宋体" w:hAnsi="宋体" w:cs="宋体" w:hint="eastAsia"/>
                <w:color w:val="000000"/>
                <w:kern w:val="0"/>
                <w:sz w:val="18"/>
                <w:szCs w:val="18"/>
                <w:lang w:bidi="ar"/>
              </w:rPr>
              <w:t>。</w:t>
            </w:r>
          </w:p>
        </w:tc>
      </w:tr>
      <w:tr w:rsidR="00F37D7D">
        <w:trPr>
          <w:trHeight w:val="672"/>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3412070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◇工程机械用发动机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指装配在工程机械装备上的发动机。</w:t>
            </w:r>
          </w:p>
        </w:tc>
      </w:tr>
      <w:tr w:rsidR="00F37D7D">
        <w:trPr>
          <w:trHeight w:val="672"/>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3412080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◇小型通用汽油机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指非道路点燃式功率小于30Kw汽油机（用于在园林机械、应急发电机组、环卫、小型工程机械等）。</w:t>
            </w:r>
          </w:p>
        </w:tc>
      </w:tr>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672"/>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3413010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汽轮机◇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汽轮机≥电站用汽轮机+工业用汽轮机</w:t>
            </w:r>
            <w:r>
              <w:rPr>
                <w:rFonts w:ascii="宋体" w:hAnsi="宋体" w:cs="宋体" w:hint="eastAsia"/>
                <w:sz w:val="18"/>
                <w:szCs w:val="18"/>
              </w:rPr>
              <w:t>。指将蒸汽的能量转换为机械功的旋转式动力机械，是蒸汽动力装置的主要设备之一。</w:t>
            </w:r>
          </w:p>
        </w:tc>
      </w:tr>
      <w:tr w:rsidR="00F37D7D">
        <w:trPr>
          <w:trHeight w:val="900"/>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3413020</w:t>
            </w:r>
          </w:p>
        </w:tc>
        <w:tc>
          <w:tcPr>
            <w:tcW w:w="2034" w:type="dxa"/>
          </w:tcPr>
          <w:p w:rsidR="00F37D7D" w:rsidRDefault="0097305D">
            <w:pPr>
              <w:widowControl/>
              <w:snapToGrid w:val="0"/>
              <w:spacing w:line="300" w:lineRule="exact"/>
              <w:ind w:firstLineChars="100" w:firstLine="180"/>
              <w:jc w:val="left"/>
              <w:rPr>
                <w:rFonts w:ascii="宋体" w:hAnsi="宋体" w:cs="宋体"/>
                <w:kern w:val="0"/>
                <w:sz w:val="18"/>
                <w:szCs w:val="18"/>
              </w:rPr>
            </w:pPr>
            <w:r>
              <w:rPr>
                <w:rFonts w:ascii="宋体" w:hAnsi="宋体" w:cs="宋体" w:hint="eastAsia"/>
                <w:sz w:val="18"/>
                <w:szCs w:val="18"/>
              </w:rPr>
              <w:t>其中：◇电站用汽轮机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指将蒸汽膨胀变热能为机械能，具有叶片旋转式动力的机械。汽轮机按用途参数可分为：1.凝汽式汽轮机，指蒸汽在汽轮机中膨胀</w:t>
            </w:r>
            <w:proofErr w:type="gramStart"/>
            <w:r>
              <w:rPr>
                <w:rFonts w:ascii="宋体" w:hAnsi="宋体" w:cs="宋体" w:hint="eastAsia"/>
                <w:sz w:val="18"/>
                <w:szCs w:val="18"/>
              </w:rPr>
              <w:t>作功</w:t>
            </w:r>
            <w:proofErr w:type="gramEnd"/>
            <w:r>
              <w:rPr>
                <w:rFonts w:ascii="宋体" w:hAnsi="宋体" w:cs="宋体" w:hint="eastAsia"/>
                <w:sz w:val="18"/>
                <w:szCs w:val="18"/>
              </w:rPr>
              <w:t>后，排入凝汽器的汽轮机。2.背压式汽轮机，指排气压力高于大气压力的汽轮机。3.抽汽式汽轮机，指具有调整蒸汽的汽轮机</w:t>
            </w:r>
            <w:r>
              <w:rPr>
                <w:rFonts w:ascii="宋体" w:hAnsi="宋体" w:cs="宋体" w:hint="eastAsia"/>
                <w:color w:val="000000"/>
                <w:kern w:val="0"/>
                <w:sz w:val="18"/>
                <w:szCs w:val="18"/>
                <w:lang w:bidi="ar"/>
              </w:rPr>
              <w:t>。</w:t>
            </w: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3413021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◇工业用汽轮机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3413030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燃气轮机◇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燃气轮机≥发电用燃气轮机</w:t>
            </w:r>
            <w:r>
              <w:rPr>
                <w:rFonts w:ascii="宋体" w:hAnsi="宋体" w:cs="宋体" w:hint="eastAsia"/>
                <w:color w:val="000000"/>
                <w:kern w:val="0"/>
                <w:sz w:val="18"/>
                <w:szCs w:val="18"/>
                <w:lang w:bidi="ar"/>
              </w:rPr>
              <w:t>。</w:t>
            </w: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3413031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其中：◇发电用燃气轮机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将气体压缩加热后在透平中膨胀，把其部分热能转换成机械能的旋转式动力机械，驱动发电等用。</w:t>
            </w: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3414010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水轮机◇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水轮机≥电站水轮机</w:t>
            </w:r>
            <w:r>
              <w:rPr>
                <w:rFonts w:ascii="宋体" w:hAnsi="宋体" w:cs="宋体" w:hint="eastAsia"/>
                <w:sz w:val="18"/>
                <w:szCs w:val="18"/>
              </w:rPr>
              <w:t>。指把水流的能量转换为旋转机械能的动力机械，它属于流体机械中的透平机械。</w:t>
            </w: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3414020</w:t>
            </w:r>
          </w:p>
        </w:tc>
        <w:tc>
          <w:tcPr>
            <w:tcW w:w="2034" w:type="dxa"/>
          </w:tcPr>
          <w:p w:rsidR="00F37D7D" w:rsidRDefault="0097305D">
            <w:pPr>
              <w:widowControl/>
              <w:snapToGrid w:val="0"/>
              <w:spacing w:line="300" w:lineRule="exact"/>
              <w:ind w:firstLineChars="100" w:firstLine="180"/>
              <w:jc w:val="left"/>
              <w:rPr>
                <w:rFonts w:ascii="宋体" w:hAnsi="宋体" w:cs="宋体"/>
                <w:kern w:val="0"/>
                <w:sz w:val="18"/>
                <w:szCs w:val="18"/>
              </w:rPr>
            </w:pPr>
            <w:r>
              <w:rPr>
                <w:rFonts w:ascii="宋体" w:hAnsi="宋体" w:cs="宋体" w:hint="eastAsia"/>
                <w:sz w:val="18"/>
                <w:szCs w:val="18"/>
              </w:rPr>
              <w:t>其中：◇电站水轮机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sz w:val="18"/>
                <w:szCs w:val="18"/>
              </w:rPr>
              <w:t>指将水能转换为机械能的水利机械，驱动水轮电机产生电能。按机型可分为以下几种。1.混流式水轮机。2.轴流式水轮机。3.斜流式水轮机。4.</w:t>
            </w:r>
            <w:proofErr w:type="gramStart"/>
            <w:r>
              <w:rPr>
                <w:rFonts w:ascii="宋体" w:hAnsi="宋体" w:cs="宋体" w:hint="eastAsia"/>
                <w:sz w:val="18"/>
                <w:szCs w:val="18"/>
              </w:rPr>
              <w:t>贯</w:t>
            </w:r>
            <w:proofErr w:type="gramEnd"/>
            <w:r>
              <w:rPr>
                <w:rFonts w:ascii="宋体" w:hAnsi="宋体" w:cs="宋体" w:hint="eastAsia"/>
                <w:sz w:val="18"/>
                <w:szCs w:val="18"/>
              </w:rPr>
              <w:t>流式水轮机。5.冲击式水轮机。6.水泵式水轮机</w:t>
            </w:r>
            <w:r>
              <w:rPr>
                <w:rFonts w:ascii="宋体" w:hAnsi="宋体" w:cs="宋体" w:hint="eastAsia"/>
                <w:color w:val="000000"/>
                <w:kern w:val="0"/>
                <w:sz w:val="18"/>
                <w:szCs w:val="18"/>
                <w:lang w:bidi="ar"/>
              </w:rPr>
              <w:t>。</w:t>
            </w: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3415010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风力发动机（风车）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3419010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太阳能源原动机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3421010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金属切削机床◇☆</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金属切削机床≥数控金属切削机床</w:t>
            </w:r>
            <w:r>
              <w:rPr>
                <w:rFonts w:ascii="宋体" w:hAnsi="宋体" w:cs="宋体" w:hint="eastAsia"/>
                <w:bCs/>
                <w:sz w:val="18"/>
                <w:szCs w:val="18"/>
              </w:rPr>
              <w:t>。包括：加工中心、车床、钻床、特种加工机床、镗床、铣床、磨床、刨床、齿轮加工机床、插床、锯床、组合机床、其他金属切削机床。包括数控机床</w:t>
            </w:r>
            <w:r>
              <w:rPr>
                <w:rFonts w:ascii="宋体" w:hAnsi="宋体" w:cs="宋体" w:hint="eastAsia"/>
                <w:color w:val="000000"/>
                <w:kern w:val="0"/>
                <w:sz w:val="18"/>
                <w:szCs w:val="18"/>
                <w:lang w:bidi="ar"/>
              </w:rPr>
              <w:t>。</w:t>
            </w: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3421020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其中：◇特种加工机床</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包括电加工机床和激光加工机床。</w:t>
            </w: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3421070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其中：☆数控金属切削机床</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3422010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金属成形机床◇</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金属成形机床≥数控金属成形机床（数控锻压设备）</w:t>
            </w:r>
            <w:r>
              <w:rPr>
                <w:rFonts w:ascii="宋体" w:hAnsi="宋体" w:cs="宋体" w:hint="eastAsia"/>
                <w:bCs/>
                <w:sz w:val="18"/>
                <w:szCs w:val="18"/>
              </w:rPr>
              <w:t>。包括：自由锻锤、模锻锤、自由锻液压机、模锻压机、锻压锤、金属挤压机、金属滚压机、金属辊压机、液压机、机械压力机、气式压力机、折弯、折叠、矫直、矫平、矫正机、剪切机、冲床、冲孔机、开槽机、其他金属成形机床。</w:t>
            </w: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3422060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其中：◇数控金属成形机床（数控锻压设备）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3423020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工业</w:t>
            </w:r>
            <w:proofErr w:type="gramStart"/>
            <w:r>
              <w:rPr>
                <w:rFonts w:ascii="宋体" w:hAnsi="宋体" w:cs="宋体" w:hint="eastAsia"/>
                <w:sz w:val="18"/>
                <w:szCs w:val="18"/>
              </w:rPr>
              <w:t>用增材制造</w:t>
            </w:r>
            <w:proofErr w:type="gramEnd"/>
            <w:r>
              <w:rPr>
                <w:rFonts w:ascii="宋体" w:hAnsi="宋体" w:cs="宋体" w:hint="eastAsia"/>
                <w:sz w:val="18"/>
                <w:szCs w:val="18"/>
              </w:rPr>
              <w:t>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用于工业制造场景，基于计算机建模与数控控制的方式，实现材料逐层打印、分层叠加的制造实体零件的工艺装备。</w:t>
            </w: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3429020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金属非切削、成形加工机械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国外称为“低值机床”。包括数控产品。</w:t>
            </w:r>
          </w:p>
        </w:tc>
      </w:tr>
      <w:tr w:rsidR="00F37D7D">
        <w:trPr>
          <w:trHeight w:val="415"/>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3429010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机床数控装置</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基于计算机硬件平台的以控制设备进行复杂加工的系统，其主控单元与伺服驱动单元间有严格的匹配要求</w:t>
            </w:r>
            <w:r>
              <w:rPr>
                <w:rFonts w:ascii="宋体" w:hAnsi="宋体" w:cs="宋体" w:hint="eastAsia"/>
                <w:color w:val="000000"/>
                <w:kern w:val="0"/>
                <w:sz w:val="18"/>
                <w:szCs w:val="18"/>
                <w:lang w:bidi="ar"/>
              </w:rPr>
              <w:t>。</w:t>
            </w:r>
          </w:p>
        </w:tc>
      </w:tr>
      <w:tr w:rsidR="00F37D7D">
        <w:trPr>
          <w:trHeight w:val="357"/>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3424010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电焊机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包括电焊机及装置</w:t>
            </w:r>
            <w:r>
              <w:rPr>
                <w:rFonts w:ascii="宋体" w:hAnsi="宋体" w:cs="宋体" w:hint="eastAsia"/>
                <w:color w:val="000000"/>
                <w:kern w:val="0"/>
                <w:sz w:val="18"/>
                <w:szCs w:val="18"/>
                <w:lang w:bidi="ar"/>
              </w:rPr>
              <w:t>。</w:t>
            </w:r>
          </w:p>
        </w:tc>
      </w:tr>
      <w:tr w:rsidR="00F37D7D">
        <w:trPr>
          <w:trHeight w:val="334"/>
          <w:jc w:val="center"/>
        </w:trPr>
        <w:tc>
          <w:tcPr>
            <w:tcW w:w="890"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3431010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轻小型起重设备◇</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轻小型起重设备≥电动葫芦+千斤顶+汽车举升机</w:t>
            </w:r>
            <w:r>
              <w:rPr>
                <w:rFonts w:ascii="宋体" w:hAnsi="宋体" w:cs="宋体" w:hint="eastAsia"/>
                <w:sz w:val="18"/>
                <w:szCs w:val="18"/>
              </w:rPr>
              <w:t>。</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其中：◇电动葫芦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是一种特种起重设备，安装在天车、龙门吊之上，电动葫芦具有体积小，自重轻，操作简单，使用方便等特点，用于工矿企业，仓储，码头等场所。</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◇千斤顶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指利用高压油或机械传动，使刚性承载件在小行程内顶举或提升重物的起重工具。</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3431050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◇汽车举升机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3432100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起重机◇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起重机≥桥式起重机+门式起重机+装卸桥+塔式起重机+流动式起重机+悬臂起重机</w:t>
            </w:r>
            <w:r>
              <w:rPr>
                <w:rFonts w:ascii="宋体" w:hAnsi="宋体" w:cs="宋体" w:hint="eastAsia"/>
                <w:sz w:val="18"/>
                <w:szCs w:val="18"/>
              </w:rPr>
              <w:t>。指具有起升、变幅或回转、行走等主要工作机构，使悬挂在起重吊钩或其他取物装置上的重物，在空间垂直升降和水平移动的周期性装卸作业机械</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3432110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其中：◇桥式起重机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指具有桥架结构梁，桥架两端通过行走装置直接支承在高架轨道上，取物装置悬挂在可沿桥架运行的起重小车或起重葫芦上的起重机。</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3432120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◇门式起重机（龙门起重机）△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门式起重机（龙门起重机）≥轮胎式集装箱门式起重机</w:t>
            </w:r>
            <w:r>
              <w:rPr>
                <w:rFonts w:ascii="宋体" w:hAnsi="宋体" w:cs="宋体" w:hint="eastAsia"/>
                <w:sz w:val="18"/>
                <w:szCs w:val="18"/>
              </w:rPr>
              <w:t>。指具有桥架结构梁，桥架两端通过两侧支腿支承在地面轨道或地基上，取物装置悬挂在可沿桥架运行的起重小车或葫芦小车上的桥架型起重机；包括半门式起重机。</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3432130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其中：△轮胎式集装箱门式起重机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指行走装置采用轮胎支承在地基上的集装箱专用的门式起重机，港口</w:t>
            </w:r>
            <w:proofErr w:type="gramStart"/>
            <w:r>
              <w:rPr>
                <w:rFonts w:ascii="宋体" w:hAnsi="宋体" w:cs="宋体" w:hint="eastAsia"/>
                <w:sz w:val="18"/>
                <w:szCs w:val="18"/>
              </w:rPr>
              <w:t>俗称场桥</w:t>
            </w:r>
            <w:proofErr w:type="gramEnd"/>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3432140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◇装卸桥</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指小车运行及提升速度大，跨度</w:t>
            </w:r>
            <w:proofErr w:type="gramStart"/>
            <w:r>
              <w:rPr>
                <w:rFonts w:ascii="宋体" w:hAnsi="宋体" w:cs="宋体" w:hint="eastAsia"/>
                <w:sz w:val="18"/>
                <w:szCs w:val="18"/>
              </w:rPr>
              <w:t>大运行</w:t>
            </w:r>
            <w:proofErr w:type="gramEnd"/>
            <w:r>
              <w:rPr>
                <w:rFonts w:ascii="宋体" w:hAnsi="宋体" w:cs="宋体" w:hint="eastAsia"/>
                <w:sz w:val="18"/>
                <w:szCs w:val="18"/>
              </w:rPr>
              <w:t>距离长，生产效率高并以抓斗为主的一类门式起重机。</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3432150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◇塔式起重机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指起重臂架安装在垂直塔身顶部，取物装置悬挂在可沿臂</w:t>
            </w:r>
            <w:proofErr w:type="gramStart"/>
            <w:r>
              <w:rPr>
                <w:rFonts w:ascii="宋体" w:hAnsi="宋体" w:cs="宋体" w:hint="eastAsia"/>
                <w:sz w:val="18"/>
                <w:szCs w:val="18"/>
              </w:rPr>
              <w:t>架运行</w:t>
            </w:r>
            <w:proofErr w:type="gramEnd"/>
            <w:r>
              <w:rPr>
                <w:rFonts w:ascii="宋体" w:hAnsi="宋体" w:cs="宋体" w:hint="eastAsia"/>
                <w:sz w:val="18"/>
                <w:szCs w:val="18"/>
              </w:rPr>
              <w:t>的起重小车上的可回转的臂架型起重机。</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3432160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◇流动式起重机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流动式起重机≥汽车起重机+全地面汽车起重机+履带起重机+随车起重机+轮胎式起重机</w:t>
            </w:r>
            <w:r>
              <w:rPr>
                <w:rFonts w:ascii="宋体" w:hAnsi="宋体" w:cs="宋体" w:hint="eastAsia"/>
                <w:sz w:val="18"/>
                <w:szCs w:val="18"/>
              </w:rPr>
              <w:t>。指工作场所经常变换，能在带载或空载情况下沿无轨路面运行，依靠自身保持稳定的臂架型起重机。</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3432170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◇悬臂起重机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工业车辆◇</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工业车辆≥电动车辆（电动叉车）+内燃叉车</w:t>
            </w:r>
            <w:r>
              <w:rPr>
                <w:rFonts w:ascii="宋体" w:hAnsi="宋体" w:cs="宋体" w:hint="eastAsia"/>
                <w:sz w:val="18"/>
                <w:szCs w:val="18"/>
              </w:rPr>
              <w:t>。指用于工业企业内部，进行装卸、堆垛或短距离搬运、牵引、顶推等作业的无轨车辆。</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3433280</w:t>
            </w:r>
          </w:p>
        </w:tc>
        <w:tc>
          <w:tcPr>
            <w:tcW w:w="2034" w:type="dxa"/>
          </w:tcPr>
          <w:p w:rsidR="00F37D7D" w:rsidRDefault="0097305D">
            <w:pPr>
              <w:widowControl/>
              <w:snapToGrid w:val="0"/>
              <w:spacing w:line="300" w:lineRule="exact"/>
              <w:ind w:firstLineChars="100" w:firstLine="180"/>
              <w:jc w:val="left"/>
              <w:rPr>
                <w:rFonts w:ascii="宋体" w:hAnsi="宋体" w:cs="宋体"/>
                <w:kern w:val="0"/>
                <w:sz w:val="18"/>
                <w:szCs w:val="18"/>
              </w:rPr>
            </w:pPr>
            <w:r>
              <w:rPr>
                <w:rFonts w:ascii="宋体" w:hAnsi="宋体" w:cs="宋体" w:hint="eastAsia"/>
                <w:sz w:val="18"/>
                <w:szCs w:val="18"/>
              </w:rPr>
              <w:t>其中：◇电动车辆（电动叉车）</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指采用</w:t>
            </w:r>
            <w:proofErr w:type="gramStart"/>
            <w:r>
              <w:rPr>
                <w:rFonts w:ascii="宋体" w:hAnsi="宋体" w:cs="宋体" w:hint="eastAsia"/>
                <w:sz w:val="18"/>
                <w:szCs w:val="18"/>
              </w:rPr>
              <w:t>货叉或</w:t>
            </w:r>
            <w:proofErr w:type="gramEnd"/>
            <w:r>
              <w:rPr>
                <w:rFonts w:ascii="宋体" w:hAnsi="宋体" w:cs="宋体" w:hint="eastAsia"/>
                <w:sz w:val="18"/>
                <w:szCs w:val="18"/>
              </w:rPr>
              <w:t>其他取物装置，以高能蓄电池作动力，对成件货物进行装卸、堆垛、短距离搬运作业的无轨起升车辆，俗称电动叉车</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3433290</w:t>
            </w:r>
          </w:p>
        </w:tc>
        <w:tc>
          <w:tcPr>
            <w:tcW w:w="2034" w:type="dxa"/>
          </w:tcPr>
          <w:p w:rsidR="00F37D7D" w:rsidRDefault="0097305D">
            <w:pPr>
              <w:widowControl/>
              <w:snapToGrid w:val="0"/>
              <w:spacing w:line="300" w:lineRule="exact"/>
              <w:ind w:firstLineChars="350" w:firstLine="630"/>
              <w:jc w:val="left"/>
              <w:rPr>
                <w:rFonts w:ascii="宋体" w:hAnsi="宋体" w:cs="宋体"/>
                <w:kern w:val="0"/>
                <w:sz w:val="18"/>
                <w:szCs w:val="18"/>
              </w:rPr>
            </w:pPr>
            <w:r>
              <w:rPr>
                <w:rFonts w:ascii="宋体" w:hAnsi="宋体" w:cs="宋体" w:hint="eastAsia"/>
                <w:sz w:val="18"/>
                <w:szCs w:val="18"/>
              </w:rPr>
              <w:t>◇内燃叉车</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指采用</w:t>
            </w:r>
            <w:proofErr w:type="gramStart"/>
            <w:r>
              <w:rPr>
                <w:rFonts w:ascii="宋体" w:hAnsi="宋体" w:cs="宋体" w:hint="eastAsia"/>
                <w:sz w:val="18"/>
                <w:szCs w:val="18"/>
              </w:rPr>
              <w:t>货叉或</w:t>
            </w:r>
            <w:proofErr w:type="gramEnd"/>
            <w:r>
              <w:rPr>
                <w:rFonts w:ascii="宋体" w:hAnsi="宋体" w:cs="宋体" w:hint="eastAsia"/>
                <w:sz w:val="18"/>
                <w:szCs w:val="18"/>
              </w:rPr>
              <w:t>其他属具、以内燃机作动力，对成件货物进行装卸、堆垛、短距离搬运作业的无轨高起升车辆</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3434300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连续搬运设备◆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连续搬运设备=输送机械（输送机和提升机）+装卸机械+给料机械。</w:t>
            </w:r>
            <w:r>
              <w:rPr>
                <w:rFonts w:ascii="宋体" w:hAnsi="宋体" w:cs="宋体" w:hint="eastAsia"/>
                <w:sz w:val="18"/>
                <w:szCs w:val="18"/>
              </w:rPr>
              <w:t>指在同一方向上，按照规定的线路连续或间歇地运送或装卸散状物料和成件物品的搬运设备及其专门配套件；主要包括输送机械、装卸机械、给料机械等三类产品及其专门配套件。</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3434311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其中：◆输送机械（输送机和提升机）△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输送机械≥带式输送机+刮板输送机</w:t>
            </w:r>
            <w:r>
              <w:rPr>
                <w:rFonts w:ascii="宋体" w:hAnsi="宋体" w:cs="宋体" w:hint="eastAsia"/>
                <w:sz w:val="18"/>
                <w:szCs w:val="18"/>
              </w:rPr>
              <w:t>。指在同一方向上，连续或间断地沿预定的线路上输送散状物料和成件物品的搬运设备。</w:t>
            </w:r>
          </w:p>
        </w:tc>
      </w:tr>
      <w:tr w:rsidR="00F37D7D">
        <w:trPr>
          <w:jc w:val="center"/>
        </w:trPr>
        <w:tc>
          <w:tcPr>
            <w:tcW w:w="890" w:type="dxa"/>
            <w:tcBorders>
              <w:bottom w:val="single" w:sz="8" w:space="0" w:color="auto"/>
            </w:tcBorders>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3434320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其中：△带式输送机</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指以输送带作为承载和牵引件的连续输送机。</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3434330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△刮板输送机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指物料在料槽中借牵引构件上的</w:t>
            </w:r>
            <w:proofErr w:type="gramStart"/>
            <w:r>
              <w:rPr>
                <w:rFonts w:ascii="宋体" w:hAnsi="宋体" w:cs="宋体" w:hint="eastAsia"/>
                <w:sz w:val="18"/>
                <w:szCs w:val="18"/>
              </w:rPr>
              <w:t>刮板拽运的</w:t>
            </w:r>
            <w:proofErr w:type="gramEnd"/>
            <w:r>
              <w:rPr>
                <w:rFonts w:ascii="宋体" w:hAnsi="宋体" w:cs="宋体" w:hint="eastAsia"/>
                <w:sz w:val="18"/>
                <w:szCs w:val="18"/>
              </w:rPr>
              <w:t>连续输送机；</w:t>
            </w:r>
            <w:r>
              <w:rPr>
                <w:rFonts w:ascii="宋体" w:hAnsi="宋体" w:cs="宋体" w:hint="eastAsia"/>
                <w:b/>
                <w:bCs/>
                <w:sz w:val="18"/>
                <w:szCs w:val="18"/>
              </w:rPr>
              <w:t>不包括，埋刮板输送机，板式输送机等产品</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3434340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◆装卸机械△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装卸机械≥堆取料机械</w:t>
            </w:r>
            <w:r>
              <w:rPr>
                <w:rFonts w:ascii="宋体" w:hAnsi="宋体" w:cs="宋体" w:hint="eastAsia"/>
                <w:sz w:val="18"/>
                <w:szCs w:val="18"/>
              </w:rPr>
              <w:t>。指具有自行装卸功能或具有转载装置和连续装卸功能，能按照规定线路连续或间歇装卸作业的搬运设备。</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3434341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其中：△堆取料机械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是一种高效率连续装卸机械，主要用于散货专业码头、钢铁厂等，一般由变幅机构、走行机构、斗轮机构、回转机构四部分组成。</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3434350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◆给料机械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指将物料由储料装置输送到受料装置中，并可控制物料输送速度和流量的机械设备。</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3435010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电梯、自动扶梯及升降机◆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电梯、自动扶梯及升降机=电梯+连续运载乘客输送机+升降机</w:t>
            </w:r>
            <w:r>
              <w:rPr>
                <w:rFonts w:ascii="宋体" w:hAnsi="宋体" w:cs="宋体" w:hint="eastAsia"/>
                <w:bCs/>
                <w:sz w:val="18"/>
                <w:szCs w:val="18"/>
              </w:rPr>
              <w:t>。指主要用于建筑物或建筑工程中，沿导轨垂直升降或沿斜面及水平移动运送乘客和货物的机械设备</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3435020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其中：◆电梯△</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电梯≥乘客电梯+载货电梯</w:t>
            </w:r>
            <w:r>
              <w:rPr>
                <w:rFonts w:ascii="宋体" w:hAnsi="宋体" w:cs="宋体" w:hint="eastAsia"/>
                <w:sz w:val="18"/>
                <w:szCs w:val="18"/>
              </w:rPr>
              <w:t>。指靠电力拖动（或液压缸顶举），使轿厢沿垂直导轨升降，在规定的楼层间运送人和货物的固定提升设备；在电梯行业统计中，</w:t>
            </w:r>
            <w:r>
              <w:rPr>
                <w:rFonts w:ascii="宋体" w:hAnsi="宋体" w:cs="宋体" w:hint="eastAsia"/>
                <w:b/>
                <w:bCs/>
                <w:sz w:val="18"/>
                <w:szCs w:val="18"/>
              </w:rPr>
              <w:t>习惯上不包括杂货电梯</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3435030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其中：△乘客电梯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不含住宅、医院及其他建筑物的乘客、病床和观光电梯</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3435040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△载货电梯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3435050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◆连续运载乘客输送机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连续运载乘客输送机包含自动扶梯、自动人行道</w:t>
            </w:r>
            <w:r>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3435060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其中：△自动扶梯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3435070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△自动人行道</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3435080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◆升降机△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bCs/>
                <w:sz w:val="18"/>
                <w:szCs w:val="18"/>
              </w:rPr>
              <w:t>升降机≥施工升降机</w:t>
            </w:r>
            <w:r>
              <w:rPr>
                <w:rFonts w:ascii="宋体" w:hAnsi="宋体" w:cs="宋体" w:hint="eastAsia"/>
                <w:sz w:val="18"/>
                <w:szCs w:val="18"/>
              </w:rPr>
              <w:t>。是指重物或取物装置只能沿导轨升降的设备</w:t>
            </w:r>
            <w:r>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3435090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其中：△施工升降机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3436010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高空作业机械◇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高空作业机械≥移动式升降工作平台+高空作业车</w:t>
            </w:r>
            <w:r>
              <w:rPr>
                <w:rFonts w:ascii="宋体" w:hAnsi="宋体" w:cs="宋体" w:hint="eastAsia"/>
                <w:sz w:val="18"/>
                <w:szCs w:val="18"/>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3436020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其中：◇移动式升降工作平台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升降工作平台用来运送人员、工具、材料到指定高度位置进行工作的设备，至少由带控制装置的工作平台、伸展结构和底盘组成。</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3436030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◇高空作业车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安装于汽车底盘上的带伸展结构的工作平台。</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立体（高架）仓库存储系统◇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立体（高架）仓库存储系统≥货架+堆垛机+分拣机+穿梭车</w:t>
            </w:r>
            <w:r>
              <w:rPr>
                <w:rFonts w:ascii="宋体" w:hAnsi="宋体" w:cs="宋体" w:hint="eastAsia"/>
                <w:sz w:val="18"/>
                <w:szCs w:val="18"/>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3439011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其中：◇货架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货架≥焊接式货架+组装式货架</w:t>
            </w:r>
            <w:r>
              <w:rPr>
                <w:rFonts w:ascii="宋体" w:hAnsi="宋体" w:cs="宋体" w:hint="eastAsia"/>
                <w:sz w:val="18"/>
                <w:szCs w:val="18"/>
              </w:rPr>
              <w:t>。是指由立柱、横梁等结构件组成的存储设备。</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3439012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◇堆垛机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堆垛机≥托盘堆垛机+箱式堆垛机</w:t>
            </w:r>
            <w:r>
              <w:rPr>
                <w:rFonts w:ascii="宋体" w:hAnsi="宋体" w:cs="宋体" w:hint="eastAsia"/>
                <w:sz w:val="18"/>
                <w:szCs w:val="18"/>
              </w:rPr>
              <w:t>。是指沿立体仓库巷道内轨道运行，存取货物的存储设备。</w:t>
            </w:r>
          </w:p>
        </w:tc>
      </w:tr>
      <w:tr w:rsidR="00F37D7D">
        <w:trPr>
          <w:trHeight w:val="22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3439013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◇分拣机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是指在输送过程中连续分拣作业的设备。</w:t>
            </w:r>
          </w:p>
        </w:tc>
      </w:tr>
      <w:tr w:rsidR="00F37D7D">
        <w:trPr>
          <w:trHeight w:val="22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3439014</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◇穿梭车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穿梭车≥货架有轨穿梭车+地面有轨穿梭车+空中轨道穿梭车</w:t>
            </w:r>
            <w:r>
              <w:rPr>
                <w:rFonts w:ascii="宋体" w:hAnsi="宋体" w:cs="宋体" w:hint="eastAsia"/>
                <w:sz w:val="18"/>
                <w:szCs w:val="18"/>
              </w:rPr>
              <w:t>。是以货架轨道、地面轨道和空中轨道为运行轨迹的有轨车辆。</w:t>
            </w:r>
          </w:p>
        </w:tc>
      </w:tr>
      <w:tr w:rsidR="00F37D7D">
        <w:trPr>
          <w:trHeight w:val="22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3439020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机械式停车设备</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个</w:t>
            </w:r>
            <w:proofErr w:type="gramEnd"/>
            <w:r>
              <w:rPr>
                <w:rFonts w:ascii="宋体" w:hAnsi="宋体" w:cs="宋体" w:hint="eastAsia"/>
                <w:sz w:val="18"/>
                <w:szCs w:val="18"/>
              </w:rPr>
              <w:t>泊位</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机械式停车设备≥升降横移类机械式停车设备+简易升降类机械式停车设备+垂直升降类机械式停车设备</w:t>
            </w:r>
            <w:r>
              <w:rPr>
                <w:rFonts w:ascii="宋体" w:hAnsi="宋体" w:cs="宋体" w:hint="eastAsia"/>
                <w:sz w:val="18"/>
                <w:szCs w:val="18"/>
              </w:rPr>
              <w:t>。是指用来存取储放车辆的机械或机械设备系统。</w:t>
            </w:r>
          </w:p>
        </w:tc>
      </w:tr>
      <w:tr w:rsidR="00F37D7D">
        <w:trPr>
          <w:trHeight w:val="22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3439030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机场专用搬运机械</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台（套）</w:t>
            </w:r>
          </w:p>
        </w:tc>
        <w:tc>
          <w:tcPr>
            <w:tcW w:w="5225" w:type="dxa"/>
          </w:tcPr>
          <w:p w:rsidR="00F37D7D" w:rsidRDefault="00F37D7D">
            <w:pPr>
              <w:widowControl/>
              <w:snapToGrid w:val="0"/>
              <w:spacing w:line="300" w:lineRule="exact"/>
              <w:jc w:val="left"/>
              <w:rPr>
                <w:rFonts w:ascii="宋体" w:hAnsi="宋体" w:cs="宋体"/>
                <w:sz w:val="18"/>
                <w:szCs w:val="18"/>
              </w:rPr>
            </w:pP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3441010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泵◇</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Cs/>
                <w:sz w:val="18"/>
                <w:szCs w:val="18"/>
              </w:rPr>
              <w:t>泵是输送流体或使流体增压的机械。它将原动机的机械能或其他外部能量传送给液体，使液体能量增加。泵通常可按工作原理分为叶片式泵、容积式泵和其他类型泵三类。</w:t>
            </w:r>
            <w:r>
              <w:rPr>
                <w:rFonts w:ascii="宋体" w:hAnsi="宋体" w:cs="宋体" w:hint="eastAsia"/>
                <w:b/>
                <w:sz w:val="18"/>
                <w:szCs w:val="18"/>
              </w:rPr>
              <w:t>不包括液压泵、手摇泵</w:t>
            </w:r>
            <w:r>
              <w:rPr>
                <w:rFonts w:ascii="宋体" w:hAnsi="宋体" w:cs="宋体" w:hint="eastAsia"/>
                <w:color w:val="000000"/>
                <w:kern w:val="0"/>
                <w:sz w:val="18"/>
                <w:szCs w:val="18"/>
                <w:lang w:bidi="ar"/>
              </w:rPr>
              <w:t>。</w:t>
            </w:r>
          </w:p>
        </w:tc>
      </w:tr>
      <w:tr w:rsidR="00F37D7D">
        <w:trPr>
          <w:trHeight w:val="450"/>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3441020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其中：◇真空泵</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指利用机械、物理、化学或物理化学的方法对被抽容器进行抽气而获得真空的器件或设备。</w:t>
            </w:r>
          </w:p>
        </w:tc>
      </w:tr>
      <w:tr w:rsidR="00F37D7D">
        <w:trPr>
          <w:trHeight w:val="227"/>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◇叶片式泵</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叶片式泵&gt;单级清水离心泵+多级化工流程泵。</w:t>
            </w:r>
          </w:p>
        </w:tc>
      </w:tr>
      <w:tr w:rsidR="00F37D7D">
        <w:trPr>
          <w:trHeight w:val="227"/>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◇容积式△</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容积式&gt;活塞泵+螺杆泵。</w:t>
            </w:r>
          </w:p>
        </w:tc>
      </w:tr>
      <w:tr w:rsidR="00F37D7D">
        <w:trPr>
          <w:trHeight w:val="22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3441041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其中：△螺杆泵</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用于输送油类、具有润滑性液体、果浆、采矿用水、化学浆液、釉浆等介质。</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3442010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气体压缩机◇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气体压缩机≥制冷设备用压缩机+空气动力用压缩机+工艺流程用压缩机</w:t>
            </w:r>
            <w:r>
              <w:rPr>
                <w:rFonts w:ascii="宋体" w:hAnsi="宋体" w:cs="宋体" w:hint="eastAsia"/>
                <w:color w:val="000000"/>
                <w:kern w:val="0"/>
                <w:sz w:val="18"/>
                <w:szCs w:val="18"/>
                <w:lang w:bidi="ar"/>
              </w:rPr>
              <w:t>。</w:t>
            </w:r>
          </w:p>
        </w:tc>
      </w:tr>
      <w:tr w:rsidR="00F37D7D">
        <w:trPr>
          <w:trHeight w:val="450"/>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其中：◇制冷设备用压缩机△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制冷设备用压缩机≥空调设备用压缩机+冷冻冷藏设备用压缩机+冰箱压缩机+车用空调压缩机</w:t>
            </w:r>
            <w:r>
              <w:rPr>
                <w:rFonts w:ascii="宋体" w:hAnsi="宋体" w:cs="宋体" w:hint="eastAsia"/>
                <w:sz w:val="18"/>
                <w:szCs w:val="18"/>
              </w:rPr>
              <w:t>。</w:t>
            </w:r>
          </w:p>
        </w:tc>
      </w:tr>
      <w:tr w:rsidR="00F37D7D">
        <w:trPr>
          <w:trHeight w:val="450"/>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3442021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其中：△空调设备用压缩机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包括家用、工商用空调设备用压缩机。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3442022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△冰箱压缩机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包括冷藏、冷冻箱压缩机。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3442023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△车用空调压缩机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车用空调设备用压缩机，包括新能源汽车用电动压缩机。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3442024</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△冷冻/冷藏设备用压缩机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包括工商用冷冻/冷藏设备用压缩机，</w:t>
            </w:r>
            <w:r>
              <w:rPr>
                <w:rFonts w:ascii="宋体" w:hAnsi="宋体" w:cs="宋体" w:hint="eastAsia"/>
                <w:b/>
                <w:bCs/>
                <w:sz w:val="18"/>
                <w:szCs w:val="18"/>
              </w:rPr>
              <w:t>不包括冰箱压缩机</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◇空气动力用压缩机△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空气动力用压缩机≥动力用活塞压缩机+动力用螺杆压缩机+动力用离心压缩机+其他动力用压缩机</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3442031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其中：△动力用活塞压缩机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包括微小型活塞空气压缩机、固定式活塞空气压缩机，车载活塞空气压缩机。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3442032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△动力用螺杆压缩机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包括喷油单/双螺杆空压机、无油螺杆空压机、喷液（水）单/双螺杆空压机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3442033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△动力用离心压缩机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动力用多轴离心空气压缩机。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3442034</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△其他动力用压缩机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包括涡旋空气压缩机、转子空气压缩机等。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◇工艺流程用压缩机△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工艺流程用压缩机≥工艺往复压缩机+工艺离心压缩机+工艺螺杆压缩机+其他工艺压缩机</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3442041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其中：△工艺往复压缩机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包括工艺流程用活塞压缩机、隔膜压缩机。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3442042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△工艺离心压缩机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多轴和单轴工艺气或原料气离心压缩机。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3442043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△工艺螺杆压缩机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包括工艺用单/双螺杆压缩机。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3442044</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△其他工艺压缩机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包括工艺用轴流压缩机、液驱压缩机、其他回转式压缩机。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3443010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阀门</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不包括液压阀</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3443020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龙头◇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只（套）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龙头≥水龙头（水嘴）</w:t>
            </w:r>
            <w:r>
              <w:rPr>
                <w:rFonts w:ascii="宋体" w:hAnsi="宋体" w:cs="宋体" w:hint="eastAsia"/>
                <w:sz w:val="18"/>
                <w:szCs w:val="18"/>
              </w:rPr>
              <w:t>。</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3443021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其中：◇水龙头（水嘴）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只（套）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包括单</w:t>
            </w:r>
            <w:proofErr w:type="gramStart"/>
            <w:r>
              <w:rPr>
                <w:rFonts w:ascii="宋体" w:hAnsi="宋体" w:cs="宋体" w:hint="eastAsia"/>
                <w:sz w:val="18"/>
                <w:szCs w:val="18"/>
              </w:rPr>
              <w:t>柄单控</w:t>
            </w:r>
            <w:proofErr w:type="gramEnd"/>
            <w:r>
              <w:rPr>
                <w:rFonts w:ascii="宋体" w:hAnsi="宋体" w:cs="宋体" w:hint="eastAsia"/>
                <w:sz w:val="18"/>
                <w:szCs w:val="18"/>
              </w:rPr>
              <w:t>水嘴、冷热水混合水嘴。</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3444010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液压元件</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件</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3444040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气动元件</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件</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指使用受压的空气作为介质来进行能量转换、传递、控制和分配的元件</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3441050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真空应用设备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指在真空环境下（低于一个大气压的气体状态）应用的各种设备。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3451010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滚动轴承◇</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万套</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滚动轴承≥球轴承+滚子轴承</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3451020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其中：◇球轴承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指滚珠轴承。</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3451030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◇滚子轴承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万套</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3453710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齿轮传动轴</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万套</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3453720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齿轮</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3453730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齿轮传动装置（齿轮箱）◇</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齿轮传动装置（齿轮箱）≥减变速机+车用变速器箱</w:t>
            </w:r>
            <w:r>
              <w:rPr>
                <w:rFonts w:ascii="宋体" w:hAnsi="宋体" w:cs="宋体" w:hint="eastAsia"/>
                <w:sz w:val="18"/>
                <w:szCs w:val="18"/>
              </w:rPr>
              <w:t>。指用于传递动力和转速，由齿轮传动件组成的传动装置，也称齿轮箱；主要包括齿轮减速机及变速箱。</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3453740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其中：◇减变速机△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包括减速、变速、增速机（器、箱）。</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3453741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其中：△机器人减速器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proofErr w:type="gramStart"/>
            <w:r>
              <w:rPr>
                <w:rFonts w:ascii="宋体" w:hAnsi="宋体" w:cs="宋体" w:hint="eastAsia"/>
                <w:sz w:val="18"/>
                <w:szCs w:val="18"/>
              </w:rPr>
              <w:t>包括包括</w:t>
            </w:r>
            <w:proofErr w:type="gramEnd"/>
            <w:r>
              <w:rPr>
                <w:rFonts w:ascii="宋体" w:hAnsi="宋体" w:cs="宋体" w:hint="eastAsia"/>
                <w:sz w:val="18"/>
                <w:szCs w:val="18"/>
              </w:rPr>
              <w:t>工业机器人、服务机器人、特种机器人等关节用减速器，主要有</w:t>
            </w:r>
            <w:proofErr w:type="gramStart"/>
            <w:r>
              <w:rPr>
                <w:rFonts w:ascii="宋体" w:hAnsi="宋体" w:cs="宋体" w:hint="eastAsia"/>
                <w:sz w:val="18"/>
                <w:szCs w:val="18"/>
              </w:rPr>
              <w:t>摆线针轮减速器</w:t>
            </w:r>
            <w:proofErr w:type="gramEnd"/>
            <w:r>
              <w:rPr>
                <w:rFonts w:ascii="宋体" w:hAnsi="宋体" w:cs="宋体" w:hint="eastAsia"/>
                <w:sz w:val="18"/>
                <w:szCs w:val="18"/>
              </w:rPr>
              <w:t>、谐波减速器、其他类型减速器。</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3453742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△微型减速器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模数小于1mm的小模数齿轮且结构尺寸不大于50mm的减速器，有金属材料或非金属材料之分。</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3453750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◇车用变速器箱</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包括汽车变速箱、工程机械车辆用变速箱、高铁机车用变速箱。</w:t>
            </w:r>
            <w:r>
              <w:rPr>
                <w:rFonts w:ascii="宋体" w:hAnsi="宋体" w:cs="宋体" w:hint="eastAsia"/>
                <w:b/>
                <w:bCs/>
                <w:sz w:val="18"/>
                <w:szCs w:val="18"/>
              </w:rPr>
              <w:t>不包括汽车、工程机械等中的其他变速机构</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3453760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离合器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不包括液粘离合器</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3459020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联轴器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万件</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3481010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金属密封件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万件</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3481020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机械密封件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由相对运动的并与旋转轴垂直的组成多组摩擦副，借机械力与介质压力产生密封作用的密封装置，其摩擦</w:t>
            </w:r>
            <w:proofErr w:type="gramStart"/>
            <w:r>
              <w:rPr>
                <w:rFonts w:ascii="宋体" w:hAnsi="宋体" w:cs="宋体" w:hint="eastAsia"/>
                <w:sz w:val="18"/>
                <w:szCs w:val="18"/>
              </w:rPr>
              <w:t>副可以</w:t>
            </w:r>
            <w:proofErr w:type="gramEnd"/>
            <w:r>
              <w:rPr>
                <w:rFonts w:ascii="宋体" w:hAnsi="宋体" w:cs="宋体" w:hint="eastAsia"/>
                <w:sz w:val="18"/>
                <w:szCs w:val="18"/>
              </w:rPr>
              <w:t>是金属、石墨、陶瓷等各种材料。</w:t>
            </w:r>
          </w:p>
        </w:tc>
      </w:tr>
      <w:tr w:rsidR="00F37D7D">
        <w:trPr>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3461020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工业电炉</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sz w:val="18"/>
                <w:szCs w:val="18"/>
              </w:rPr>
              <w:t>包括工业或实验室用电炉及电烘箱等加热设备，</w:t>
            </w:r>
            <w:r>
              <w:rPr>
                <w:rFonts w:ascii="宋体" w:hAnsi="宋体" w:cs="宋体" w:hint="eastAsia"/>
                <w:b/>
                <w:bCs/>
                <w:sz w:val="18"/>
                <w:szCs w:val="18"/>
              </w:rPr>
              <w:t>但不包括冶炼用电炉</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3462010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风机◇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风机≥通风机+鼓风机</w:t>
            </w:r>
            <w:r>
              <w:rPr>
                <w:rFonts w:ascii="宋体" w:hAnsi="宋体" w:cs="宋体" w:hint="eastAsia"/>
                <w:bCs/>
                <w:sz w:val="18"/>
                <w:szCs w:val="18"/>
              </w:rPr>
              <w:t>。包括纺织专用风机、防爆风机等</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3462050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其中：◇通风机△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通风机≥离心式通风机+轴流式通风机</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其中：△离心式通风机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3462040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△轴流式通风机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◇鼓风机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spacing w:line="300" w:lineRule="exact"/>
              <w:rPr>
                <w:rFonts w:ascii="宋体" w:hAnsi="宋体" w:cs="宋体"/>
                <w:kern w:val="0"/>
                <w:sz w:val="18"/>
                <w:szCs w:val="18"/>
              </w:rPr>
            </w:pPr>
          </w:p>
        </w:tc>
      </w:tr>
      <w:tr w:rsidR="00F37D7D">
        <w:trPr>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3463020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气体分离及液化设备◇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sz w:val="18"/>
                <w:szCs w:val="18"/>
              </w:rPr>
              <w:t>气体分离及液化设备包含气体发生器、制氮设备、制氢设备、制氧设备、天然气液化设备</w:t>
            </w:r>
            <w:r>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其中：◇制氮设备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◇制氧设备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即制氧机。</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利用温度变化加工机械◇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利用温度变化加工机械≥浓缩设备+干燥、分散、混合设备及类似设备+热交换装置+加热设备+冷却设备</w:t>
            </w:r>
            <w:r>
              <w:rPr>
                <w:rFonts w:ascii="宋体" w:hAnsi="宋体" w:cs="宋体" w:hint="eastAsia"/>
                <w:sz w:val="18"/>
                <w:szCs w:val="18"/>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3463110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其中：◇浓缩设备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包括污水处理用蒸发装置。</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3463120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◇分散、混合设备及类似设备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3463130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◇干燥设备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3463230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◇热交换装置</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或称热交换器。指将一温度较高的热流体的热量传给另一温度较低的冷流体的设备。两种温度不同的流体通过热量的交换，使一种流体降温而另一种流体升温，以满足各自的需要</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3463140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◇加热设备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3463150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◇冷却设备△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冷却设备≥气体冷凝器+冷却塔</w:t>
            </w:r>
            <w:r>
              <w:rPr>
                <w:rFonts w:ascii="宋体" w:hAnsi="宋体" w:cs="宋体" w:hint="eastAsia"/>
                <w:sz w:val="18"/>
                <w:szCs w:val="18"/>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3463160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其中：△气体冷凝器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包括氮或其他气体的冷凝器。</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3463170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△冷却塔</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包括供粮食磨粉工业用的冷却塔。</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3463180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液体过滤、净化机械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67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3463200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气体过滤、净化机械及装置</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不包括家用型气体过滤、净化器</w:t>
            </w:r>
            <w:r>
              <w:rPr>
                <w:rFonts w:ascii="宋体" w:hAnsi="宋体" w:cs="宋体" w:hint="eastAsia"/>
                <w:sz w:val="18"/>
                <w:szCs w:val="18"/>
              </w:rPr>
              <w:t>。</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3463210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发动机燃油、进气过滤器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3463220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分离机械◇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分离机械≥压滤机+离心机</w:t>
            </w:r>
            <w:r>
              <w:rPr>
                <w:rFonts w:ascii="宋体" w:hAnsi="宋体" w:cs="宋体" w:hint="eastAsia"/>
                <w:sz w:val="18"/>
                <w:szCs w:val="18"/>
              </w:rPr>
              <w:t>。分离机械是将混合物中不同物理、化学等属性的物质，根据其颗粒大小、相、密度、溶解性、沸点等表现出的不同特点而将物质分开的设备。有固液分离、液</w:t>
            </w:r>
            <w:proofErr w:type="gramStart"/>
            <w:r>
              <w:rPr>
                <w:rFonts w:ascii="宋体" w:hAnsi="宋体" w:cs="宋体" w:hint="eastAsia"/>
                <w:sz w:val="18"/>
                <w:szCs w:val="18"/>
              </w:rPr>
              <w:t>液</w:t>
            </w:r>
            <w:proofErr w:type="gramEnd"/>
            <w:r>
              <w:rPr>
                <w:rFonts w:ascii="宋体" w:hAnsi="宋体" w:cs="宋体" w:hint="eastAsia"/>
                <w:sz w:val="18"/>
                <w:szCs w:val="18"/>
              </w:rPr>
              <w:t>分离、固</w:t>
            </w:r>
            <w:proofErr w:type="gramStart"/>
            <w:r>
              <w:rPr>
                <w:rFonts w:ascii="宋体" w:hAnsi="宋体" w:cs="宋体" w:hint="eastAsia"/>
                <w:sz w:val="18"/>
                <w:szCs w:val="18"/>
              </w:rPr>
              <w:t>固</w:t>
            </w:r>
            <w:proofErr w:type="gramEnd"/>
            <w:r>
              <w:rPr>
                <w:rFonts w:ascii="宋体" w:hAnsi="宋体" w:cs="宋体" w:hint="eastAsia"/>
                <w:sz w:val="18"/>
                <w:szCs w:val="18"/>
              </w:rPr>
              <w:t>分离、气液分离等分离设备，包括离心分离、过滤分离、旋流分离、萃取、精馏等，</w:t>
            </w:r>
            <w:r>
              <w:rPr>
                <w:rFonts w:ascii="宋体" w:hAnsi="宋体" w:cs="宋体" w:hint="eastAsia"/>
                <w:b/>
                <w:bCs/>
                <w:sz w:val="18"/>
                <w:szCs w:val="18"/>
              </w:rPr>
              <w:t>不包括气气分离</w:t>
            </w:r>
            <w:r>
              <w:rPr>
                <w:rFonts w:ascii="宋体" w:hAnsi="宋体" w:cs="宋体" w:hint="eastAsia"/>
                <w:sz w:val="18"/>
                <w:szCs w:val="18"/>
              </w:rPr>
              <w:t>。</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3463190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其中：◇压滤机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压滤机是对分离对象施加一定的压力，使得液体渗析出来的一种机械设备。</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3493730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◇离心机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不包括奶油分离器、干衣机</w:t>
            </w:r>
            <w:r>
              <w:rPr>
                <w:rFonts w:ascii="宋体" w:hAnsi="宋体" w:cs="宋体" w:hint="eastAsia"/>
                <w:sz w:val="18"/>
                <w:szCs w:val="18"/>
              </w:rPr>
              <w:t>。</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3464010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工商用制冷、空调设备◆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工商用制冷、空调设备=工商用冷冻/冷藏设备+中央空调冷水/热泵机组+空气处理设备+工商用空调设备+车用制冷空调设备+新能源汽车热管理系统及部件</w:t>
            </w:r>
            <w:r>
              <w:rPr>
                <w:rFonts w:ascii="宋体" w:hAnsi="宋体" w:cs="宋体" w:hint="eastAsia"/>
                <w:color w:val="000000"/>
                <w:kern w:val="0"/>
                <w:sz w:val="18"/>
                <w:szCs w:val="18"/>
                <w:lang w:bidi="ar"/>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3464020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其中：◆工商用冷冻/冷藏设备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包括工业用、医用及商用等非家用冷藏、冷冻柜及类似设备，制冰机、速冻机、食品真空冷冻干燥设备、谷物冷却机、组合式冷库（包括气调库）等工商领域使用的冷冻/冷藏设备。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3464040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◆中央空调冷水/热泵机组</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指通过四通换向阀实现蒸发器与冷凝器的功能切换，达到使载冷剂（一般为水）被冷却（加热）的制冷机组；该机组一般被用作公共建筑中中央空调的主机。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3464050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◆工商用空调设备△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为实现满足工商业领域的建筑环境或设备等温度需求而制造的调节空气温度的系统或设备。包括单元式空气调节机（含多联式空调机组）、大型房间空调器（制冷量＞14000W）、机房/基站/飞机地面空调等特种空调器、蒸发式冷气机、热泵除湿机、热泵烘干机等。不包括制冷量≤14000W的房间空调器。</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3464070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◆车用制冷空调设备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机动车辆上供人使用的空气调节设备和冷链物流运输车中使用的冷冻、冷藏设备，包括轿车用空调、中/大巴用空调、工程车用空调等；冷链物流运输车中需要低温存储、运输用冷冻、冷藏设备。不包括新能源车用制冷、空调设备。车用制冷空调设备=车用空调设备+车用制冷设备。</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3464080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◆新能源汽车热管理系统及部件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新能源汽车热管理系统是从整车角度统筹车辆发动机、空调、电池、电机等相关部件及子系统温度的相关匹配、优化与控制。主要包括：乘员舱、发动机舱、电池、电机电控、智能控制、智能运维等领域的温度调控相关设备及部件。</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3465010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风动手提工具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指手提式风动或液压工具包括装有气动机（或气动活塞）、内燃机或其他非电动的动力机（例如，小型液力涡轮机）的工具。</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3465020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电动手提式工具</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手提式电动液压开孔器</w:t>
            </w:r>
            <w:r>
              <w:rPr>
                <w:rFonts w:ascii="宋体" w:hAnsi="宋体" w:cs="宋体" w:hint="eastAsia"/>
                <w:color w:val="000000"/>
                <w:kern w:val="0"/>
                <w:sz w:val="18"/>
                <w:szCs w:val="18"/>
                <w:lang w:bidi="ar"/>
              </w:rPr>
              <w:t>。</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3466010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喷枪</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包括金属线材喷涂枪。</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3466020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喷涂机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包括喷漆设备。</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3466030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喷砂机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3467710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包装专用设备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4050710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衡器（秤）</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w:t>
            </w:r>
            <w:proofErr w:type="gramStart"/>
            <w:r>
              <w:rPr>
                <w:rFonts w:ascii="宋体" w:hAnsi="宋体" w:cs="宋体" w:hint="eastAsia"/>
                <w:sz w:val="18"/>
                <w:szCs w:val="18"/>
              </w:rPr>
              <w:t>由秤体</w:t>
            </w:r>
            <w:proofErr w:type="gramEnd"/>
            <w:r>
              <w:rPr>
                <w:rFonts w:ascii="宋体" w:hAnsi="宋体" w:cs="宋体" w:hint="eastAsia"/>
                <w:sz w:val="18"/>
                <w:szCs w:val="18"/>
              </w:rPr>
              <w:t>（承载器）、</w:t>
            </w:r>
            <w:proofErr w:type="gramStart"/>
            <w:r>
              <w:rPr>
                <w:rFonts w:ascii="宋体" w:hAnsi="宋体" w:cs="宋体" w:hint="eastAsia"/>
                <w:sz w:val="18"/>
                <w:szCs w:val="18"/>
              </w:rPr>
              <w:t>传力机构</w:t>
            </w:r>
            <w:proofErr w:type="gramEnd"/>
            <w:r>
              <w:rPr>
                <w:rFonts w:ascii="宋体" w:hAnsi="宋体" w:cs="宋体" w:hint="eastAsia"/>
                <w:sz w:val="18"/>
                <w:szCs w:val="18"/>
              </w:rPr>
              <w:t>、显示器三部分组成的整体衡器（</w:t>
            </w:r>
            <w:proofErr w:type="gramStart"/>
            <w:r>
              <w:rPr>
                <w:rFonts w:ascii="宋体" w:hAnsi="宋体" w:cs="宋体" w:hint="eastAsia"/>
                <w:sz w:val="18"/>
                <w:szCs w:val="18"/>
              </w:rPr>
              <w:t>缺任一部分</w:t>
            </w:r>
            <w:proofErr w:type="gramEnd"/>
            <w:r>
              <w:rPr>
                <w:rFonts w:ascii="宋体" w:hAnsi="宋体" w:cs="宋体" w:hint="eastAsia"/>
                <w:sz w:val="18"/>
                <w:szCs w:val="18"/>
              </w:rPr>
              <w:t>都只能统计为衡器部件）</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3391710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铸铁件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指经过铸造方法所生产的各类铸铁制品，包括灰铸铁件、球墨铸铁件、蠕墨铸铁件、可锻铸铁件、特种合金铸铁件等。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3391720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铸钢件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指经过铸造方法所生产的各类铸钢制品，包括碳钢铸件、低合金钢铸件、中合金钢铸件、高合金钢铸件等。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3391730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有色金属铸件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指经过铸造方法所生产的各类有色金属制品，包括铝合金铸件、镁合金铸件、铜合金铸件、锌合金铸件、钛合金铸件等。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3393710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锻件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工业领域中各行业，如电力设备、石化设备、船舶、冶金设备、重型机械、汽车和摩托车、机床、工程与起重机械、矿山机械、农牧林渔业机械、内燃机、通用机械、通用零部件、厨具与餐具、烹饪炊具、轻工业机械、航天设备、飞机、兵器、机车车辆、医疗器械、紧固件、金属五金件、工具和模具行业用自由锻、模锻件、厚壁无缝管和环件等（包含钢、铝、铜、钛等锻件）。</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3393720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粉末冶金制品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指以金属粉末为主要原料，经过成形、烧结以及后加工工艺制成的制品。常见的粉末冶金制品主要以铁、铜、镍、钴、铝、难熔碳化物、难熔金属等及其合金粉末为原料，采用压制、注射成形</w:t>
            </w:r>
            <w:proofErr w:type="gramStart"/>
            <w:r>
              <w:rPr>
                <w:rFonts w:ascii="宋体" w:hAnsi="宋体" w:cs="宋体" w:hint="eastAsia"/>
                <w:sz w:val="18"/>
                <w:szCs w:val="18"/>
              </w:rPr>
              <w:t>或增材制造</w:t>
            </w:r>
            <w:proofErr w:type="gramEnd"/>
            <w:r>
              <w:rPr>
                <w:rFonts w:ascii="宋体" w:hAnsi="宋体" w:cs="宋体" w:hint="eastAsia"/>
                <w:sz w:val="18"/>
                <w:szCs w:val="18"/>
              </w:rPr>
              <w:t>等工艺成形，然后烧结制成的机械零件（结构零件、含油轴承）、摩擦材料、减摩材料、多孔材料、磁性材料、耐热材料（高温合金）、超硬材料、电工材料、</w:t>
            </w:r>
            <w:proofErr w:type="gramStart"/>
            <w:r>
              <w:rPr>
                <w:rFonts w:ascii="宋体" w:hAnsi="宋体" w:cs="宋体" w:hint="eastAsia"/>
                <w:sz w:val="18"/>
                <w:szCs w:val="18"/>
              </w:rPr>
              <w:t>热管理</w:t>
            </w:r>
            <w:proofErr w:type="gramEnd"/>
            <w:r>
              <w:rPr>
                <w:rFonts w:ascii="宋体" w:hAnsi="宋体" w:cs="宋体" w:hint="eastAsia"/>
                <w:sz w:val="18"/>
                <w:szCs w:val="18"/>
              </w:rPr>
              <w:t>材料等。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3393730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冲压与</w:t>
            </w:r>
            <w:proofErr w:type="gramStart"/>
            <w:r>
              <w:rPr>
                <w:rFonts w:ascii="宋体" w:hAnsi="宋体" w:cs="宋体" w:hint="eastAsia"/>
                <w:sz w:val="18"/>
                <w:szCs w:val="18"/>
              </w:rPr>
              <w:t>钣</w:t>
            </w:r>
            <w:proofErr w:type="gramEnd"/>
            <w:r>
              <w:rPr>
                <w:rFonts w:ascii="宋体" w:hAnsi="宋体" w:cs="宋体" w:hint="eastAsia"/>
                <w:sz w:val="18"/>
                <w:szCs w:val="18"/>
              </w:rPr>
              <w:t>金加工件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指工业领域中各行业，如汽车、摩托车和自行车、农林牧渔业机械、电工电器和电子元件、家用电器、厨具及餐具、厨卫设备、烹饪炊具、电动机、发电机 、计算机、网络及通讯设备、工程、矿山及起重运输机械、军工与国防装备、轨道交通冲压件、日用品金属件、五金工具冲压件、标准件、燃气用具冲压件、吸排抽油烟机、建筑装修材料、航空、航天及宇航设备、能源与电力设备、轻工、包装、纺织和印刷机械、服装鞋帽金属件、箱包家具、环卫设备和配件、食品机械、锁具、医疗器械、制药机械及药品包装机械冲压件、机床工具、船舶与海洋设备、精冲件、封头行业用金属板材的剪切、切割、冲裁、落料、冲压、拉深、压弯、成形、折弯、连接加工而成的零/部件与</w:t>
            </w:r>
            <w:proofErr w:type="gramStart"/>
            <w:r>
              <w:rPr>
                <w:rFonts w:ascii="宋体" w:hAnsi="宋体" w:cs="宋体" w:hint="eastAsia"/>
                <w:sz w:val="18"/>
                <w:szCs w:val="18"/>
              </w:rPr>
              <w:t>钣</w:t>
            </w:r>
            <w:proofErr w:type="gramEnd"/>
            <w:r>
              <w:rPr>
                <w:rFonts w:ascii="宋体" w:hAnsi="宋体" w:cs="宋体" w:hint="eastAsia"/>
                <w:sz w:val="18"/>
                <w:szCs w:val="18"/>
              </w:rPr>
              <w:t>金件（包含钢、铝、铜、</w:t>
            </w:r>
            <w:proofErr w:type="gramStart"/>
            <w:r>
              <w:rPr>
                <w:rFonts w:ascii="宋体" w:hAnsi="宋体" w:cs="宋体" w:hint="eastAsia"/>
                <w:sz w:val="18"/>
                <w:szCs w:val="18"/>
              </w:rPr>
              <w:t>钛板以及</w:t>
            </w:r>
            <w:proofErr w:type="gramEnd"/>
            <w:r>
              <w:rPr>
                <w:rFonts w:ascii="宋体" w:hAnsi="宋体" w:cs="宋体" w:hint="eastAsia"/>
                <w:sz w:val="18"/>
                <w:szCs w:val="18"/>
              </w:rPr>
              <w:t>金属/非金属复合板等冲压与</w:t>
            </w:r>
            <w:proofErr w:type="gramStart"/>
            <w:r>
              <w:rPr>
                <w:rFonts w:ascii="宋体" w:hAnsi="宋体" w:cs="宋体" w:hint="eastAsia"/>
                <w:sz w:val="18"/>
                <w:szCs w:val="18"/>
              </w:rPr>
              <w:t>钣</w:t>
            </w:r>
            <w:proofErr w:type="gramEnd"/>
            <w:r>
              <w:rPr>
                <w:rFonts w:ascii="宋体" w:hAnsi="宋体" w:cs="宋体" w:hint="eastAsia"/>
                <w:sz w:val="18"/>
                <w:szCs w:val="18"/>
              </w:rPr>
              <w:t>金加工件）。</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矿山专用设备◇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矿山专用设备≥凿岩机+矿用挖掘机+采煤机+矿物破碎机械+矿物筛分、洗选设备+矿用牵引车及其矿车+矿物粉磨机械</w:t>
            </w:r>
            <w:r>
              <w:rPr>
                <w:rFonts w:ascii="宋体" w:hAnsi="宋体" w:cs="宋体" w:hint="eastAsia"/>
                <w:sz w:val="18"/>
                <w:szCs w:val="18"/>
              </w:rPr>
              <w:t>。指用于各种固体矿物及石料的开采和选别的机械设备及其专门配套设备。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其中：◇凿岩机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3511050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◇矿用挖掘机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3511060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◇采煤机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3511070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◇矿物破碎机械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3511080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◇矿物筛分、洗选设备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3511090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◇矿用牵引车及其矿车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用于各类矿山开采活动中运人、运矿等。</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3511100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◇矿物粉磨机械△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矿物粉磨机械≥球磨机</w:t>
            </w:r>
            <w:r>
              <w:rPr>
                <w:rFonts w:ascii="宋体" w:hAnsi="宋体" w:cs="宋体" w:hint="eastAsia"/>
                <w:sz w:val="18"/>
                <w:szCs w:val="18"/>
              </w:rPr>
              <w:t>。是矿物被破碎之后，再进行粉碎的关键设备。</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3511101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其中：△球磨机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是工业生产中广泛使用的高细磨机械之一，研磨体一般为钢制圆球。</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3512000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石油钻探、开采专用设备◇☆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石油钻探、开采专用设备≥石油钻井设备+采油设备</w:t>
            </w:r>
            <w:r>
              <w:rPr>
                <w:rFonts w:ascii="宋体" w:hAnsi="宋体" w:cs="宋体" w:hint="eastAsia"/>
                <w:sz w:val="18"/>
                <w:szCs w:val="18"/>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其中：◇石油钻井设备</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台（套）</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◇采油设备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在经济有效的前提下，最大限度地把原油从油层中抽到地面上来所需要的设备；陆地采油设备包括抽油机有杆泵、潜油电动离心泵、水力活塞泵、射流泵等；海上采油设备是指专门为海上采油而设计的装置（平台或浮船）；按种类可分为固定式和移动式两种。</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其中：☆深海石油钻探、开采专用设备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指对500米以上深度海洋的石油、天然气等专用开采设备；</w:t>
            </w:r>
            <w:r>
              <w:rPr>
                <w:rFonts w:ascii="宋体" w:hAnsi="宋体" w:cs="宋体" w:hint="eastAsia"/>
                <w:b/>
                <w:bCs/>
                <w:sz w:val="18"/>
                <w:szCs w:val="18"/>
              </w:rPr>
              <w:t>不包括500米以下深度浅海和陆地石油、天然气勘探开采平台及相关漂浮设备</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挖掘机◇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挖掘机≥轮胎式挖掘机+履带式挖掘机</w:t>
            </w:r>
            <w:r>
              <w:rPr>
                <w:rFonts w:ascii="宋体" w:hAnsi="宋体" w:cs="宋体" w:hint="eastAsia"/>
                <w:sz w:val="18"/>
                <w:szCs w:val="18"/>
              </w:rPr>
              <w:t>，具有</w:t>
            </w:r>
            <w:proofErr w:type="gramStart"/>
            <w:r>
              <w:rPr>
                <w:rFonts w:ascii="宋体" w:hAnsi="宋体" w:cs="宋体" w:hint="eastAsia"/>
                <w:sz w:val="18"/>
                <w:szCs w:val="18"/>
              </w:rPr>
              <w:t>自行走</w:t>
            </w:r>
            <w:proofErr w:type="gramEnd"/>
            <w:r>
              <w:rPr>
                <w:rFonts w:ascii="宋体" w:hAnsi="宋体" w:cs="宋体" w:hint="eastAsia"/>
                <w:sz w:val="18"/>
                <w:szCs w:val="18"/>
              </w:rPr>
              <w:t>和上部结构可360°回转，实现挖掘作业的设备。</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3514716</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其中：◇轮胎式挖掘机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是用轮胎行走的挖掘机械，其行走速度快，不破坏路面，能远距离自行转场及可快速更换多种作业装置的机动，具有机动、灵活、高效的鲜明特点。</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3514717</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◇履带式挖掘机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以履带底盘行走，装入运输车辆或卸至堆料场，作为施工中最主要的工程机械机型之一，广泛用于矿山开采以及城乡建设的专用机械设备。</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3514712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推土机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3514713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平地机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3514715</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装载机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proofErr w:type="gramStart"/>
            <w:r>
              <w:rPr>
                <w:rFonts w:ascii="宋体" w:hAnsi="宋体" w:cs="宋体" w:hint="eastAsia"/>
                <w:sz w:val="18"/>
                <w:szCs w:val="18"/>
              </w:rPr>
              <w:t>指前铲装载机</w:t>
            </w:r>
            <w:proofErr w:type="gramEnd"/>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3514722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桩工机械◇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桩工机械≥打桩机+静力压桩机+</w:t>
            </w:r>
            <w:proofErr w:type="gramStart"/>
            <w:r>
              <w:rPr>
                <w:rFonts w:ascii="宋体" w:hAnsi="宋体" w:cs="宋体" w:hint="eastAsia"/>
                <w:b/>
                <w:bCs/>
                <w:sz w:val="18"/>
                <w:szCs w:val="18"/>
              </w:rPr>
              <w:t>旋挖钻机</w:t>
            </w:r>
            <w:proofErr w:type="gramEnd"/>
            <w:r>
              <w:rPr>
                <w:rFonts w:ascii="宋体" w:hAnsi="宋体" w:cs="宋体" w:hint="eastAsia"/>
                <w:b/>
                <w:bCs/>
                <w:sz w:val="18"/>
                <w:szCs w:val="18"/>
              </w:rPr>
              <w:t>+地下连续墙成槽机</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3514723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其中：◇打桩机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3514741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◇静力压桩机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指利用静压力（压桩机自重及配重）将预制桩逐节压入土中的设备。</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3514742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w:t>
            </w:r>
            <w:proofErr w:type="gramStart"/>
            <w:r>
              <w:rPr>
                <w:rFonts w:ascii="宋体" w:hAnsi="宋体" w:cs="宋体" w:hint="eastAsia"/>
                <w:sz w:val="18"/>
                <w:szCs w:val="18"/>
              </w:rPr>
              <w:t>旋挖钻机</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proofErr w:type="gramStart"/>
            <w:r>
              <w:rPr>
                <w:rFonts w:ascii="宋体" w:hAnsi="宋体" w:cs="宋体" w:hint="eastAsia"/>
                <w:sz w:val="18"/>
                <w:szCs w:val="18"/>
              </w:rPr>
              <w:t>旋挖钻机</w:t>
            </w:r>
            <w:proofErr w:type="gramEnd"/>
            <w:r>
              <w:rPr>
                <w:rFonts w:ascii="宋体" w:hAnsi="宋体" w:cs="宋体" w:hint="eastAsia"/>
                <w:sz w:val="18"/>
                <w:szCs w:val="18"/>
              </w:rPr>
              <w:t>是一种适合基础施工工程中成孔作业的施工机械，在灌注桩、连续墙、基础加固等多种地基基础施工中得到广泛应用。</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3514743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◇地下连续墙</w:t>
            </w:r>
            <w:proofErr w:type="gramStart"/>
            <w:r>
              <w:rPr>
                <w:rFonts w:ascii="宋体" w:hAnsi="宋体" w:cs="宋体" w:hint="eastAsia"/>
                <w:sz w:val="18"/>
                <w:szCs w:val="18"/>
              </w:rPr>
              <w:t>成槽机</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地下连续墙成</w:t>
            </w:r>
            <w:proofErr w:type="gramStart"/>
            <w:r>
              <w:rPr>
                <w:rFonts w:ascii="宋体" w:hAnsi="宋体" w:cs="宋体" w:hint="eastAsia"/>
                <w:sz w:val="18"/>
                <w:szCs w:val="18"/>
              </w:rPr>
              <w:t>槽机指</w:t>
            </w:r>
            <w:proofErr w:type="gramEnd"/>
            <w:r>
              <w:rPr>
                <w:rFonts w:ascii="宋体" w:hAnsi="宋体" w:cs="宋体" w:hint="eastAsia"/>
                <w:sz w:val="18"/>
                <w:szCs w:val="18"/>
              </w:rPr>
              <w:t>用于地下连续墙施工的液压抓斗和双轮</w:t>
            </w:r>
            <w:proofErr w:type="gramStart"/>
            <w:r>
              <w:rPr>
                <w:rFonts w:ascii="宋体" w:hAnsi="宋体" w:cs="宋体" w:hint="eastAsia"/>
                <w:sz w:val="18"/>
                <w:szCs w:val="18"/>
              </w:rPr>
              <w:t>铣</w:t>
            </w:r>
            <w:proofErr w:type="gramEnd"/>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3514744</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筑养路机械◇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筑养路机械≥沥青混凝土摊铺机+机动压路机+路面冷铣刨机+沥青搅拌设备</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3514726</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其中：◇沥青混凝土摊铺机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3514745</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◇机动压路机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包括静碾压光轮压路机、轮胎压路机和振动压路机。</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3514746</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◇路面冷铣刨机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路面铣刨机是沥青路面养护施工机械的主要机种之一，主要用于公路、城镇道路、机场、货场等沥青混凝土面层的开挖翻新，也可以用于清除路面拥包、油浪、网纹、车辙等缺陷，还可用来开挖路面坑槽及沟槽，以及水泥路面的拉毛及面层错台的铣平。</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3514747</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◇沥青搅拌设备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沥青混凝土搅拌设备用于路面摊铺沥青混合料的制备、搅拌的成套设备，是沥青路面机械化施工的关键设备。</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3514735</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扫雪设备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3514736</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非公路矿用货运自卸车◇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3514738</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其中：◇电动轮矿用自卸车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3514739</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◇机械式矿用自卸车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3514810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掘进机械◇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掘进机械≥盾构机+硬岩掘进机+组合式掘进机+水平定向钻+顶管机</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3514811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其中：◇盾构机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也称全断面隧道掘进机，用于地下非开挖隧道掘进。</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3514812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◇硬岩掘进机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在硬岩地质条件下，实现非开挖隧道施工掘进。</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3514813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◇组合式掘进机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在某种特定，或者非圆隧道断面形状的隧道掘进中使用的具有多种作业方式和作业要求的掘进机组合作业。</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3514814</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◇水平定向钻</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是在</w:t>
            </w:r>
            <w:proofErr w:type="gramStart"/>
            <w:r>
              <w:rPr>
                <w:rFonts w:ascii="宋体" w:hAnsi="宋体" w:cs="宋体" w:hint="eastAsia"/>
                <w:sz w:val="18"/>
                <w:szCs w:val="18"/>
              </w:rPr>
              <w:t>不</w:t>
            </w:r>
            <w:proofErr w:type="gramEnd"/>
            <w:r>
              <w:rPr>
                <w:rFonts w:ascii="宋体" w:hAnsi="宋体" w:cs="宋体" w:hint="eastAsia"/>
                <w:sz w:val="18"/>
                <w:szCs w:val="18"/>
              </w:rPr>
              <w:t>开挖地表面的条件下，铺设多种地下公用设施(管道、电缆等)的一种施工机械，它广泛应用于供水、电力、电讯、天然气、煤气、石油等柔性管线铺设施工中。</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3514815</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◇顶管机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是市政地下非开挖工程使用的机械设备总称，具体包括：土</w:t>
            </w:r>
            <w:proofErr w:type="gramStart"/>
            <w:r>
              <w:rPr>
                <w:rFonts w:ascii="宋体" w:hAnsi="宋体" w:cs="宋体" w:hint="eastAsia"/>
                <w:sz w:val="18"/>
                <w:szCs w:val="18"/>
              </w:rPr>
              <w:t>压平衡</w:t>
            </w:r>
            <w:proofErr w:type="gramEnd"/>
            <w:r>
              <w:rPr>
                <w:rFonts w:ascii="宋体" w:hAnsi="宋体" w:cs="宋体" w:hint="eastAsia"/>
                <w:sz w:val="18"/>
                <w:szCs w:val="18"/>
              </w:rPr>
              <w:t>顶管机、泥水平衡顶管机、微型顶管机。采用电机驱动齿轮箱带动主轴和刀盘进行泥土的切削、排渣和顶管。</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3515040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混凝土机械</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指从事混凝土混合搅拌、运输、压力输送的单机或成套设备，包含混凝土泵、混凝土泵车、混凝土搅拌车</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3515002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建筑材料及制品专用生产机械◇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建筑材料及制品专用生产机械≥水泥专用设备+水泥回转窑+平板玻璃制造及深加工机械+烧结类制砖（板）生产机械+建筑卫生陶瓷机械等</w:t>
            </w:r>
            <w:r>
              <w:rPr>
                <w:rFonts w:ascii="宋体" w:hAnsi="宋体" w:cs="宋体" w:hint="eastAsia"/>
                <w:sz w:val="18"/>
                <w:szCs w:val="18"/>
              </w:rPr>
              <w:t>。</w:t>
            </w:r>
          </w:p>
        </w:tc>
      </w:tr>
      <w:tr w:rsidR="00F37D7D">
        <w:trPr>
          <w:jc w:val="center"/>
        </w:trPr>
        <w:tc>
          <w:tcPr>
            <w:tcW w:w="890" w:type="dxa"/>
            <w:tcBorders>
              <w:bottom w:val="single" w:sz="8" w:space="0" w:color="auto"/>
            </w:tcBorders>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3515010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其中：◇水泥专用设备</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指水泥生产线全套设备及散装水泥专用设备，包括</w:t>
            </w:r>
            <w:proofErr w:type="gramStart"/>
            <w:r>
              <w:rPr>
                <w:rFonts w:ascii="宋体" w:hAnsi="宋体" w:cs="宋体" w:hint="eastAsia"/>
                <w:sz w:val="18"/>
                <w:szCs w:val="18"/>
              </w:rPr>
              <w:t>原料均化设备</w:t>
            </w:r>
            <w:proofErr w:type="gramEnd"/>
            <w:r>
              <w:rPr>
                <w:rFonts w:ascii="宋体" w:hAnsi="宋体" w:cs="宋体" w:hint="eastAsia"/>
                <w:sz w:val="18"/>
                <w:szCs w:val="18"/>
              </w:rPr>
              <w:t>、立式</w:t>
            </w:r>
            <w:proofErr w:type="gramStart"/>
            <w:r>
              <w:rPr>
                <w:rFonts w:ascii="宋体" w:hAnsi="宋体" w:cs="宋体" w:hint="eastAsia"/>
                <w:sz w:val="18"/>
                <w:szCs w:val="18"/>
              </w:rPr>
              <w:t>辊</w:t>
            </w:r>
            <w:proofErr w:type="gramEnd"/>
            <w:r>
              <w:rPr>
                <w:rFonts w:ascii="宋体" w:hAnsi="宋体" w:cs="宋体" w:hint="eastAsia"/>
                <w:sz w:val="18"/>
                <w:szCs w:val="18"/>
              </w:rPr>
              <w:t>磨机、水泥辊压机、水泥管磨机、熟料冷却机、选粉机、旋风预热器、增湿塔、水泥烘干机、水泥散装设备、水泥包装机、水泥</w:t>
            </w:r>
            <w:proofErr w:type="gramStart"/>
            <w:r>
              <w:rPr>
                <w:rFonts w:ascii="宋体" w:hAnsi="宋体" w:cs="宋体" w:hint="eastAsia"/>
                <w:sz w:val="18"/>
                <w:szCs w:val="18"/>
              </w:rPr>
              <w:t>插袋机及其</w:t>
            </w:r>
            <w:proofErr w:type="gramEnd"/>
            <w:r>
              <w:rPr>
                <w:rFonts w:ascii="宋体" w:hAnsi="宋体" w:cs="宋体" w:hint="eastAsia"/>
                <w:sz w:val="18"/>
                <w:szCs w:val="18"/>
              </w:rPr>
              <w:t>他水泥专用设备（包括白水泥等特种水泥设备）。</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◇水泥回转窑</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◇平板玻璃制造及深加工机械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包括平板玻璃生产成套设备、平板玻璃投料机、平板玻璃拉边机、平板玻璃连续压延机、</w:t>
            </w:r>
            <w:proofErr w:type="gramStart"/>
            <w:r>
              <w:rPr>
                <w:rFonts w:ascii="宋体" w:hAnsi="宋体" w:cs="宋体" w:hint="eastAsia"/>
                <w:sz w:val="18"/>
                <w:szCs w:val="18"/>
              </w:rPr>
              <w:t>平板玻璃掰边机</w:t>
            </w:r>
            <w:proofErr w:type="gramEnd"/>
            <w:r>
              <w:rPr>
                <w:rFonts w:ascii="宋体" w:hAnsi="宋体" w:cs="宋体" w:hint="eastAsia"/>
                <w:sz w:val="18"/>
                <w:szCs w:val="18"/>
              </w:rPr>
              <w:t>、平板玻璃原片输送机、平板玻璃真空吸盘</w:t>
            </w:r>
            <w:proofErr w:type="gramStart"/>
            <w:r>
              <w:rPr>
                <w:rFonts w:ascii="宋体" w:hAnsi="宋体" w:cs="宋体" w:hint="eastAsia"/>
                <w:sz w:val="18"/>
                <w:szCs w:val="18"/>
              </w:rPr>
              <w:t>垛</w:t>
            </w:r>
            <w:proofErr w:type="gramEnd"/>
            <w:r>
              <w:rPr>
                <w:rFonts w:ascii="宋体" w:hAnsi="宋体" w:cs="宋体" w:hint="eastAsia"/>
                <w:sz w:val="18"/>
                <w:szCs w:val="18"/>
              </w:rPr>
              <w:t>扳机、平板玻璃自动码片机、平板玻璃横切机、平板玻璃纵切机、平板玻璃随动切割机、平板玻璃</w:t>
            </w:r>
            <w:proofErr w:type="gramStart"/>
            <w:r>
              <w:rPr>
                <w:rFonts w:ascii="宋体" w:hAnsi="宋体" w:cs="宋体" w:hint="eastAsia"/>
                <w:sz w:val="18"/>
                <w:szCs w:val="18"/>
              </w:rPr>
              <w:t>切割台</w:t>
            </w:r>
            <w:proofErr w:type="gramEnd"/>
            <w:r>
              <w:rPr>
                <w:rFonts w:ascii="宋体" w:hAnsi="宋体" w:cs="宋体" w:hint="eastAsia"/>
                <w:sz w:val="18"/>
                <w:szCs w:val="18"/>
              </w:rPr>
              <w:t>等平板玻璃制造机械，钢化玻璃设备、夹层玻璃设备、镀膜玻璃设备、Low-E玻璃设备等平板玻璃深加工设备，其他平板玻璃及深加工制造机械。</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3515035</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◇烧结类制砖生产机械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包括烧结类和非烧结类制砖（板）生产机械。</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3515036</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◇建筑卫生陶瓷机械</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建筑陶瓷生产线全套设备和卫生陶瓷生产线全套设备，包含制浆制粉搅拌机、喷雾干燥塔、增湿造粒机、大颗粒制备系统、泥浆磁选机等原料制备设备，液压全自动压砖机、卧式辊道干燥器（单层、多层）、立式干燥器、一次烧成彩釉墙地砖多功能施釉线、二次烧成釉面砖多功能施釉彩饰联动线、瓷质砖抛光线、 抛坯机等建筑陶瓷机械，机械台式注浆机、</w:t>
            </w:r>
            <w:proofErr w:type="gramStart"/>
            <w:r>
              <w:rPr>
                <w:rFonts w:ascii="宋体" w:hAnsi="宋体" w:cs="宋体" w:hint="eastAsia"/>
                <w:sz w:val="18"/>
                <w:szCs w:val="18"/>
              </w:rPr>
              <w:t>微压组合</w:t>
            </w:r>
            <w:proofErr w:type="gramEnd"/>
            <w:r>
              <w:rPr>
                <w:rFonts w:ascii="宋体" w:hAnsi="宋体" w:cs="宋体" w:hint="eastAsia"/>
                <w:sz w:val="18"/>
                <w:szCs w:val="18"/>
              </w:rPr>
              <w:t>浇注线、低压快排水注浆线、中压注浆机组、高压注浆机组、加热泥浆罐、室式干燥器、隧道干燥器、施釉彩饰设备等卫生陶瓷机械。</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3515037</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◇玻璃纤维生产及深加工机械</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包含玻璃纤维生产线成套装备，</w:t>
            </w:r>
            <w:proofErr w:type="gramStart"/>
            <w:r>
              <w:rPr>
                <w:rFonts w:ascii="宋体" w:hAnsi="宋体" w:cs="宋体" w:hint="eastAsia"/>
                <w:sz w:val="18"/>
                <w:szCs w:val="18"/>
              </w:rPr>
              <w:t>纤</w:t>
            </w:r>
            <w:proofErr w:type="gramEnd"/>
            <w:r>
              <w:rPr>
                <w:rFonts w:ascii="宋体" w:hAnsi="宋体" w:cs="宋体" w:hint="eastAsia"/>
                <w:sz w:val="18"/>
                <w:szCs w:val="18"/>
              </w:rPr>
              <w:t>拉丝机、光纤焊接机等光导纤维生产机械，制球机、</w:t>
            </w:r>
            <w:proofErr w:type="gramStart"/>
            <w:r>
              <w:rPr>
                <w:rFonts w:ascii="宋体" w:hAnsi="宋体" w:cs="宋体" w:hint="eastAsia"/>
                <w:sz w:val="18"/>
                <w:szCs w:val="18"/>
              </w:rPr>
              <w:t>加球机</w:t>
            </w:r>
            <w:proofErr w:type="gramEnd"/>
            <w:r>
              <w:rPr>
                <w:rFonts w:ascii="宋体" w:hAnsi="宋体" w:cs="宋体" w:hint="eastAsia"/>
                <w:sz w:val="18"/>
                <w:szCs w:val="18"/>
              </w:rPr>
              <w:t>、玻璃纤维拉丝机等玻璃纤维专用加工机械，其他玻璃纤维加工机械。</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3515038</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◇纤维增强复合材料生产机械</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包括缠绕机、</w:t>
            </w:r>
            <w:proofErr w:type="gramStart"/>
            <w:r>
              <w:rPr>
                <w:rFonts w:ascii="宋体" w:hAnsi="宋体" w:cs="宋体" w:hint="eastAsia"/>
                <w:sz w:val="18"/>
                <w:szCs w:val="18"/>
              </w:rPr>
              <w:t>拉挤机</w:t>
            </w:r>
            <w:proofErr w:type="gramEnd"/>
            <w:r>
              <w:rPr>
                <w:rFonts w:ascii="宋体" w:hAnsi="宋体" w:cs="宋体" w:hint="eastAsia"/>
                <w:sz w:val="18"/>
                <w:szCs w:val="18"/>
              </w:rPr>
              <w:t>、连续制板机、其他复合材料生产设备。</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3515039</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◇非金属矿物生产机械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包括混凝土配料机、混凝土或砂浆混合机、混凝土搅拌机（站）、沥青混凝土搅拌设备、干粉砂浆生产设备、</w:t>
            </w:r>
            <w:proofErr w:type="gramStart"/>
            <w:r>
              <w:rPr>
                <w:rFonts w:ascii="宋体" w:hAnsi="宋体" w:cs="宋体" w:hint="eastAsia"/>
                <w:sz w:val="18"/>
                <w:szCs w:val="18"/>
              </w:rPr>
              <w:t>双混式干混</w:t>
            </w:r>
            <w:proofErr w:type="gramEnd"/>
            <w:r>
              <w:rPr>
                <w:rFonts w:ascii="宋体" w:hAnsi="宋体" w:cs="宋体" w:hint="eastAsia"/>
                <w:sz w:val="18"/>
                <w:szCs w:val="18"/>
              </w:rPr>
              <w:t>砂浆生产设备、矿石混合机、其他非金属矿物混合搅拌机械，非金属矿物深加工设备，机制</w:t>
            </w:r>
            <w:proofErr w:type="gramStart"/>
            <w:r>
              <w:rPr>
                <w:rFonts w:ascii="宋体" w:hAnsi="宋体" w:cs="宋体" w:hint="eastAsia"/>
                <w:sz w:val="18"/>
                <w:szCs w:val="18"/>
              </w:rPr>
              <w:t>砂</w:t>
            </w:r>
            <w:proofErr w:type="gramEnd"/>
            <w:r>
              <w:rPr>
                <w:rFonts w:ascii="宋体" w:hAnsi="宋体" w:cs="宋体" w:hint="eastAsia"/>
                <w:sz w:val="18"/>
                <w:szCs w:val="18"/>
              </w:rPr>
              <w:t>生产设备，石灰生产设备。</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3515041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◇石材加工机械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包括石材加工锯床、石材研磨及抛光机、石材板材薄板生产线设备、其他石材加工机床。</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3515042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◇建筑材料专用窑炉</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建筑材料生产用的专用窑炉，包括水泥回转窑、机械立窑、石灰石分解炉；石灰窑；浮法玻璃熔窑、浮法玻璃锡槽、浮法玻璃退火窑；砖瓦生产专用窑炉：混凝土砌块（砖）生产用养护窑、其他砖瓦生产专用窑炉；旋转式石膏炉、建筑陶瓷辊道窑、建筑陶瓷隧道窑、卫生陶瓷隧道窑、卫生陶瓷梭式窑、窑车自动运转系统；玻璃纤维熔窑；其他建筑材料专用窑炉。</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3515043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◇建筑材料制品成型机械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指生产水泥制品、墙</w:t>
            </w:r>
            <w:proofErr w:type="gramStart"/>
            <w:r>
              <w:rPr>
                <w:rFonts w:ascii="宋体" w:hAnsi="宋体" w:cs="宋体" w:hint="eastAsia"/>
                <w:sz w:val="18"/>
                <w:szCs w:val="18"/>
              </w:rPr>
              <w:t>体材</w:t>
            </w:r>
            <w:proofErr w:type="gramEnd"/>
            <w:r>
              <w:rPr>
                <w:rFonts w:ascii="宋体" w:hAnsi="宋体" w:cs="宋体" w:hint="eastAsia"/>
                <w:sz w:val="18"/>
                <w:szCs w:val="18"/>
              </w:rPr>
              <w:t>料及屋面路面材料、轻质装饰装修材料等建筑材料制品所使用的各种生产成型机械，包括制管机械、非配筋小型混凝土块材生产机械、烧结类制砖生产机械、加气混凝土装备、瓦片模压机、石棉瓦设备、路面砖及路缘石成型机、电杆及类似制品成型机械、轻质隔墙体板成型设备、石膏制品模制成型机械、防水材料加工成型设备、保温绝热材料加工设备、其他建筑材料制品成型机械。</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3515044</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◇石灰专用设备△</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石灰专用设备≥石灰回转窑+石灰立窑+石灰消化用设备。石灰生产的全套设备</w:t>
            </w:r>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3515045</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其中：△石灰回转窑</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3515046</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△石灰立窑</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3515047</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△石灰消化用设备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氢氧化钙（消石灰）生产的全套设备。</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3516011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冶金专用设备◇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冶金专用设备≥金属冶炼设备+金属轧制设备</w:t>
            </w:r>
            <w:r>
              <w:rPr>
                <w:rFonts w:ascii="宋体" w:hAnsi="宋体" w:cs="宋体" w:hint="eastAsia"/>
                <w:sz w:val="18"/>
                <w:szCs w:val="18"/>
              </w:rPr>
              <w:t>。指钢铁和有色金属冶炼、金属锭坯铸造及轧制钢材和有色金属材料的机械成套设备及其专门配套设备。</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3516020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其中：◇金属冶炼设备▲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金属冶炼设备=</w:t>
            </w:r>
            <w:proofErr w:type="gramStart"/>
            <w:r>
              <w:rPr>
                <w:rFonts w:ascii="宋体" w:hAnsi="宋体" w:cs="宋体" w:hint="eastAsia"/>
                <w:b/>
                <w:bCs/>
                <w:sz w:val="18"/>
                <w:szCs w:val="18"/>
              </w:rPr>
              <w:t>造块设备</w:t>
            </w:r>
            <w:proofErr w:type="gramEnd"/>
            <w:r>
              <w:rPr>
                <w:rFonts w:ascii="宋体" w:hAnsi="宋体" w:cs="宋体" w:hint="eastAsia"/>
                <w:b/>
                <w:bCs/>
                <w:sz w:val="18"/>
                <w:szCs w:val="18"/>
              </w:rPr>
              <w:t>+炼焦设备+炼铁设备+炼钢设备+铁合金冶炼设备+有色金属冶炼设备</w:t>
            </w:r>
            <w:r>
              <w:rPr>
                <w:rFonts w:ascii="宋体" w:hAnsi="宋体" w:cs="宋体" w:hint="eastAsia"/>
                <w:sz w:val="18"/>
                <w:szCs w:val="18"/>
              </w:rPr>
              <w:t>。</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3516031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w:t>
            </w:r>
            <w:proofErr w:type="gramStart"/>
            <w:r>
              <w:rPr>
                <w:rFonts w:ascii="宋体" w:hAnsi="宋体" w:cs="宋体" w:hint="eastAsia"/>
                <w:sz w:val="18"/>
                <w:szCs w:val="18"/>
              </w:rPr>
              <w:t>造块设备</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3516041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▲炼焦设备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3516051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▲炼铁设备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3516061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▲炼钢设备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3516071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▲铁合金冶炼设备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3516081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▲有色金属冶炼设备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不包括电解专用设备</w:t>
            </w:r>
            <w:r>
              <w:rPr>
                <w:rFonts w:ascii="宋体" w:hAnsi="宋体" w:cs="宋体" w:hint="eastAsia"/>
                <w:sz w:val="18"/>
                <w:szCs w:val="18"/>
              </w:rPr>
              <w:t>。</w:t>
            </w:r>
          </w:p>
        </w:tc>
      </w:tr>
      <w:tr w:rsidR="00F37D7D">
        <w:trPr>
          <w:trHeight w:val="43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3516110</w:t>
            </w:r>
          </w:p>
        </w:tc>
        <w:tc>
          <w:tcPr>
            <w:tcW w:w="2034" w:type="dxa"/>
          </w:tcPr>
          <w:p w:rsidR="00F37D7D" w:rsidRDefault="0097305D">
            <w:pPr>
              <w:widowControl/>
              <w:snapToGrid w:val="0"/>
              <w:spacing w:line="300" w:lineRule="exact"/>
              <w:ind w:firstLineChars="400" w:firstLine="720"/>
              <w:jc w:val="left"/>
              <w:rPr>
                <w:rFonts w:ascii="宋体" w:hAnsi="宋体" w:cs="宋体"/>
                <w:kern w:val="0"/>
                <w:sz w:val="18"/>
                <w:szCs w:val="18"/>
              </w:rPr>
            </w:pPr>
            <w:r>
              <w:rPr>
                <w:rFonts w:ascii="宋体" w:hAnsi="宋体" w:cs="宋体" w:hint="eastAsia"/>
                <w:sz w:val="18"/>
                <w:szCs w:val="18"/>
              </w:rPr>
              <w:t>◇金属轧制设备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3423010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铸造机械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指金属铸件铸造用专用设备及其专门配套件的制造，包括砂型造型设备、特种铸造设备（离心铸造设备、消失模/V法/</w:t>
            </w:r>
            <w:proofErr w:type="gramStart"/>
            <w:r>
              <w:rPr>
                <w:rFonts w:ascii="宋体" w:hAnsi="宋体" w:cs="宋体" w:hint="eastAsia"/>
                <w:sz w:val="18"/>
                <w:szCs w:val="18"/>
              </w:rPr>
              <w:t>实型铸造</w:t>
            </w:r>
            <w:proofErr w:type="gramEnd"/>
            <w:r>
              <w:rPr>
                <w:rFonts w:ascii="宋体" w:hAnsi="宋体" w:cs="宋体" w:hint="eastAsia"/>
                <w:sz w:val="18"/>
                <w:szCs w:val="18"/>
              </w:rPr>
              <w:t>设备、熔模铸造设备、高压铸造设备、低压铸造设备、</w:t>
            </w:r>
            <w:proofErr w:type="gramStart"/>
            <w:r>
              <w:rPr>
                <w:rFonts w:ascii="宋体" w:hAnsi="宋体" w:cs="宋体" w:hint="eastAsia"/>
                <w:sz w:val="18"/>
                <w:szCs w:val="18"/>
              </w:rPr>
              <w:t>差压或</w:t>
            </w:r>
            <w:proofErr w:type="gramEnd"/>
            <w:r>
              <w:rPr>
                <w:rFonts w:ascii="宋体" w:hAnsi="宋体" w:cs="宋体" w:hint="eastAsia"/>
                <w:sz w:val="18"/>
                <w:szCs w:val="18"/>
              </w:rPr>
              <w:t>调压铸造设备、挤压铸造设备、砂型3D打印设备等）、</w:t>
            </w:r>
            <w:proofErr w:type="gramStart"/>
            <w:r>
              <w:rPr>
                <w:rFonts w:ascii="宋体" w:hAnsi="宋体" w:cs="宋体" w:hint="eastAsia"/>
                <w:sz w:val="18"/>
                <w:szCs w:val="18"/>
              </w:rPr>
              <w:t>制芯设备</w:t>
            </w:r>
            <w:proofErr w:type="gramEnd"/>
            <w:r>
              <w:rPr>
                <w:rFonts w:ascii="宋体" w:hAnsi="宋体" w:cs="宋体" w:hint="eastAsia"/>
                <w:sz w:val="18"/>
                <w:szCs w:val="18"/>
              </w:rPr>
              <w:t>、</w:t>
            </w:r>
            <w:proofErr w:type="gramStart"/>
            <w:r>
              <w:rPr>
                <w:rFonts w:ascii="宋体" w:hAnsi="宋体" w:cs="宋体" w:hint="eastAsia"/>
                <w:sz w:val="18"/>
                <w:szCs w:val="18"/>
              </w:rPr>
              <w:t>砂处理</w:t>
            </w:r>
            <w:proofErr w:type="gramEnd"/>
            <w:r>
              <w:rPr>
                <w:rFonts w:ascii="宋体" w:hAnsi="宋体" w:cs="宋体" w:hint="eastAsia"/>
                <w:sz w:val="18"/>
                <w:szCs w:val="18"/>
              </w:rPr>
              <w:t>设备、砂再生设备、清理设备等。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3521010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炼油、化工生产专用设备◇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炼油、化工生产专用设备≥石油化工用加氢反应器</w:t>
            </w:r>
            <w:r>
              <w:rPr>
                <w:rFonts w:ascii="宋体" w:hAnsi="宋体" w:cs="宋体" w:hint="eastAsia"/>
                <w:sz w:val="18"/>
                <w:szCs w:val="18"/>
              </w:rPr>
              <w:t>。指炼油、化学工业生产专用的设备，包括炼油主要设备和化工主要设备两大类；</w:t>
            </w:r>
            <w:r>
              <w:rPr>
                <w:rFonts w:ascii="宋体" w:hAnsi="宋体" w:cs="宋体" w:hint="eastAsia"/>
                <w:b/>
                <w:bCs/>
                <w:sz w:val="18"/>
                <w:szCs w:val="18"/>
              </w:rPr>
              <w:t>不包括包装机械、工业动力设备、电子计算机、机械手、工业机器人等通用设备</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3521011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其中：◇石油化工用加氢反应器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橡胶加工专用设备◇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橡胶加工专用设备≥橡胶挤出机+橡胶成型压力机+橡胶硫化设备</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其中：◇橡胶挤出机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热塑性塑料和橡胶主要加工成型的设备；将原料由挤出机的加料漏斗连续加入加热的料筒中，软化后借料筒内螺旋杆的作用，电机头口型挤出，经冷却定形，成为一定形状的连续制品，如管、棒、板等；包括橡胶胎面挤出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3522050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◇橡胶成型压力机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指将混炼胶（或塑料）进行压型的一种机械设备。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3522060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◇橡胶硫化设备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在橡胶工业中，指生橡胶与硫磺和促进剂等在一定的温度和压力下作用而成熟橡胶的加工设备。</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3523010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塑料加工专用设备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塑料加工专用设备包含注塑机、挤塑机、吹塑机</w:t>
            </w:r>
            <w:r>
              <w:rPr>
                <w:rFonts w:ascii="宋体" w:hAnsi="宋体" w:cs="宋体" w:hint="eastAsia"/>
                <w:color w:val="000000"/>
                <w:kern w:val="0"/>
                <w:sz w:val="18"/>
                <w:szCs w:val="18"/>
                <w:lang w:bidi="ar"/>
              </w:rPr>
              <w:t>。</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木材加工、处理机械◇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木材加工、处理机械≥木工机床</w:t>
            </w:r>
            <w:r>
              <w:rPr>
                <w:rFonts w:ascii="宋体" w:hAnsi="宋体" w:cs="宋体" w:hint="eastAsia"/>
                <w:sz w:val="18"/>
                <w:szCs w:val="18"/>
              </w:rPr>
              <w:t>。</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3524020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其中：◇木工机床△</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木工机床≥木工锯床</w:t>
            </w:r>
            <w:r>
              <w:rPr>
                <w:rFonts w:ascii="宋体" w:hAnsi="宋体" w:cs="宋体" w:hint="eastAsia"/>
                <w:sz w:val="18"/>
                <w:szCs w:val="18"/>
              </w:rPr>
              <w:t>。木工机床包括木工锯床、木工刨床、木工铣床，以及木材、软木加工机床。</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3524030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其中：△木工锯床</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包括往复式锯机、回转式锯机、摆锯、直推式切断锯、万能圆锯、木板纵切锯、锯切原木用的圆锯机、木工锯、切板圆锯、</w:t>
            </w:r>
            <w:proofErr w:type="gramStart"/>
            <w:r>
              <w:rPr>
                <w:rFonts w:ascii="宋体" w:hAnsi="宋体" w:cs="宋体" w:hint="eastAsia"/>
                <w:sz w:val="18"/>
                <w:szCs w:val="18"/>
              </w:rPr>
              <w:t>多锯片</w:t>
            </w:r>
            <w:proofErr w:type="gramEnd"/>
            <w:r>
              <w:rPr>
                <w:rFonts w:ascii="宋体" w:hAnsi="宋体" w:cs="宋体" w:hint="eastAsia"/>
                <w:sz w:val="18"/>
                <w:szCs w:val="18"/>
              </w:rPr>
              <w:t>木工</w:t>
            </w:r>
            <w:proofErr w:type="gramStart"/>
            <w:r>
              <w:rPr>
                <w:rFonts w:ascii="宋体" w:hAnsi="宋体" w:cs="宋体" w:hint="eastAsia"/>
                <w:sz w:val="18"/>
                <w:szCs w:val="18"/>
              </w:rPr>
              <w:t>圆锯机</w:t>
            </w:r>
            <w:proofErr w:type="gramEnd"/>
            <w:r>
              <w:rPr>
                <w:rFonts w:ascii="宋体" w:hAnsi="宋体" w:cs="宋体" w:hint="eastAsia"/>
                <w:sz w:val="18"/>
                <w:szCs w:val="18"/>
              </w:rPr>
              <w:t>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3525010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模具◇☆</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模具≥金属、硬质合金用模具+塑料用模具+橡胶用模具+玻璃模具+陶瓷模具</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3525030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其中：◇金属、硬质合金用模具△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金属、硬质合金用模具≥金属冲压模具+金属铸造模具+压铸模具+粉末冶金模具</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3525040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其中：△金属冲压模具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3525050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△金属铸造模具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3525060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△压铸模具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使液态有色金属在压力作用下充填型腔，并固化成形为制件的模具。</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3525070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△粉末冶金模具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使金属、非金属粉末通过冶金工艺成形为坯料、制件的模具。包括压制模、挤压模、等静压模等。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3525080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◇塑料用模具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3525090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◇橡胶用模具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3525100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◇玻璃模具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使玻璃原料成形为制品、制件的模具。包括瓶罐模、器皿模、吹制模、拉制模、离心模等。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3525110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◇陶瓷模具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使陶瓷原料成形为坯件、制品的模具。包括可塑成形模、辊压成形模、注浆成形模、压制成形模等。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3525210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其中：☆智能模具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加载了传感器具备感知、分析、决策、控制的模具。</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3525020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金属铸造用型箱、型模底板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制作金属铸造模具所用的型箱、型模底板。</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3525310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模架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由导向装置与模座或末班等零件构成的具有一定互换性放置模具型腔的组合体。</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3525320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3D</w:t>
            </w:r>
            <w:proofErr w:type="gramStart"/>
            <w:r>
              <w:rPr>
                <w:rFonts w:ascii="宋体" w:hAnsi="宋体" w:cs="宋体" w:hint="eastAsia"/>
                <w:sz w:val="18"/>
                <w:szCs w:val="18"/>
              </w:rPr>
              <w:t>增材模具</w:t>
            </w:r>
            <w:proofErr w:type="gramEnd"/>
            <w:r>
              <w:rPr>
                <w:rFonts w:ascii="宋体" w:hAnsi="宋体" w:cs="宋体" w:hint="eastAsia"/>
                <w:sz w:val="18"/>
                <w:szCs w:val="18"/>
              </w:rPr>
              <w:t>标准件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用3D</w:t>
            </w:r>
            <w:proofErr w:type="gramStart"/>
            <w:r>
              <w:rPr>
                <w:rFonts w:ascii="宋体" w:hAnsi="宋体" w:cs="宋体" w:hint="eastAsia"/>
                <w:sz w:val="18"/>
                <w:szCs w:val="18"/>
              </w:rPr>
              <w:t>增材制造</w:t>
            </w:r>
            <w:proofErr w:type="gramEnd"/>
            <w:r>
              <w:rPr>
                <w:rFonts w:ascii="宋体" w:hAnsi="宋体" w:cs="宋体" w:hint="eastAsia"/>
                <w:sz w:val="18"/>
                <w:szCs w:val="18"/>
              </w:rPr>
              <w:t>的方法制造的模具功能部件。包括随型水道、浇口套、散热件等。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3531010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食品制造机械</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包括糕点、米面食品、糖果、可可及巧克力、调味食品类加工专用机械</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3531020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乳品加工机械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3531030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酒及饮料加工机械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3533010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烟草加工机械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3532010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农产品加工专用设备◇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sz w:val="18"/>
                <w:szCs w:val="18"/>
              </w:rPr>
              <w:t>农产品加工专用设备≥屠宰及肉制品加工机械</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3532030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其中：◇屠宰及肉制品加工机械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3534010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饲料生产专用设备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3541010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制浆和造纸专用设备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3542020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印刷专用设备◆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印刷专用设备=印前设备+印刷机设备+装订机械+印刷包装机械</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3542030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其中：◆印前设备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包括为胶印、凹印、柔印、丝网等印刷方式配套的制版设备。</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3542040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◆印刷机设备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包括单张纸印刷机、轮转印刷机；平版印刷机、</w:t>
            </w:r>
            <w:proofErr w:type="gramStart"/>
            <w:r>
              <w:rPr>
                <w:rFonts w:ascii="宋体" w:hAnsi="宋体" w:cs="宋体" w:hint="eastAsia"/>
                <w:sz w:val="18"/>
                <w:szCs w:val="18"/>
              </w:rPr>
              <w:t>柔版印刷机</w:t>
            </w:r>
            <w:proofErr w:type="gramEnd"/>
            <w:r>
              <w:rPr>
                <w:rFonts w:ascii="宋体" w:hAnsi="宋体" w:cs="宋体" w:hint="eastAsia"/>
                <w:sz w:val="18"/>
                <w:szCs w:val="18"/>
              </w:rPr>
              <w:t>、凹版印刷机、丝网印刷机、数码印刷机等。用于出版、商务、包装、标签等领域。</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3542050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◆装订机械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包括书刊印刷后工序的各种书刊装订设备。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3542060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◆印刷包装机械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包括包装印刷后工序的各种包装印刷品</w:t>
            </w:r>
            <w:proofErr w:type="gramStart"/>
            <w:r>
              <w:rPr>
                <w:rFonts w:ascii="宋体" w:hAnsi="宋体" w:cs="宋体" w:hint="eastAsia"/>
                <w:sz w:val="18"/>
                <w:szCs w:val="18"/>
              </w:rPr>
              <w:t>整饰</w:t>
            </w:r>
            <w:proofErr w:type="gramEnd"/>
            <w:r>
              <w:rPr>
                <w:rFonts w:ascii="宋体" w:hAnsi="宋体" w:cs="宋体" w:hint="eastAsia"/>
                <w:sz w:val="18"/>
                <w:szCs w:val="18"/>
              </w:rPr>
              <w:t>、成型等设备。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3544710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制药专用设备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3545020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照明器具生产专用设备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3543040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日用化工专用设备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3551010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纺织专用设备◇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纺织专用设备≥纺纱机械+织造机械+针织机械+印染机械+化纤机械+非织造机械</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3551020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其中：◇纺纱机械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指用于处理棉、毛、化学短纤维、韧皮纤维（亚麻、苎麻等）等精梳机械，包含成条、针梳机、粗纱机、细纱机、纺织纱线处理设备等。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3551030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◇织造机械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指织造准备设备、无梭织机、动力</w:t>
            </w:r>
            <w:proofErr w:type="gramStart"/>
            <w:r>
              <w:rPr>
                <w:rFonts w:ascii="宋体" w:hAnsi="宋体" w:cs="宋体" w:hint="eastAsia"/>
                <w:sz w:val="18"/>
                <w:szCs w:val="18"/>
              </w:rPr>
              <w:t>梭</w:t>
            </w:r>
            <w:proofErr w:type="gramEnd"/>
            <w:r>
              <w:rPr>
                <w:rFonts w:ascii="宋体" w:hAnsi="宋体" w:cs="宋体" w:hint="eastAsia"/>
                <w:sz w:val="18"/>
                <w:szCs w:val="18"/>
              </w:rPr>
              <w:t>织机、手工</w:t>
            </w:r>
            <w:proofErr w:type="gramStart"/>
            <w:r>
              <w:rPr>
                <w:rFonts w:ascii="宋体" w:hAnsi="宋体" w:cs="宋体" w:hint="eastAsia"/>
                <w:sz w:val="18"/>
                <w:szCs w:val="18"/>
              </w:rPr>
              <w:t>梭</w:t>
            </w:r>
            <w:proofErr w:type="gramEnd"/>
            <w:r>
              <w:rPr>
                <w:rFonts w:ascii="宋体" w:hAnsi="宋体" w:cs="宋体" w:hint="eastAsia"/>
                <w:sz w:val="18"/>
                <w:szCs w:val="18"/>
              </w:rPr>
              <w:t>织机、毛巾织机、提花织机、窄幅织物织机、特种织机、</w:t>
            </w:r>
            <w:r>
              <w:rPr>
                <w:rFonts w:ascii="宋体" w:hAnsi="宋体" w:cs="宋体"/>
                <w:sz w:val="18"/>
                <w:szCs w:val="18"/>
                <w:lang w:val="en"/>
              </w:rPr>
              <w:t>其他</w:t>
            </w:r>
            <w:r>
              <w:rPr>
                <w:rFonts w:ascii="宋体" w:hAnsi="宋体" w:cs="宋体" w:hint="eastAsia"/>
                <w:sz w:val="18"/>
                <w:szCs w:val="18"/>
              </w:rPr>
              <w:t>织机。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3551040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◇针织机械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指纬编机、纬</w:t>
            </w:r>
            <w:proofErr w:type="gramStart"/>
            <w:r>
              <w:rPr>
                <w:rFonts w:ascii="宋体" w:hAnsi="宋体" w:cs="宋体" w:hint="eastAsia"/>
                <w:sz w:val="18"/>
                <w:szCs w:val="18"/>
              </w:rPr>
              <w:t>编准备</w:t>
            </w:r>
            <w:proofErr w:type="gramEnd"/>
            <w:r>
              <w:rPr>
                <w:rFonts w:ascii="宋体" w:hAnsi="宋体" w:cs="宋体" w:hint="eastAsia"/>
                <w:sz w:val="18"/>
                <w:szCs w:val="18"/>
              </w:rPr>
              <w:t>机械、</w:t>
            </w:r>
            <w:r w:rsidR="00503F81">
              <w:rPr>
                <w:rFonts w:ascii="宋体" w:hAnsi="宋体" w:cs="宋体" w:hint="eastAsia"/>
                <w:sz w:val="18"/>
                <w:szCs w:val="18"/>
              </w:rPr>
              <w:t>圆形</w:t>
            </w:r>
            <w:r>
              <w:rPr>
                <w:rFonts w:ascii="宋体" w:hAnsi="宋体" w:cs="宋体" w:hint="eastAsia"/>
                <w:sz w:val="18"/>
                <w:szCs w:val="18"/>
              </w:rPr>
              <w:t>纬编机、横机、袜机、</w:t>
            </w:r>
            <w:proofErr w:type="gramStart"/>
            <w:r>
              <w:rPr>
                <w:rFonts w:ascii="宋体" w:hAnsi="宋体" w:cs="宋体" w:hint="eastAsia"/>
                <w:sz w:val="18"/>
                <w:szCs w:val="18"/>
              </w:rPr>
              <w:t>经编整经</w:t>
            </w:r>
            <w:proofErr w:type="gramEnd"/>
            <w:r>
              <w:rPr>
                <w:rFonts w:ascii="宋体" w:hAnsi="宋体" w:cs="宋体" w:hint="eastAsia"/>
                <w:sz w:val="18"/>
                <w:szCs w:val="18"/>
              </w:rPr>
              <w:t>机、特</w:t>
            </w:r>
            <w:proofErr w:type="gramStart"/>
            <w:r>
              <w:rPr>
                <w:rFonts w:ascii="宋体" w:hAnsi="宋体" w:cs="宋体" w:hint="eastAsia"/>
                <w:sz w:val="18"/>
                <w:szCs w:val="18"/>
              </w:rPr>
              <w:t>里考经编</w:t>
            </w:r>
            <w:proofErr w:type="gramEnd"/>
            <w:r>
              <w:rPr>
                <w:rFonts w:ascii="宋体" w:hAnsi="宋体" w:cs="宋体" w:hint="eastAsia"/>
                <w:sz w:val="18"/>
                <w:szCs w:val="18"/>
              </w:rPr>
              <w:t>机、拉舍尔经编机、</w:t>
            </w:r>
            <w:proofErr w:type="gramStart"/>
            <w:r>
              <w:rPr>
                <w:rFonts w:ascii="宋体" w:hAnsi="宋体" w:cs="宋体" w:hint="eastAsia"/>
                <w:sz w:val="18"/>
                <w:szCs w:val="18"/>
              </w:rPr>
              <w:t>缝编机</w:t>
            </w:r>
            <w:proofErr w:type="gramEnd"/>
            <w:r>
              <w:rPr>
                <w:rFonts w:ascii="宋体" w:hAnsi="宋体" w:cs="宋体" w:hint="eastAsia"/>
                <w:sz w:val="18"/>
                <w:szCs w:val="18"/>
              </w:rPr>
              <w:t>、钩编机。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3551050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◇印染机械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指印染前处理设备、染色设备、印花设备、整理设备、成品设备、其他印染机械。</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3551060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◇化纤机械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指长丝纺丝设备、短丝纺丝设备、加捻变形机、其他化学纺织纤维加工专用机械。</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3551070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◇非织造机械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指干法成网机械、湿法成网机械、聚合物直接成网机械、加固机械、后整理机械、非织造布生产联合机、其他非织造机械。</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3552010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皮革、毛皮及其制品加工专用设备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3553010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服装、鞋帽加工机械◇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服装、鞋帽加工机械≥缝纫机</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3553020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其中：◇缝纫机▲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缝纫机=家用型缝纫机+工业用缝纫机</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3553030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其中：▲家用型缝纫机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3553040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▲工业用缝纫机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3561010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电工机械专用设备◇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电工机械专用设备≥电线、电缆专用生产机械</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3561020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其中：◇电线、电缆专用生产机械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3562010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电子工业专用设备◇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电子工业专用设备≥空气净化设备+电子</w:t>
            </w:r>
            <w:proofErr w:type="gramStart"/>
            <w:r>
              <w:rPr>
                <w:rFonts w:ascii="宋体" w:hAnsi="宋体" w:cs="宋体" w:hint="eastAsia"/>
                <w:b/>
                <w:bCs/>
                <w:sz w:val="18"/>
                <w:szCs w:val="18"/>
              </w:rPr>
              <w:t>整机装联设备</w:t>
            </w:r>
            <w:proofErr w:type="gramEnd"/>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3562020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其中：◇空气净化设备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3562030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◇电子整机</w:t>
            </w:r>
            <w:proofErr w:type="gramStart"/>
            <w:r>
              <w:rPr>
                <w:rFonts w:ascii="宋体" w:hAnsi="宋体" w:cs="宋体" w:hint="eastAsia"/>
                <w:sz w:val="18"/>
                <w:szCs w:val="18"/>
              </w:rPr>
              <w:t>装联设备</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3599020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金属处理机械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3737720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海洋工程专用设备◇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座（套）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海洋工程专用设备≥海洋石油浮动工程结构物</w:t>
            </w:r>
            <w:r>
              <w:rPr>
                <w:rFonts w:ascii="宋体" w:hAnsi="宋体" w:cs="宋体" w:hint="eastAsia"/>
                <w:sz w:val="18"/>
                <w:szCs w:val="18"/>
              </w:rPr>
              <w:t>。指海上工程、海底工程、近海工程的专用设备，</w:t>
            </w:r>
            <w:r>
              <w:rPr>
                <w:rFonts w:ascii="宋体" w:hAnsi="宋体" w:cs="宋体" w:hint="eastAsia"/>
                <w:b/>
                <w:bCs/>
                <w:sz w:val="18"/>
                <w:szCs w:val="18"/>
              </w:rPr>
              <w:t>不含港口工程设备以及船舶、潜水、救捞等设备</w:t>
            </w:r>
            <w:r>
              <w:rPr>
                <w:rFonts w:ascii="宋体" w:hAnsi="宋体" w:cs="宋体" w:hint="eastAsia"/>
                <w:sz w:val="18"/>
                <w:szCs w:val="18"/>
              </w:rPr>
              <w:t>。</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3737710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其中：◇海洋石油浮动工程结构物</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座（套）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主要指海洋资源的勘探、开发、加工、储运、管理、后勤服务等方面的大型工程装备和辅助装备，包括各类钻井装备、采油装备、海洋工程船和其他海洋工程装备。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3743010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航空、航天设备，相关专用设备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3571020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大型拖拉机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3571030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中型拖拉机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3571040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小型拖拉机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3572000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机械化农业及园艺机具◇</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机械化农业及园艺机具≥土壤耕整机械+种植施肥机械+田间管理机械+收获机械+收获后处理机械</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3572010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其中：◇土壤耕整机械</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土壤耕整机械包含耕地机械、整地机械。指开垦、翻土、耕地、犁地、松土等农用机械</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3572020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◇种植施肥机械</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bCs/>
                <w:sz w:val="18"/>
                <w:szCs w:val="18"/>
              </w:rPr>
              <w:t>种植施肥机械≥播种机械+栽植机械</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3572021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其中：△播种机械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3572022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△栽植机械○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栽植机械≥水稻插秧机</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3572023</w:t>
            </w:r>
          </w:p>
        </w:tc>
        <w:tc>
          <w:tcPr>
            <w:tcW w:w="2034" w:type="dxa"/>
          </w:tcPr>
          <w:p w:rsidR="00F37D7D" w:rsidRDefault="0097305D">
            <w:pPr>
              <w:widowControl/>
              <w:snapToGrid w:val="0"/>
              <w:spacing w:line="300" w:lineRule="exact"/>
              <w:ind w:firstLineChars="200" w:firstLine="360"/>
              <w:jc w:val="left"/>
              <w:rPr>
                <w:rFonts w:ascii="宋体" w:hAnsi="宋体" w:cs="宋体"/>
                <w:sz w:val="18"/>
                <w:szCs w:val="18"/>
              </w:rPr>
            </w:pPr>
            <w:r>
              <w:rPr>
                <w:rFonts w:ascii="宋体" w:hAnsi="宋体" w:cs="宋体" w:hint="eastAsia"/>
                <w:sz w:val="18"/>
                <w:szCs w:val="18"/>
              </w:rPr>
              <w:t xml:space="preserve">  其中：○水稻插秧机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3572030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◇田间管理机械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3572040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◇收获机械△</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收获机械≥谷物收获机械</w:t>
            </w:r>
            <w:r>
              <w:rPr>
                <w:rFonts w:ascii="宋体" w:hAnsi="宋体" w:cs="宋体" w:hint="eastAsia"/>
                <w:bCs/>
                <w:sz w:val="18"/>
                <w:szCs w:val="18"/>
              </w:rPr>
              <w:t>。收获机械包括谷物收获机械、玉米收获机械、甘蔗收获机等</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3572041</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其中：△谷物收获机械</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谷物收获机械≥自走履带式谷物联合收获机（全喂入）</w:t>
            </w:r>
            <w:r>
              <w:rPr>
                <w:rFonts w:ascii="宋体" w:hAnsi="宋体" w:cs="宋体" w:hint="eastAsia"/>
                <w:sz w:val="18"/>
                <w:szCs w:val="18"/>
              </w:rPr>
              <w:t>。谷物收获机械包括自走轮式谷物联合收获机（全喂入）、自走履带式谷物联合收获机（全喂入）、半喂入联合收割机等</w:t>
            </w:r>
            <w:r>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3572033</w:t>
            </w:r>
          </w:p>
        </w:tc>
        <w:tc>
          <w:tcPr>
            <w:tcW w:w="2034" w:type="dxa"/>
          </w:tcPr>
          <w:p w:rsidR="00F37D7D" w:rsidRDefault="0097305D">
            <w:pPr>
              <w:widowControl/>
              <w:snapToGrid w:val="0"/>
              <w:spacing w:line="300" w:lineRule="exact"/>
              <w:ind w:firstLineChars="50" w:firstLine="90"/>
              <w:jc w:val="left"/>
              <w:rPr>
                <w:rFonts w:ascii="宋体" w:hAnsi="宋体" w:cs="宋体"/>
                <w:sz w:val="18"/>
                <w:szCs w:val="18"/>
              </w:rPr>
            </w:pPr>
            <w:r>
              <w:rPr>
                <w:rFonts w:ascii="宋体" w:hAnsi="宋体" w:cs="宋体" w:hint="eastAsia"/>
                <w:sz w:val="18"/>
                <w:szCs w:val="18"/>
              </w:rPr>
              <w:t xml:space="preserve">           其中：○自走履带式谷物联合收获机（全喂入）</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3572042</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△玉米收获机械</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包括背负式玉米收获机、牵引式玉米收获机、自走式摘穗玉米联合收获机、穗茎兼收玉米收获机、青贮饲料收获机、其他玉米收获机械等</w:t>
            </w:r>
            <w:r>
              <w:rPr>
                <w:rFonts w:ascii="宋体" w:hAnsi="宋体" w:cs="宋体" w:hint="eastAsia"/>
                <w:color w:val="000000"/>
                <w:kern w:val="0"/>
                <w:sz w:val="18"/>
                <w:szCs w:val="18"/>
                <w:lang w:bidi="ar"/>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3572060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◇收获后处理机械</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3574010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畜牧机械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3575010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渔业捕捞养殖机械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3532050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农产品初加工机械◇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农产品初加工机械≥棉花加工机械</w:t>
            </w:r>
            <w:r>
              <w:rPr>
                <w:rFonts w:ascii="宋体" w:hAnsi="宋体" w:cs="宋体" w:hint="eastAsia"/>
                <w:sz w:val="18"/>
                <w:szCs w:val="18"/>
              </w:rPr>
              <w:t>。</w:t>
            </w:r>
          </w:p>
        </w:tc>
      </w:tr>
      <w:tr w:rsidR="00F37D7D">
        <w:trPr>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3577010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其中：◇棉花加工机械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医疗仪器设备及器械◇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医疗仪器设备及器械≥医用X射线设备+医用α、β、γ射线应用设备+医用超声诊断、治疗仪器及设备+临床检验分析仪器及诊断系统</w:t>
            </w:r>
            <w:r>
              <w:rPr>
                <w:rFonts w:ascii="宋体" w:hAnsi="宋体" w:cs="宋体" w:hint="eastAsia"/>
                <w:sz w:val="18"/>
                <w:szCs w:val="18"/>
              </w:rPr>
              <w:t>。</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其中：◇医用X射线设备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34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◇医用α、β、γ射线应用设备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◇医用超声诊断、治疗仪器及设备</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3581070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◇临床检验分析仪器及诊断系统</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一次性注射器</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万支</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3584020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静脉采血针</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万支</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3584030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中医用针</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万支</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包括针灸针（毫针）、皮肤针（七星针、梅花针）、三棱针。</w:t>
            </w: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3585010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机械治疗及病房护理用电动按摩器具</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件</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3585020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机械治疗及病房护理用手动式按摩器</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件</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3586010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假肢</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用在体外，替代人体缺失的某一部位的全部或部分的装置。</w:t>
            </w: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3586110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矫正器</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用在体外，矫正神经肌肉和骨骼系统的结构和功能特性的装置。</w:t>
            </w: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3586120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矫正鞋</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用于治疗或补偿人腿部、踝部和足部受损功能或结构的鞋。</w:t>
            </w: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3586210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轮椅</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为移动不便者提供轮式移动和身体支撑的装置。</w:t>
            </w: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3586220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助听器</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用于听觉障碍的人聚集、放大和调制声音的装置。</w:t>
            </w: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3586310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助视器</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用于视觉障碍的人聚集、放大和调制视力的装置。</w:t>
            </w: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3586320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防</w:t>
            </w:r>
            <w:proofErr w:type="gramStart"/>
            <w:r>
              <w:rPr>
                <w:rFonts w:ascii="宋体" w:hAnsi="宋体" w:cs="宋体" w:hint="eastAsia"/>
                <w:sz w:val="18"/>
                <w:szCs w:val="18"/>
              </w:rPr>
              <w:t>压疮垫</w:t>
            </w:r>
            <w:proofErr w:type="gramEnd"/>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用于保护组织完整性的</w:t>
            </w:r>
            <w:proofErr w:type="gramStart"/>
            <w:r>
              <w:rPr>
                <w:rFonts w:ascii="宋体" w:hAnsi="宋体" w:cs="宋体" w:hint="eastAsia"/>
                <w:sz w:val="18"/>
                <w:szCs w:val="18"/>
              </w:rPr>
              <w:t>座垫</w:t>
            </w:r>
            <w:proofErr w:type="gramEnd"/>
            <w:r>
              <w:rPr>
                <w:rFonts w:ascii="宋体" w:hAnsi="宋体" w:cs="宋体" w:hint="eastAsia"/>
                <w:sz w:val="18"/>
                <w:szCs w:val="18"/>
              </w:rPr>
              <w:t>和衬垫。</w:t>
            </w:r>
          </w:p>
        </w:tc>
      </w:tr>
      <w:tr w:rsidR="00F37D7D">
        <w:trPr>
          <w:trHeight w:val="345"/>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3591010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环境污染防治专用设备◆</w:t>
            </w:r>
          </w:p>
        </w:tc>
        <w:tc>
          <w:tcPr>
            <w:tcW w:w="867" w:type="dxa"/>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环境污染防治专用设备=大气污染防治设备+水质污染防治设备+固体废弃物处理设备+噪音与振动控制设备+放射性污染防治和处理设备</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3591020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其中：◆大气污染防治设备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台（套）</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3591040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◆水质污染防治设备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台（套）</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3591050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◆固体废弃物处理设备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台（套）</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3591060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◆噪音与振动控制设备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台（套）</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3591070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◆放射性污染防治和处理设备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台（套）</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3592010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地质勘查专用设备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3593010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邮政专用机械及器材</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指邮政内部处理及转运设备。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3594010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自动售货机、售票机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center"/>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3554010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洗衣店用洗衣机械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指设计为供洗衣店、宾馆、汽车旅馆、医院等单位使用的（干衣量超过10kg）洗衣机、衣服甩干机、烘干机、干洗机等。</w:t>
            </w:r>
          </w:p>
        </w:tc>
      </w:tr>
      <w:tr w:rsidR="00F37D7D">
        <w:trPr>
          <w:trHeight w:val="359"/>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3595010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灭火器</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359"/>
          <w:jc w:val="center"/>
        </w:trPr>
        <w:tc>
          <w:tcPr>
            <w:tcW w:w="890" w:type="dxa"/>
            <w:tcBorders>
              <w:bottom w:val="single" w:sz="8" w:space="0" w:color="auto"/>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3599010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工业机器人◇</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套</w:t>
            </w:r>
          </w:p>
        </w:tc>
        <w:tc>
          <w:tcPr>
            <w:tcW w:w="5225" w:type="dxa"/>
            <w:tcBorders>
              <w:bottom w:val="single" w:sz="8" w:space="0" w:color="auto"/>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工业机器人≥协作机器人</w:t>
            </w:r>
            <w:r>
              <w:rPr>
                <w:rFonts w:ascii="宋体" w:hAnsi="宋体" w:cs="宋体" w:hint="eastAsia"/>
                <w:sz w:val="18"/>
                <w:szCs w:val="18"/>
              </w:rPr>
              <w:t>。工业机器人是指在工业自动化中使用的，固定或移动的，可重复编程、多用途，自动控制的，可对三个或三个以上</w:t>
            </w:r>
            <w:proofErr w:type="gramStart"/>
            <w:r>
              <w:rPr>
                <w:rFonts w:ascii="宋体" w:hAnsi="宋体" w:cs="宋体" w:hint="eastAsia"/>
                <w:sz w:val="18"/>
                <w:szCs w:val="18"/>
              </w:rPr>
              <w:t>轴进行</w:t>
            </w:r>
            <w:proofErr w:type="gramEnd"/>
            <w:r>
              <w:rPr>
                <w:rFonts w:ascii="宋体" w:hAnsi="宋体" w:cs="宋体" w:hint="eastAsia"/>
                <w:sz w:val="18"/>
                <w:szCs w:val="18"/>
              </w:rPr>
              <w:t>编程的操作机（ISO8373标准）。包含无人搬运车（AGV）、上下料机器人、焊接和钎焊机器人、涂层与胶封机器人、加工机器人、装配及拆卸机器人、洁净室机器人等</w:t>
            </w:r>
            <w:r>
              <w:rPr>
                <w:rFonts w:ascii="宋体" w:hAnsi="宋体" w:cs="宋体" w:hint="eastAsia"/>
                <w:color w:val="000000"/>
                <w:kern w:val="0"/>
                <w:sz w:val="18"/>
                <w:szCs w:val="18"/>
                <w:lang w:bidi="ar"/>
              </w:rPr>
              <w:t>。</w:t>
            </w:r>
          </w:p>
        </w:tc>
      </w:tr>
    </w:tbl>
    <w:p w:rsidR="00F37D7D" w:rsidRDefault="00F37D7D">
      <w:pPr>
        <w:widowControl/>
        <w:snapToGrid w:val="0"/>
        <w:spacing w:line="300" w:lineRule="exact"/>
        <w:jc w:val="left"/>
        <w:rPr>
          <w:rFonts w:ascii="宋体" w:hAnsi="宋体" w:cs="宋体"/>
          <w:sz w:val="18"/>
          <w:szCs w:val="18"/>
        </w:rPr>
      </w:pP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359"/>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3599030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其中：◇协作机器人</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指能和人类在共同工作空间中协同工作的机器人，由执行机构、一体化关节和控制系统组成，其中一体化关节又由伺服电机、减速器、编码器、驱动器和通信总线等组成。</w:t>
            </w:r>
          </w:p>
        </w:tc>
      </w:tr>
      <w:tr w:rsidR="00F37D7D">
        <w:trPr>
          <w:trHeight w:val="359"/>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3599050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服务消费机器人◇</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服务消费机器人≥手术机器人</w:t>
            </w:r>
            <w:r>
              <w:rPr>
                <w:rFonts w:ascii="宋体" w:hAnsi="宋体" w:cs="宋体" w:hint="eastAsia"/>
                <w:sz w:val="18"/>
                <w:szCs w:val="18"/>
              </w:rPr>
              <w:t>。指除工业和特殊作业以外的各种机器人，包括用于个人、家庭及商业服务类机器人，如家务机器人、餐饮用机器人、宾馆用机器人、销售用机器人、娱乐机器人、助老助残机器人、医疗机器人、清洁机器人等。</w:t>
            </w:r>
          </w:p>
        </w:tc>
      </w:tr>
      <w:tr w:rsidR="00F37D7D">
        <w:trPr>
          <w:trHeight w:val="359"/>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3599070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其中：◇手术机器人</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指由机械臂、控制台、成像系统等部分组成，能以微</w:t>
            </w:r>
            <w:proofErr w:type="gramStart"/>
            <w:r>
              <w:rPr>
                <w:rFonts w:ascii="宋体" w:hAnsi="宋体" w:cs="宋体" w:hint="eastAsia"/>
                <w:sz w:val="18"/>
                <w:szCs w:val="18"/>
              </w:rPr>
              <w:t>创方式</w:t>
            </w:r>
            <w:proofErr w:type="gramEnd"/>
            <w:r>
              <w:rPr>
                <w:rFonts w:ascii="宋体" w:hAnsi="宋体" w:cs="宋体" w:hint="eastAsia"/>
                <w:sz w:val="18"/>
                <w:szCs w:val="18"/>
              </w:rPr>
              <w:t>实施复杂的外科手术的一种医疗设备。包括骨科手术机器人、腔镜手术机器人、神经外科手术机器人、放射介入手术机器人。</w:t>
            </w:r>
          </w:p>
        </w:tc>
      </w:tr>
      <w:tr w:rsidR="00F37D7D">
        <w:trPr>
          <w:trHeight w:val="359"/>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3599080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特殊作业机器人</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包括水下、危险环境、高空、国防、科考、特殊搬运、农业等特殊作业机器人。</w:t>
            </w:r>
          </w:p>
        </w:tc>
      </w:tr>
      <w:tr w:rsidR="00F37D7D">
        <w:trPr>
          <w:trHeight w:val="359"/>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3711010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铁路机车</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指配有各种动力装置（蒸汽机、柴油机、汽轮机、汽油机、气动机等），或由外部电源或蓄电池驱动的各种铁道机车。</w:t>
            </w:r>
          </w:p>
        </w:tc>
      </w:tr>
      <w:tr w:rsidR="00F37D7D">
        <w:trPr>
          <w:trHeight w:val="359"/>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3711030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动车组</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亦称多动力单元列车包括城间动车组车辆。按辆统计，每节动车或拖车均为一辆。</w:t>
            </w:r>
          </w:p>
        </w:tc>
      </w:tr>
      <w:tr w:rsidR="00F37D7D">
        <w:trPr>
          <w:trHeight w:val="359"/>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3720010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城市轨道车辆</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是指采用专用轨道导向运行、为城市辖区内提供客运服务的公共交通系统车辆。包括地铁、轻轨、单轨、现代有轨电车、</w:t>
            </w:r>
            <w:proofErr w:type="gramStart"/>
            <w:r>
              <w:rPr>
                <w:rFonts w:ascii="宋体" w:hAnsi="宋体" w:cs="宋体" w:hint="eastAsia"/>
                <w:sz w:val="18"/>
                <w:szCs w:val="18"/>
              </w:rPr>
              <w:t>市域快轨</w:t>
            </w:r>
            <w:proofErr w:type="gramEnd"/>
            <w:r>
              <w:rPr>
                <w:rFonts w:ascii="宋体" w:hAnsi="宋体" w:cs="宋体" w:hint="eastAsia"/>
                <w:sz w:val="18"/>
                <w:szCs w:val="18"/>
              </w:rPr>
              <w:t>、磁浮交通及自动导向轨道系统车辆。</w:t>
            </w:r>
          </w:p>
        </w:tc>
      </w:tr>
      <w:tr w:rsidR="00F37D7D">
        <w:trPr>
          <w:trHeight w:val="359"/>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3711050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铁路客车</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359"/>
          <w:jc w:val="center"/>
        </w:trPr>
        <w:tc>
          <w:tcPr>
            <w:tcW w:w="890" w:type="dxa"/>
            <w:tcBorders>
              <w:bottom w:val="nil"/>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3711060</w:t>
            </w:r>
          </w:p>
        </w:tc>
        <w:tc>
          <w:tcPr>
            <w:tcW w:w="2034" w:type="dxa"/>
            <w:tcBorders>
              <w:bottom w:val="nil"/>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铁路货车</w:t>
            </w:r>
          </w:p>
        </w:tc>
        <w:tc>
          <w:tcPr>
            <w:tcW w:w="867" w:type="dxa"/>
            <w:tcBorders>
              <w:bottom w:val="nil"/>
            </w:tcBorders>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Borders>
              <w:bottom w:val="nil"/>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包括各种非机动有</w:t>
            </w:r>
            <w:proofErr w:type="gramStart"/>
            <w:r>
              <w:rPr>
                <w:rFonts w:ascii="宋体" w:hAnsi="宋体" w:cs="宋体" w:hint="eastAsia"/>
                <w:sz w:val="18"/>
                <w:szCs w:val="18"/>
              </w:rPr>
              <w:t>篷及无篷</w:t>
            </w:r>
            <w:proofErr w:type="gramEnd"/>
            <w:r>
              <w:rPr>
                <w:rFonts w:ascii="宋体" w:hAnsi="宋体" w:cs="宋体" w:hint="eastAsia"/>
                <w:sz w:val="18"/>
                <w:szCs w:val="18"/>
              </w:rPr>
              <w:t>货车，铁道运输用特种平车；</w:t>
            </w:r>
            <w:r>
              <w:rPr>
                <w:rFonts w:ascii="宋体" w:hAnsi="宋体" w:cs="宋体" w:hint="eastAsia"/>
                <w:b/>
                <w:bCs/>
                <w:sz w:val="18"/>
                <w:szCs w:val="18"/>
              </w:rPr>
              <w:t>不包括在矿区、建筑工地、工厂、仓库等处的轨道上运输货物的小型车辆或敞车</w:t>
            </w:r>
            <w:r>
              <w:rPr>
                <w:rFonts w:ascii="宋体" w:hAnsi="宋体" w:cs="宋体" w:hint="eastAsia"/>
                <w:sz w:val="18"/>
                <w:szCs w:val="18"/>
              </w:rPr>
              <w:t>。</w:t>
            </w:r>
          </w:p>
        </w:tc>
      </w:tr>
      <w:tr w:rsidR="00F37D7D">
        <w:trPr>
          <w:jc w:val="center"/>
        </w:trPr>
        <w:tc>
          <w:tcPr>
            <w:tcW w:w="890" w:type="dxa"/>
            <w:tcBorders>
              <w:top w:val="nil"/>
              <w:left w:val="nil"/>
              <w:bottom w:val="nil"/>
            </w:tcBorders>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3610010</w:t>
            </w:r>
          </w:p>
        </w:tc>
        <w:tc>
          <w:tcPr>
            <w:tcW w:w="2034" w:type="dxa"/>
            <w:tcBorders>
              <w:top w:val="nil"/>
              <w:bottom w:val="nil"/>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汽车◆☆</w:t>
            </w:r>
          </w:p>
        </w:tc>
        <w:tc>
          <w:tcPr>
            <w:tcW w:w="867" w:type="dxa"/>
            <w:tcBorders>
              <w:top w:val="nil"/>
              <w:bottom w:val="nil"/>
            </w:tcBorders>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Borders>
              <w:top w:val="nil"/>
              <w:bottom w:val="nil"/>
              <w:right w:val="nil"/>
            </w:tcBorders>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汽车=基本型乘用车（轿车）+多功能乘用车（MPV）+运动型多用途乘用车（SUV）+</w:t>
            </w:r>
            <w:proofErr w:type="gramStart"/>
            <w:r>
              <w:rPr>
                <w:rFonts w:ascii="宋体" w:hAnsi="宋体" w:cs="宋体" w:hint="eastAsia"/>
                <w:b/>
                <w:sz w:val="18"/>
                <w:szCs w:val="18"/>
              </w:rPr>
              <w:t>交叉型乘用车</w:t>
            </w:r>
            <w:proofErr w:type="gramEnd"/>
            <w:r>
              <w:rPr>
                <w:rFonts w:ascii="宋体" w:hAnsi="宋体" w:cs="宋体" w:hint="eastAsia"/>
                <w:b/>
                <w:sz w:val="18"/>
                <w:szCs w:val="18"/>
              </w:rPr>
              <w:t>+客车+载货汽车+半挂牵引车+汽车底盘。</w:t>
            </w:r>
            <w:r>
              <w:rPr>
                <w:rFonts w:ascii="宋体" w:hAnsi="宋体" w:cs="宋体" w:hint="eastAsia"/>
                <w:bCs/>
                <w:sz w:val="18"/>
                <w:szCs w:val="18"/>
              </w:rPr>
              <w:t>指汽车整车</w:t>
            </w:r>
            <w:r>
              <w:rPr>
                <w:rFonts w:ascii="宋体" w:hAnsi="宋体" w:cs="宋体" w:hint="eastAsia"/>
                <w:color w:val="000000"/>
                <w:kern w:val="0"/>
                <w:sz w:val="18"/>
                <w:szCs w:val="18"/>
                <w:lang w:bidi="ar"/>
              </w:rPr>
              <w:t>。</w:t>
            </w:r>
          </w:p>
        </w:tc>
      </w:tr>
      <w:tr w:rsidR="00F37D7D">
        <w:trPr>
          <w:jc w:val="center"/>
        </w:trPr>
        <w:tc>
          <w:tcPr>
            <w:tcW w:w="890" w:type="dxa"/>
            <w:tcBorders>
              <w:top w:val="nil"/>
              <w:left w:val="nil"/>
              <w:bottom w:val="nil"/>
            </w:tcBorders>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3610030</w:t>
            </w:r>
          </w:p>
        </w:tc>
        <w:tc>
          <w:tcPr>
            <w:tcW w:w="2034" w:type="dxa"/>
            <w:tcBorders>
              <w:top w:val="nil"/>
              <w:bottom w:val="nil"/>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其中：◆基本型乘用车（轿车）▲</w:t>
            </w:r>
          </w:p>
        </w:tc>
        <w:tc>
          <w:tcPr>
            <w:tcW w:w="867" w:type="dxa"/>
            <w:tcBorders>
              <w:top w:val="nil"/>
              <w:bottom w:val="nil"/>
            </w:tcBorders>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Borders>
              <w:top w:val="nil"/>
              <w:bottom w:val="nil"/>
              <w:right w:val="nil"/>
            </w:tcBorders>
          </w:tcPr>
          <w:p w:rsidR="00F37D7D" w:rsidRDefault="0097305D">
            <w:pPr>
              <w:widowControl/>
              <w:snapToGrid w:val="0"/>
              <w:spacing w:line="300" w:lineRule="exact"/>
              <w:jc w:val="left"/>
              <w:rPr>
                <w:rFonts w:ascii="宋体" w:hAnsi="宋体" w:cs="宋体"/>
                <w:spacing w:val="-2"/>
                <w:kern w:val="0"/>
                <w:sz w:val="18"/>
                <w:szCs w:val="18"/>
              </w:rPr>
            </w:pPr>
            <w:r>
              <w:rPr>
                <w:rFonts w:ascii="宋体" w:hAnsi="宋体" w:cs="宋体" w:hint="eastAsia"/>
                <w:b/>
                <w:spacing w:val="-2"/>
                <w:sz w:val="18"/>
                <w:szCs w:val="18"/>
              </w:rPr>
              <w:t>基本型乘用车（轿车）＝轿车（排量≤1升）+轿车（1升＜排量≤1.6升）+轿车（1.6升＜排量≤2.0升）+轿车（2.0升＜排量≤2.5升）+轿车（2.5升＜排量≤3.0升）+轿车（排量＞3.0升）</w:t>
            </w:r>
            <w:r>
              <w:rPr>
                <w:rFonts w:ascii="宋体" w:hAnsi="宋体" w:cs="宋体" w:hint="eastAsia"/>
                <w:bCs/>
                <w:spacing w:val="-2"/>
                <w:sz w:val="18"/>
                <w:szCs w:val="18"/>
              </w:rPr>
              <w:t>。包括出租汽车、运动车及赛车，</w:t>
            </w:r>
            <w:proofErr w:type="gramStart"/>
            <w:r>
              <w:rPr>
                <w:rFonts w:ascii="宋体" w:hAnsi="宋体" w:cs="宋体" w:hint="eastAsia"/>
                <w:bCs/>
                <w:spacing w:val="-2"/>
                <w:sz w:val="18"/>
                <w:szCs w:val="18"/>
              </w:rPr>
              <w:t>活顶乘用车</w:t>
            </w:r>
            <w:proofErr w:type="gramEnd"/>
            <w:r>
              <w:rPr>
                <w:rFonts w:ascii="宋体" w:hAnsi="宋体" w:cs="宋体" w:hint="eastAsia"/>
                <w:bCs/>
                <w:spacing w:val="-2"/>
                <w:sz w:val="18"/>
                <w:szCs w:val="18"/>
              </w:rPr>
              <w:t>、高级乘用车、小型乘用车、敞篷车、</w:t>
            </w:r>
            <w:proofErr w:type="gramStart"/>
            <w:r>
              <w:rPr>
                <w:rFonts w:ascii="宋体" w:hAnsi="宋体" w:cs="宋体" w:hint="eastAsia"/>
                <w:bCs/>
                <w:spacing w:val="-2"/>
                <w:sz w:val="18"/>
                <w:szCs w:val="18"/>
              </w:rPr>
              <w:t>仓背乘</w:t>
            </w:r>
            <w:proofErr w:type="gramEnd"/>
            <w:r>
              <w:rPr>
                <w:rFonts w:ascii="宋体" w:hAnsi="宋体" w:cs="宋体" w:hint="eastAsia"/>
                <w:bCs/>
                <w:spacing w:val="-2"/>
                <w:sz w:val="18"/>
                <w:szCs w:val="18"/>
              </w:rPr>
              <w:t>用车</w:t>
            </w:r>
            <w:r>
              <w:rPr>
                <w:rFonts w:ascii="宋体" w:hAnsi="宋体" w:cs="宋体" w:hint="eastAsia"/>
                <w:color w:val="000000"/>
                <w:kern w:val="0"/>
                <w:sz w:val="18"/>
                <w:szCs w:val="18"/>
                <w:lang w:bidi="ar"/>
              </w:rPr>
              <w:t>。</w:t>
            </w:r>
          </w:p>
        </w:tc>
      </w:tr>
      <w:tr w:rsidR="00F37D7D">
        <w:trPr>
          <w:jc w:val="center"/>
        </w:trPr>
        <w:tc>
          <w:tcPr>
            <w:tcW w:w="890" w:type="dxa"/>
            <w:tcBorders>
              <w:top w:val="nil"/>
              <w:left w:val="nil"/>
              <w:bottom w:val="nil"/>
            </w:tcBorders>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3610040</w:t>
            </w:r>
          </w:p>
        </w:tc>
        <w:tc>
          <w:tcPr>
            <w:tcW w:w="2034" w:type="dxa"/>
            <w:tcBorders>
              <w:top w:val="nil"/>
              <w:bottom w:val="nil"/>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▲轿车（排量≤1升）</w:t>
            </w:r>
          </w:p>
        </w:tc>
        <w:tc>
          <w:tcPr>
            <w:tcW w:w="867" w:type="dxa"/>
            <w:tcBorders>
              <w:top w:val="nil"/>
              <w:bottom w:val="nil"/>
            </w:tcBorders>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Borders>
              <w:top w:val="nil"/>
              <w:bottom w:val="nil"/>
              <w:right w:val="nil"/>
            </w:tcBorders>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tcBorders>
              <w:top w:val="nil"/>
              <w:left w:val="nil"/>
              <w:bottom w:val="nil"/>
            </w:tcBorders>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3610050</w:t>
            </w:r>
          </w:p>
        </w:tc>
        <w:tc>
          <w:tcPr>
            <w:tcW w:w="2034" w:type="dxa"/>
            <w:tcBorders>
              <w:top w:val="nil"/>
              <w:bottom w:val="nil"/>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▲轿车（1升＜排量≤1.6升）</w:t>
            </w:r>
          </w:p>
        </w:tc>
        <w:tc>
          <w:tcPr>
            <w:tcW w:w="867" w:type="dxa"/>
            <w:tcBorders>
              <w:top w:val="nil"/>
              <w:bottom w:val="nil"/>
            </w:tcBorders>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Borders>
              <w:top w:val="nil"/>
              <w:bottom w:val="nil"/>
              <w:right w:val="nil"/>
            </w:tcBorders>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tcBorders>
              <w:top w:val="nil"/>
              <w:left w:val="nil"/>
              <w:bottom w:val="nil"/>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3610060</w:t>
            </w:r>
          </w:p>
        </w:tc>
        <w:tc>
          <w:tcPr>
            <w:tcW w:w="2034" w:type="dxa"/>
            <w:tcBorders>
              <w:top w:val="nil"/>
              <w:bottom w:val="nil"/>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▲轿车（1.6升＜排量≤2.0升）</w:t>
            </w:r>
          </w:p>
        </w:tc>
        <w:tc>
          <w:tcPr>
            <w:tcW w:w="867" w:type="dxa"/>
            <w:tcBorders>
              <w:top w:val="nil"/>
              <w:bottom w:val="nil"/>
            </w:tcBorders>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Borders>
              <w:top w:val="nil"/>
              <w:bottom w:val="nil"/>
              <w:right w:val="nil"/>
            </w:tcBorders>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tcBorders>
              <w:top w:val="nil"/>
              <w:left w:val="nil"/>
              <w:bottom w:val="nil"/>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3610070</w:t>
            </w:r>
          </w:p>
        </w:tc>
        <w:tc>
          <w:tcPr>
            <w:tcW w:w="2034" w:type="dxa"/>
            <w:tcBorders>
              <w:top w:val="nil"/>
              <w:bottom w:val="nil"/>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▲轿车（2.0升＜排量≤2.5升）</w:t>
            </w:r>
          </w:p>
        </w:tc>
        <w:tc>
          <w:tcPr>
            <w:tcW w:w="867" w:type="dxa"/>
            <w:tcBorders>
              <w:top w:val="nil"/>
              <w:bottom w:val="nil"/>
            </w:tcBorders>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Borders>
              <w:top w:val="nil"/>
              <w:bottom w:val="nil"/>
              <w:right w:val="nil"/>
            </w:tcBorders>
          </w:tcPr>
          <w:p w:rsidR="00F37D7D" w:rsidRDefault="00F37D7D">
            <w:pPr>
              <w:widowControl/>
              <w:snapToGrid w:val="0"/>
              <w:spacing w:line="300" w:lineRule="exact"/>
              <w:jc w:val="left"/>
              <w:rPr>
                <w:rFonts w:ascii="宋体" w:hAnsi="宋体" w:cs="宋体"/>
                <w:bCs/>
                <w:kern w:val="0"/>
                <w:sz w:val="18"/>
                <w:szCs w:val="18"/>
              </w:rPr>
            </w:pPr>
          </w:p>
        </w:tc>
      </w:tr>
      <w:tr w:rsidR="00F37D7D">
        <w:trPr>
          <w:jc w:val="center"/>
        </w:trPr>
        <w:tc>
          <w:tcPr>
            <w:tcW w:w="890" w:type="dxa"/>
            <w:tcBorders>
              <w:top w:val="nil"/>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3610080</w:t>
            </w:r>
          </w:p>
        </w:tc>
        <w:tc>
          <w:tcPr>
            <w:tcW w:w="2034" w:type="dxa"/>
            <w:tcBorders>
              <w:top w:val="nil"/>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▲轿车（2.5升＜排量≤3.0升）</w:t>
            </w:r>
          </w:p>
        </w:tc>
        <w:tc>
          <w:tcPr>
            <w:tcW w:w="867" w:type="dxa"/>
            <w:tcBorders>
              <w:top w:val="nil"/>
            </w:tcBorders>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Borders>
              <w:top w:val="nil"/>
            </w:tcBorders>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▲轿车（排量＞3.0升）</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bl>
    <w:p w:rsidR="00F37D7D" w:rsidRDefault="00F37D7D">
      <w:pPr>
        <w:widowControl/>
        <w:snapToGrid w:val="0"/>
        <w:spacing w:line="300" w:lineRule="exact"/>
        <w:jc w:val="left"/>
        <w:rPr>
          <w:rFonts w:ascii="宋体" w:hAnsi="宋体" w:cs="宋体"/>
          <w:sz w:val="18"/>
          <w:szCs w:val="18"/>
        </w:rPr>
      </w:pP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3610110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◆多功能乘用车（MPV）</w:t>
            </w:r>
          </w:p>
        </w:tc>
        <w:tc>
          <w:tcPr>
            <w:tcW w:w="867" w:type="dxa"/>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包括短头乘用车</w:t>
            </w:r>
            <w:r>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3610120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◆运动型多用途乘用车（SUV）</w:t>
            </w:r>
          </w:p>
        </w:tc>
        <w:tc>
          <w:tcPr>
            <w:tcW w:w="867" w:type="dxa"/>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即越野车（包括4轮驱动和2轮驱动车型）</w:t>
            </w:r>
            <w:r>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3610130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w:t>
            </w:r>
            <w:proofErr w:type="gramStart"/>
            <w:r>
              <w:rPr>
                <w:rFonts w:ascii="宋体" w:hAnsi="宋体" w:cs="宋体" w:hint="eastAsia"/>
                <w:sz w:val="18"/>
                <w:szCs w:val="18"/>
              </w:rPr>
              <w:t>交叉型乘用车</w:t>
            </w:r>
            <w:proofErr w:type="gramEnd"/>
          </w:p>
        </w:tc>
        <w:tc>
          <w:tcPr>
            <w:tcW w:w="867" w:type="dxa"/>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3610140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◆客车▲</w:t>
            </w:r>
          </w:p>
        </w:tc>
        <w:tc>
          <w:tcPr>
            <w:tcW w:w="867" w:type="dxa"/>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客车=大型客车（车长＞10米）+中型客车（7米＜车长≤10米）+轻型客车（车长≤7米）</w:t>
            </w:r>
            <w:r>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3610150</w:t>
            </w:r>
          </w:p>
        </w:tc>
        <w:tc>
          <w:tcPr>
            <w:tcW w:w="2034" w:type="dxa"/>
          </w:tcPr>
          <w:p w:rsidR="00F37D7D" w:rsidRDefault="0097305D">
            <w:pPr>
              <w:widowControl/>
              <w:snapToGrid w:val="0"/>
              <w:spacing w:line="300" w:lineRule="exact"/>
              <w:ind w:firstLineChars="50" w:firstLine="90"/>
              <w:jc w:val="left"/>
              <w:rPr>
                <w:rFonts w:ascii="宋体" w:hAnsi="宋体" w:cs="宋体"/>
                <w:kern w:val="0"/>
                <w:sz w:val="18"/>
                <w:szCs w:val="18"/>
              </w:rPr>
            </w:pPr>
            <w:r>
              <w:rPr>
                <w:rFonts w:ascii="宋体" w:hAnsi="宋体" w:cs="宋体" w:hint="eastAsia"/>
                <w:sz w:val="18"/>
                <w:szCs w:val="18"/>
              </w:rPr>
              <w:t xml:space="preserve">   其中：▲大型客车（车长＞10米）</w:t>
            </w:r>
          </w:p>
        </w:tc>
        <w:tc>
          <w:tcPr>
            <w:tcW w:w="867" w:type="dxa"/>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车长＞10m</w:t>
            </w:r>
            <w:r>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3610160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▲中型客车（7米＜车长≤10米）</w:t>
            </w:r>
          </w:p>
        </w:tc>
        <w:tc>
          <w:tcPr>
            <w:tcW w:w="867" w:type="dxa"/>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7m＜车长≤10m</w:t>
            </w:r>
            <w:r>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3610170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▲轻型客车（车长≤7米）</w:t>
            </w:r>
          </w:p>
        </w:tc>
        <w:tc>
          <w:tcPr>
            <w:tcW w:w="867" w:type="dxa"/>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车长≤7m</w:t>
            </w:r>
            <w:r>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3610180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◆载货汽车▲</w:t>
            </w:r>
          </w:p>
        </w:tc>
        <w:tc>
          <w:tcPr>
            <w:tcW w:w="867" w:type="dxa"/>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载货汽车=重型载货车+中型载货车+轻型载货车+微型载货车</w:t>
            </w:r>
            <w:r>
              <w:rPr>
                <w:rFonts w:ascii="宋体" w:hAnsi="宋体" w:cs="宋体" w:hint="eastAsia"/>
                <w:sz w:val="18"/>
                <w:szCs w:val="18"/>
              </w:rPr>
              <w:t>。指货运机动车，包括平板式、油布篷式、封闭</w:t>
            </w:r>
            <w:proofErr w:type="gramStart"/>
            <w:r>
              <w:rPr>
                <w:rFonts w:ascii="宋体" w:hAnsi="宋体" w:cs="宋体" w:hint="eastAsia"/>
                <w:sz w:val="18"/>
                <w:szCs w:val="18"/>
              </w:rPr>
              <w:t>箱式等</w:t>
            </w:r>
            <w:proofErr w:type="gramEnd"/>
            <w:r>
              <w:rPr>
                <w:rFonts w:ascii="宋体" w:hAnsi="宋体" w:cs="宋体" w:hint="eastAsia"/>
                <w:sz w:val="18"/>
                <w:szCs w:val="18"/>
              </w:rPr>
              <w:t>各种送货汽车、搬家具车</w:t>
            </w:r>
            <w:r>
              <w:rPr>
                <w:rFonts w:ascii="宋体" w:hAnsi="宋体" w:cs="宋体" w:hint="eastAsia"/>
                <w:color w:val="000000"/>
                <w:kern w:val="0"/>
                <w:sz w:val="18"/>
                <w:szCs w:val="18"/>
                <w:lang w:bidi="ar"/>
              </w:rPr>
              <w:t>。</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3610190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其中：▲重型载货车</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总质量＞14T</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3610200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▲中型载货车</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6T＜总质量≤14T</w:t>
            </w:r>
          </w:p>
        </w:tc>
      </w:tr>
      <w:tr w:rsidR="00F37D7D">
        <w:trPr>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3610210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▲轻型载货车</w:t>
            </w:r>
          </w:p>
        </w:tc>
        <w:tc>
          <w:tcPr>
            <w:tcW w:w="867" w:type="dxa"/>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1.8T＜总质量≤6T</w:t>
            </w:r>
          </w:p>
        </w:tc>
      </w:tr>
      <w:tr w:rsidR="00F37D7D">
        <w:trPr>
          <w:trHeight w:val="59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3610220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▲微型载货车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总质量≤1.8T</w:t>
            </w:r>
          </w:p>
        </w:tc>
      </w:tr>
      <w:tr w:rsidR="00F37D7D">
        <w:trPr>
          <w:trHeight w:val="20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3610400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其中：☆新能源汽车△</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新能源汽车≥新能源乘用车+新能源商用车</w:t>
            </w:r>
            <w:r>
              <w:rPr>
                <w:rFonts w:ascii="宋体" w:hAnsi="宋体" w:cs="宋体" w:hint="eastAsia"/>
                <w:sz w:val="18"/>
                <w:szCs w:val="18"/>
              </w:rPr>
              <w:t>。新能源汽车是指采用新型动力系统，完全或主要依靠新型能源驱动的汽车，包括纯电动汽车、插电式混合动力汽车（</w:t>
            </w:r>
            <w:proofErr w:type="gramStart"/>
            <w:r>
              <w:rPr>
                <w:rFonts w:ascii="宋体" w:hAnsi="宋体" w:cs="宋体" w:hint="eastAsia"/>
                <w:sz w:val="18"/>
                <w:szCs w:val="18"/>
              </w:rPr>
              <w:t>含增强</w:t>
            </w:r>
            <w:proofErr w:type="gramEnd"/>
            <w:r>
              <w:rPr>
                <w:rFonts w:ascii="宋体" w:hAnsi="宋体" w:cs="宋体" w:hint="eastAsia"/>
                <w:sz w:val="18"/>
                <w:szCs w:val="18"/>
              </w:rPr>
              <w:t>式）及燃料电池汽车。不包含改装的新能源汽车。其中：纯电动汽车是由电动机驱动的汽车，电动机的驱动电能来源于车载可充电蓄电池或其他能量存储装置；插电式混合动力汽车指具有可外接充电功能，并且有一定的纯电动续驶里程的混合动力汽车（混合动力汽车指能够至少从下述两类车载储存的能量中获得动力的汽车：可消耗的燃料、可再充电能/能量储存装置）；燃料电池汽车是以燃料电池系统作为单一动力</w:t>
            </w:r>
            <w:proofErr w:type="gramStart"/>
            <w:r>
              <w:rPr>
                <w:rFonts w:ascii="宋体" w:hAnsi="宋体" w:cs="宋体" w:hint="eastAsia"/>
                <w:sz w:val="18"/>
                <w:szCs w:val="18"/>
              </w:rPr>
              <w:t>源或者</w:t>
            </w:r>
            <w:proofErr w:type="gramEnd"/>
            <w:r>
              <w:rPr>
                <w:rFonts w:ascii="宋体" w:hAnsi="宋体" w:cs="宋体" w:hint="eastAsia"/>
                <w:sz w:val="18"/>
                <w:szCs w:val="18"/>
              </w:rPr>
              <w:t>是以燃料电池系统与动力电池等储能装置组成的混合动力作为动力源的汽车</w:t>
            </w:r>
            <w:r>
              <w:rPr>
                <w:rFonts w:ascii="宋体" w:hAnsi="宋体" w:cs="宋体" w:hint="eastAsia"/>
                <w:color w:val="000000"/>
                <w:kern w:val="0"/>
                <w:sz w:val="18"/>
                <w:szCs w:val="18"/>
                <w:lang w:bidi="ar"/>
              </w:rPr>
              <w:t>。</w:t>
            </w: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3610042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其中：△新能源乘用车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3610052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△新能源商用车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3610230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◆半挂牵引车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指装备有特殊装置用于牵引半挂车的商用车辆。</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3610240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◆汽车底盘△</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汽车底盘≥公路机动车底盘</w:t>
            </w:r>
            <w:r>
              <w:rPr>
                <w:rFonts w:ascii="宋体" w:hAnsi="宋体" w:cs="宋体" w:hint="eastAsia"/>
                <w:sz w:val="18"/>
                <w:szCs w:val="18"/>
              </w:rPr>
              <w:t>。即不带车身的机动车辆，包括装有发动机、传动机构、转向机构及驱动桥（不论是否装有车轮），机动车辆用的底盘车架或底盘车身整体式车架。</w:t>
            </w:r>
          </w:p>
        </w:tc>
      </w:tr>
    </w:tbl>
    <w:p w:rsidR="00F37D7D" w:rsidRDefault="00F37D7D">
      <w:pPr>
        <w:widowControl/>
        <w:snapToGrid w:val="0"/>
        <w:spacing w:line="300" w:lineRule="exact"/>
        <w:jc w:val="left"/>
        <w:rPr>
          <w:rFonts w:ascii="宋体" w:hAnsi="宋体" w:cs="宋体"/>
          <w:sz w:val="18"/>
          <w:szCs w:val="18"/>
        </w:rPr>
      </w:pP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3610250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其中：△公路机动车底盘○</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公路机动车底盘≥乘用车底盘+客运机动车底盘+货车底盘</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3610260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其中：○乘用车底盘</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3610270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○客运机动车底盘</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3610280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○货车底盘</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3630710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改装汽车◇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改装汽车≥改装载货汽车</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3630720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其中：◇改装载货汽车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3640710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低速载货汽车◇</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低速载货汽车≥三轮载货汽车</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3640720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其中：◇三轮载货汽车</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3751010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摩托车整车◆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摩托车整车=两轮摩托车+三轮摩托车</w:t>
            </w:r>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3751020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其中：◆两轮摩托车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指往复式内燃机摩托车。</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3751030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◆三轮摩托车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3761010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两轮脚踏自行车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两轮脚踏自行车不包括助动自行车</w:t>
            </w:r>
            <w:r>
              <w:rPr>
                <w:rFonts w:ascii="宋体" w:hAnsi="宋体" w:cs="宋体" w:hint="eastAsia"/>
                <w:sz w:val="18"/>
                <w:szCs w:val="18"/>
              </w:rPr>
              <w:t>。</w:t>
            </w: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3761040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残疾人座车◇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3761050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其中：◇手动轮椅车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3761060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◇动力（电动）轮椅车</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3761070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老年</w:t>
            </w:r>
            <w:proofErr w:type="gramStart"/>
            <w:r>
              <w:rPr>
                <w:rFonts w:ascii="宋体" w:hAnsi="宋体" w:cs="宋体" w:hint="eastAsia"/>
                <w:sz w:val="18"/>
                <w:szCs w:val="18"/>
              </w:rPr>
              <w:t>代步车</w:t>
            </w:r>
            <w:proofErr w:type="gramEnd"/>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辆</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3770710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电动自行车</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辆</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指以蓄电池作为辅助能源，具有两个车轮，能实现人力骑行、电动或电动助力功能的特种自行车</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3770010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平衡车</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指利用车体内部的陀螺仪和加速度传感器，来检测车体姿态的变化，并利用伺服控制系统，精确地驱动电机进行相应的调整，以保持系统平衡的电动代步车</w:t>
            </w:r>
            <w:r>
              <w:rPr>
                <w:rFonts w:ascii="宋体" w:hAnsi="宋体" w:cs="宋体" w:hint="eastAsia"/>
                <w:color w:val="000000"/>
                <w:kern w:val="0"/>
                <w:sz w:val="18"/>
                <w:szCs w:val="18"/>
                <w:lang w:bidi="ar"/>
              </w:rPr>
              <w:t>。</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民用钢质船舶◆</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载重吨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民用钢质船舶=钢质机动货船+钢质机动非货船+钢质非机动船</w:t>
            </w:r>
            <w:r>
              <w:rPr>
                <w:rFonts w:ascii="宋体" w:hAnsi="宋体" w:cs="宋体" w:hint="eastAsia"/>
                <w:sz w:val="18"/>
                <w:szCs w:val="18"/>
              </w:rPr>
              <w:t>。指为民用建造的用于运输、工程、工作的各种钢质船舶，包括远洋、近海或内陆河</w:t>
            </w:r>
            <w:proofErr w:type="gramStart"/>
            <w:r>
              <w:rPr>
                <w:rFonts w:ascii="宋体" w:hAnsi="宋体" w:cs="宋体" w:hint="eastAsia"/>
                <w:sz w:val="18"/>
                <w:szCs w:val="18"/>
              </w:rPr>
              <w:t>湖使用</w:t>
            </w:r>
            <w:proofErr w:type="gramEnd"/>
            <w:r>
              <w:rPr>
                <w:rFonts w:ascii="宋体" w:hAnsi="宋体" w:cs="宋体" w:hint="eastAsia"/>
                <w:sz w:val="18"/>
                <w:szCs w:val="18"/>
              </w:rPr>
              <w:t>的钢质机动船和钢质非机动船，</w:t>
            </w:r>
            <w:r>
              <w:rPr>
                <w:rFonts w:ascii="宋体" w:hAnsi="宋体" w:cs="宋体" w:hint="eastAsia"/>
                <w:b/>
                <w:bCs/>
                <w:sz w:val="18"/>
                <w:szCs w:val="18"/>
              </w:rPr>
              <w:t>不包括海洋石油工程装备和修理船舶</w:t>
            </w:r>
            <w:r>
              <w:rPr>
                <w:rFonts w:ascii="宋体" w:hAnsi="宋体" w:cs="宋体" w:hint="eastAsia"/>
                <w:sz w:val="18"/>
                <w:szCs w:val="18"/>
              </w:rPr>
              <w:t>。钢质机动船包含钢质机动货船和钢质机动非货船。钢质非机动船包含钢制驳船、钢制趸船、没有自航动力的工程工作船。</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其中：◆钢质机动货船△</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载重吨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钢质机动货船≥散货船+全集装箱船+滚装船</w:t>
            </w:r>
            <w:r>
              <w:rPr>
                <w:rFonts w:ascii="宋体" w:hAnsi="宋体" w:cs="宋体" w:hint="eastAsia"/>
                <w:sz w:val="18"/>
                <w:szCs w:val="18"/>
              </w:rPr>
              <w:t>。指有自航能力的钢质货船，包括各类钢质散货船、原油船、成品油船、化学品船、集装箱船、滚装船、液化气船、杂货船、原木船等。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其中：△散货船</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载重吨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包括木片船、原木船、小汽车／散货船、散货／集装箱船、大舱口多用途散货船、自卸散货船。</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△全集装箱船</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载重吨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不包括同时能装杂货或散货的集装箱船</w:t>
            </w:r>
            <w:r>
              <w:rPr>
                <w:rFonts w:ascii="宋体" w:hAnsi="宋体" w:cs="宋体" w:hint="eastAsia"/>
                <w:sz w:val="18"/>
                <w:szCs w:val="18"/>
              </w:rPr>
              <w:t>。</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3731050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△滚装船</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载重吨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含滚装／集装箱船、火车渡船。</w:t>
            </w:r>
          </w:p>
        </w:tc>
      </w:tr>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3731060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◆钢质机动非货船△</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载重吨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钢质机动非货船≥客船+渔船+工程（工作）船</w:t>
            </w:r>
            <w:r>
              <w:rPr>
                <w:rFonts w:ascii="宋体" w:hAnsi="宋体" w:cs="宋体" w:hint="eastAsia"/>
                <w:sz w:val="18"/>
                <w:szCs w:val="18"/>
              </w:rPr>
              <w:t>。指有自航能力的钢质非货船，包括各类钢质客船、渔船、工程船、工作船、交通船、巡逻船、缉私船等。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3731070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其中：△客船</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载重吨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3731080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△渔船</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载重吨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3731090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△工程（工作）船</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载重吨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3731100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◆钢质非机动船</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载重吨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3741010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民用飞机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架</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3741020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民用直升机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架</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3749010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民用无人机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无人驾驶、有动力、可重复使用并可携带任务载荷完成指定任务的非军事用途飞行器。</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4342010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船舶修理</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载重吨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船舶修理包括进厂、进坞修理的船舶，</w:t>
            </w:r>
            <w:r>
              <w:rPr>
                <w:rFonts w:ascii="宋体" w:hAnsi="宋体" w:cs="宋体" w:hint="eastAsia"/>
                <w:b/>
                <w:bCs/>
                <w:sz w:val="18"/>
                <w:szCs w:val="18"/>
              </w:rPr>
              <w:t>不包括航修船舶</w:t>
            </w:r>
            <w:r>
              <w:rPr>
                <w:rFonts w:ascii="宋体" w:hAnsi="宋体" w:cs="宋体" w:hint="eastAsia"/>
                <w:sz w:val="18"/>
                <w:szCs w:val="18"/>
              </w:rPr>
              <w:t>。</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3811050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发电机组（发电设备）◇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发电机组（发电设备）≥水轮发电机组+汽轮发电机组+风力发电机组+核发电机组</w:t>
            </w:r>
            <w:r>
              <w:rPr>
                <w:rFonts w:ascii="宋体" w:hAnsi="宋体" w:cs="宋体" w:hint="eastAsia"/>
                <w:bCs/>
                <w:sz w:val="18"/>
                <w:szCs w:val="18"/>
              </w:rPr>
              <w:t>。发电机组是指由发电机及其原动机组装成（或准备组装成）整套设备或装在同一底座上所组成的机械；</w:t>
            </w:r>
            <w:r>
              <w:rPr>
                <w:rFonts w:ascii="宋体" w:hAnsi="宋体" w:cs="宋体" w:hint="eastAsia"/>
                <w:b/>
                <w:sz w:val="18"/>
                <w:szCs w:val="18"/>
              </w:rPr>
              <w:t>不包括内燃发电机组</w:t>
            </w:r>
            <w:r>
              <w:rPr>
                <w:rFonts w:ascii="宋体" w:hAnsi="宋体" w:cs="宋体" w:hint="eastAsia"/>
                <w:color w:val="000000"/>
                <w:spacing w:val="-4"/>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3811070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其中：◇水轮发电机组</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3811090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◇汽轮发电机组</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3811091</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◇风力发电机组</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包括并网型风力发电机组、离网型风力发电机组、其他风力发电机组</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3811100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◇核发电机组</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F37D7D">
            <w:pPr>
              <w:widowControl/>
              <w:snapToGrid w:val="0"/>
              <w:spacing w:line="300" w:lineRule="exact"/>
              <w:jc w:val="left"/>
              <w:rPr>
                <w:rFonts w:ascii="宋体" w:hAnsi="宋体" w:cs="宋体"/>
                <w:bCs/>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3811110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内燃发电机组</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以柴油机、汽油机及混合</w:t>
            </w:r>
            <w:proofErr w:type="gramStart"/>
            <w:r>
              <w:rPr>
                <w:rFonts w:ascii="宋体" w:hAnsi="宋体" w:cs="宋体" w:hint="eastAsia"/>
                <w:sz w:val="18"/>
                <w:szCs w:val="18"/>
              </w:rPr>
              <w:t>燃料压燃式</w:t>
            </w:r>
            <w:proofErr w:type="gramEnd"/>
            <w:r>
              <w:rPr>
                <w:rFonts w:ascii="宋体" w:hAnsi="宋体" w:cs="宋体" w:hint="eastAsia"/>
                <w:sz w:val="18"/>
                <w:szCs w:val="18"/>
              </w:rPr>
              <w:t>发动机为动力源的内燃发电机组。</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3812000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电动机◇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电动机≥直流电动机+交流电动机。不包括数控机床用电动机</w:t>
            </w:r>
            <w:r>
              <w:rPr>
                <w:rFonts w:ascii="宋体" w:hAnsi="宋体" w:cs="宋体" w:hint="eastAsia"/>
                <w:bCs/>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3812010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其中：◇直流电动机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包括轧机用直流电动机、机床用直流电动机、电梯用直流电动机等</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3812020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◇交流电动机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千瓦</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3821020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变压器◇</w:t>
            </w:r>
          </w:p>
        </w:tc>
        <w:tc>
          <w:tcPr>
            <w:tcW w:w="867" w:type="dxa"/>
            <w:noWrap/>
          </w:tcPr>
          <w:p w:rsidR="00F37D7D" w:rsidRDefault="0097305D">
            <w:pPr>
              <w:widowControl/>
              <w:snapToGrid w:val="0"/>
              <w:spacing w:line="300" w:lineRule="exact"/>
              <w:jc w:val="center"/>
              <w:rPr>
                <w:rFonts w:ascii="宋体" w:hAnsi="宋体" w:cs="宋体"/>
                <w:kern w:val="0"/>
                <w:sz w:val="18"/>
                <w:szCs w:val="18"/>
              </w:rPr>
            </w:pPr>
            <w:proofErr w:type="gramStart"/>
            <w:r>
              <w:rPr>
                <w:rFonts w:ascii="宋体" w:hAnsi="宋体" w:cs="宋体" w:hint="eastAsia"/>
                <w:sz w:val="18"/>
                <w:szCs w:val="18"/>
              </w:rPr>
              <w:t>千伏安</w:t>
            </w:r>
            <w:proofErr w:type="gramEnd"/>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sz w:val="18"/>
                <w:szCs w:val="18"/>
              </w:rPr>
              <w:t>变压器≥电力变压器+换流变压器+干式变压器</w:t>
            </w:r>
            <w:r>
              <w:rPr>
                <w:rFonts w:ascii="宋体" w:hAnsi="宋体" w:cs="宋体" w:hint="eastAsia"/>
                <w:color w:val="000000"/>
                <w:kern w:val="0"/>
                <w:sz w:val="18"/>
                <w:szCs w:val="18"/>
                <w:lang w:bidi="ar"/>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3821060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其中：◇电力变压器▲</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千伏安</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电力变压器=电力变压器（额定容量≥8000kVA）+电力变压器（5000kVA＜额定容量＜8000kV）+电力变压器（额定容量≤5000kVA）</w:t>
            </w:r>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3821070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其中：▲电力变压器，额定容量≥8000kVA●</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千伏安</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电力变压器（额定容量≥8000kVA）=电力变压器（额定容量≥8000kVA，电压≥500kV）+电力变压器（额定容量≥8000kVA，220kVA≤电压＜500kVA）+电力变压器（额定容量≥8000kVA，110kVA≤电压＜220kVA）</w:t>
            </w:r>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3821080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其中：●电力变压器，额定容量≥8000kVA，电压≥500kV</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千伏安</w:t>
            </w:r>
            <w:proofErr w:type="gramEnd"/>
          </w:p>
        </w:tc>
        <w:tc>
          <w:tcPr>
            <w:tcW w:w="5225" w:type="dxa"/>
          </w:tcPr>
          <w:p w:rsidR="00F37D7D" w:rsidRDefault="00F37D7D">
            <w:pPr>
              <w:spacing w:line="300" w:lineRule="exact"/>
              <w:rPr>
                <w:rFonts w:ascii="宋体" w:hAnsi="宋体" w:cs="宋体"/>
                <w:b/>
                <w:sz w:val="18"/>
                <w:szCs w:val="18"/>
              </w:rPr>
            </w:pP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3821090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●电力变压器，额定容量≥8000kVA，220kV≤电压＜50kV</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千伏安</w:t>
            </w:r>
            <w:proofErr w:type="gramEnd"/>
          </w:p>
        </w:tc>
        <w:tc>
          <w:tcPr>
            <w:tcW w:w="5225" w:type="dxa"/>
          </w:tcPr>
          <w:p w:rsidR="00F37D7D" w:rsidRDefault="00F37D7D">
            <w:pPr>
              <w:spacing w:line="300" w:lineRule="exact"/>
              <w:rPr>
                <w:rFonts w:ascii="宋体" w:hAnsi="宋体" w:cs="宋体"/>
                <w:b/>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3821100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●电力变压器，额定容量≥8000kVA，110kV≤电压＜22kV</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千伏安</w:t>
            </w:r>
            <w:proofErr w:type="gramEnd"/>
          </w:p>
        </w:tc>
        <w:tc>
          <w:tcPr>
            <w:tcW w:w="5225" w:type="dxa"/>
          </w:tcPr>
          <w:p w:rsidR="00F37D7D" w:rsidRDefault="00F37D7D">
            <w:pPr>
              <w:spacing w:line="300" w:lineRule="exact"/>
              <w:rPr>
                <w:rFonts w:ascii="宋体" w:hAnsi="宋体" w:cs="宋体"/>
                <w:b/>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3821110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▲电力变压器，5000kVA＜额定容量＜8000kVA</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千伏安</w:t>
            </w:r>
            <w:proofErr w:type="gramEnd"/>
          </w:p>
        </w:tc>
        <w:tc>
          <w:tcPr>
            <w:tcW w:w="5225" w:type="dxa"/>
          </w:tcPr>
          <w:p w:rsidR="00F37D7D" w:rsidRDefault="00F37D7D">
            <w:pPr>
              <w:spacing w:line="300" w:lineRule="exact"/>
              <w:rPr>
                <w:rFonts w:ascii="宋体" w:hAnsi="宋体" w:cs="宋体"/>
                <w:b/>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3821120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▲电力变压器，额定容量≤5000kVA</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千伏安</w:t>
            </w:r>
            <w:proofErr w:type="gramEnd"/>
          </w:p>
        </w:tc>
        <w:tc>
          <w:tcPr>
            <w:tcW w:w="5225" w:type="dxa"/>
          </w:tcPr>
          <w:p w:rsidR="00F37D7D" w:rsidRDefault="00F37D7D">
            <w:pPr>
              <w:spacing w:line="300" w:lineRule="exact"/>
              <w:rPr>
                <w:rFonts w:ascii="宋体" w:hAnsi="宋体" w:cs="宋体"/>
                <w:b/>
                <w:sz w:val="18"/>
                <w:szCs w:val="18"/>
              </w:rPr>
            </w:pP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3821130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◇换流变压器</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千伏安</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一般工业用换流变压器、译电用换流变压器、电镀用换流变压器、电解用换流变压器、电影放映用换流变压器、励磁用换流变压器、变频调速用换流变压器、中频电源用换流变压器、牵引用换流变压器、传动用换流变压器。</w:t>
            </w: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3821140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◇干式变压器</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千伏安</w:t>
            </w:r>
            <w:proofErr w:type="gramEnd"/>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3821170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互感器</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3822010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电力电容器</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千乏</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50／60Hz电路用，Q≥0.5千乏</w:t>
            </w:r>
            <w:r>
              <w:rPr>
                <w:rFonts w:ascii="宋体" w:hAnsi="宋体" w:cs="宋体" w:hint="eastAsia"/>
                <w:color w:val="000000"/>
                <w:kern w:val="0"/>
                <w:sz w:val="18"/>
                <w:szCs w:val="18"/>
                <w:lang w:bidi="ar"/>
              </w:rPr>
              <w:t>。</w:t>
            </w: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3823060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高压开关设备（11万伏以上）◆</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高压开关设备（11万伏以上）=全封闭组合电器（GIS）+六氟化硫断路器+敞开式组合电器+隔离开关+接地开关</w:t>
            </w:r>
            <w:r>
              <w:rPr>
                <w:rFonts w:ascii="宋体" w:hAnsi="宋体" w:cs="宋体" w:hint="eastAsia"/>
                <w:color w:val="000000"/>
                <w:kern w:val="0"/>
                <w:sz w:val="18"/>
                <w:szCs w:val="18"/>
                <w:lang w:bidi="ar"/>
              </w:rPr>
              <w:t>。</w:t>
            </w: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3823070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其中：◆全封闭组合电器（GIS）</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3823080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◆六氟化硫断路器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3823090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◆敞开式组合电器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3823100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◆隔离开关</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3"/>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3823110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◆接地开关</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spacing w:line="300" w:lineRule="exact"/>
              <w:rPr>
                <w:rFonts w:ascii="宋体" w:hAnsi="宋体" w:cs="宋体"/>
                <w:b/>
                <w:bCs/>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3823120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配电或电器控制设备（等于或小于11万伏）◆</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台（套、面）</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配电或电器控制设备（等于或小于11万伏）=高压电路开关、保护电器装置+低压开关、保护控制装置+电路连接装置+电力控制或电力分配装置。</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3823130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其中：◆高压电路开关、保护电器装置</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台（套、面）</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线路U＞1000V。</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3823140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◆低压开关、保护控制装置</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台（套、面）</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3823150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◆电路连接装置</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台（套、面）</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3823160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◆电力控制或电力分配装置△</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台（套、面）</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电力控制或电力分配装置≥高压开关板+低压开关板+安全、自动化监控设备</w:t>
            </w:r>
            <w:r>
              <w:rPr>
                <w:rFonts w:ascii="宋体" w:hAnsi="宋体" w:cs="宋体" w:hint="eastAsia"/>
                <w:sz w:val="18"/>
                <w:szCs w:val="18"/>
              </w:rPr>
              <w:t>。包括电力控制或配电用配电板、配电盘、数字控制板、盘，控制台等。</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3823030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其中：△高压开关板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台（套、面）</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3823050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△低压开关板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台（套、面）</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3823170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△安全、自动化监控设备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台（套、面）</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指为了保证和实现电力系统安全稳定可靠运行，实施自动监视、调节、控制和操作的设备。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3829010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充电桩</w:t>
            </w:r>
          </w:p>
        </w:tc>
        <w:tc>
          <w:tcPr>
            <w:tcW w:w="867" w:type="dxa"/>
            <w:noWrap/>
          </w:tcPr>
          <w:p w:rsidR="00F37D7D" w:rsidRDefault="0097305D">
            <w:pPr>
              <w:widowControl/>
              <w:snapToGrid w:val="0"/>
              <w:spacing w:line="300" w:lineRule="exact"/>
              <w:jc w:val="center"/>
              <w:rPr>
                <w:rFonts w:ascii="宋体" w:hAnsi="宋体" w:cs="宋体"/>
                <w:kern w:val="0"/>
                <w:sz w:val="18"/>
                <w:szCs w:val="18"/>
              </w:rPr>
            </w:pPr>
            <w:proofErr w:type="gramStart"/>
            <w:r>
              <w:rPr>
                <w:rFonts w:ascii="宋体" w:hAnsi="宋体" w:cs="宋体" w:hint="eastAsia"/>
                <w:sz w:val="18"/>
                <w:szCs w:val="18"/>
              </w:rPr>
              <w:t>个</w:t>
            </w:r>
            <w:proofErr w:type="gramEnd"/>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指电动汽车充电桩（</w:t>
            </w:r>
            <w:proofErr w:type="gramStart"/>
            <w:r>
              <w:rPr>
                <w:rFonts w:ascii="宋体" w:hAnsi="宋体" w:cs="宋体" w:hint="eastAsia"/>
                <w:sz w:val="18"/>
                <w:szCs w:val="18"/>
              </w:rPr>
              <w:t>栓</w:t>
            </w:r>
            <w:proofErr w:type="gramEnd"/>
            <w:r>
              <w:rPr>
                <w:rFonts w:ascii="宋体" w:hAnsi="宋体" w:cs="宋体" w:hint="eastAsia"/>
                <w:sz w:val="18"/>
                <w:szCs w:val="18"/>
              </w:rPr>
              <w:t>）</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3340050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裸电线◇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裸电线≥裸铜线+裸铝线。</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3340060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其中：◇裸铜线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3340070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◇裸铝线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3831010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绝缘电线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3831020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通信及电子网络用电缆</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对千米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耐压＞35kV</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3831030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电力电缆</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耐压＞35kV</w:t>
            </w:r>
            <w:r>
              <w:rPr>
                <w:rFonts w:ascii="宋体" w:hAnsi="宋体" w:cs="宋体" w:hint="eastAsia"/>
                <w:color w:val="000000"/>
                <w:kern w:val="0"/>
                <w:sz w:val="18"/>
                <w:szCs w:val="18"/>
                <w:lang w:bidi="ar"/>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3832010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光纤</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千米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是一种光传输波导介质，用于光信号传输、光能量传输、光传感、激光等领域，一般由纤芯和包层组成，波导介质主要有石英玻璃和塑料等</w:t>
            </w:r>
            <w:r>
              <w:rPr>
                <w:rFonts w:ascii="宋体" w:hAnsi="宋体" w:cs="宋体" w:hint="eastAsia"/>
                <w:color w:val="000000"/>
                <w:kern w:val="0"/>
                <w:sz w:val="18"/>
                <w:szCs w:val="18"/>
                <w:lang w:bidi="ar"/>
              </w:rPr>
              <w:t>。</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3832020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光缆</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芯千米</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是以光纤为核心元件以及用以保护光纤</w:t>
            </w:r>
            <w:proofErr w:type="gramStart"/>
            <w:r>
              <w:rPr>
                <w:rFonts w:ascii="宋体" w:hAnsi="宋体" w:cs="宋体" w:hint="eastAsia"/>
                <w:sz w:val="18"/>
                <w:szCs w:val="18"/>
              </w:rPr>
              <w:t>的抗张构件</w:t>
            </w:r>
            <w:proofErr w:type="gramEnd"/>
            <w:r>
              <w:rPr>
                <w:rFonts w:ascii="宋体" w:hAnsi="宋体" w:cs="宋体" w:hint="eastAsia"/>
                <w:sz w:val="18"/>
                <w:szCs w:val="18"/>
              </w:rPr>
              <w:t>、抗压构件、缓冲构件、阻水构件、线胀系数调整构件、综合保护层（必要时应有内护套、铠装层和外护层等）等以一定的方式集成的线缆，用于通信信号传输工程</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3834710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绝缘制品</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90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3849070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原电池及原电池组（非扣式）◇</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万只</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原电池及原电池组（非扣式）≥碱性锌锰原电池（组）+锂原电池（组）</w:t>
            </w:r>
            <w:r>
              <w:rPr>
                <w:rFonts w:ascii="宋体" w:hAnsi="宋体" w:cs="宋体" w:hint="eastAsia"/>
                <w:sz w:val="18"/>
                <w:szCs w:val="18"/>
              </w:rPr>
              <w:t>。指非扣式的一次电池（原电池俗称干电池，是指具有一定公称电压和额定容量，其电介质不流动的化学电源），包括圆筒式、叠层式、组合式等原电池及原电池组；</w:t>
            </w:r>
            <w:r>
              <w:rPr>
                <w:rFonts w:ascii="宋体" w:hAnsi="宋体" w:cs="宋体" w:hint="eastAsia"/>
                <w:b/>
                <w:bCs/>
                <w:sz w:val="18"/>
                <w:szCs w:val="18"/>
              </w:rPr>
              <w:t>不包括扣式原电池</w:t>
            </w:r>
            <w:r>
              <w:rPr>
                <w:rFonts w:ascii="宋体" w:hAnsi="宋体" w:cs="宋体" w:hint="eastAsia"/>
                <w:color w:val="000000"/>
                <w:kern w:val="0"/>
                <w:sz w:val="18"/>
                <w:szCs w:val="18"/>
                <w:lang w:bidi="ar"/>
              </w:rPr>
              <w:t>。</w:t>
            </w:r>
          </w:p>
        </w:tc>
      </w:tr>
      <w:tr w:rsidR="00F37D7D">
        <w:trPr>
          <w:trHeight w:val="90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3849080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其中：◇碱性锌锰原电池（组）</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万只</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包括柱形及其他碱性锌锰原电池（组），型号首位用字母“L”表示，如LR20／LR14；</w:t>
            </w:r>
            <w:r>
              <w:rPr>
                <w:rFonts w:ascii="宋体" w:hAnsi="宋体" w:cs="宋体" w:hint="eastAsia"/>
                <w:b/>
                <w:bCs/>
                <w:sz w:val="18"/>
                <w:szCs w:val="18"/>
              </w:rPr>
              <w:t>不包括扣式碱性锌锰原电池</w:t>
            </w:r>
            <w:r>
              <w:rPr>
                <w:rFonts w:ascii="宋体" w:hAnsi="宋体" w:cs="宋体" w:hint="eastAsia"/>
                <w:sz w:val="18"/>
                <w:szCs w:val="18"/>
              </w:rPr>
              <w:t>。</w:t>
            </w:r>
          </w:p>
        </w:tc>
      </w:tr>
      <w:tr w:rsidR="00F37D7D">
        <w:trPr>
          <w:trHeight w:val="90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3841710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蓄电池◇</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蓄电池≥铅酸蓄电池</w:t>
            </w:r>
            <w:r>
              <w:rPr>
                <w:rFonts w:ascii="宋体" w:hAnsi="宋体" w:cs="宋体" w:hint="eastAsia"/>
                <w:sz w:val="18"/>
                <w:szCs w:val="18"/>
              </w:rPr>
              <w:t>。包括矩形或卷绕式</w:t>
            </w:r>
            <w:r w:rsidR="00503F81">
              <w:rPr>
                <w:rFonts w:ascii="宋体" w:hAnsi="宋体" w:cs="宋体" w:hint="eastAsia"/>
                <w:sz w:val="18"/>
                <w:szCs w:val="18"/>
              </w:rPr>
              <w:t>圆形</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3849010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其中：◇铅酸蓄电池△</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铅酸蓄电池≥电动自行车用铅酸蓄电池</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3849030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其中：△电动自行车用铅酸蓄电池</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千瓦时</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3849040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◇碱性蓄电池</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千瓦时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指可充电电池。</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3841060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◇锂离子电池△</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千瓦时</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3841070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其中：△汽车用锂离子动力电池</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指为汽车动力系统提供能量的锂离子电池，包括磷酸铁锂电池、三元电池等。</w:t>
            </w:r>
          </w:p>
        </w:tc>
      </w:tr>
      <w:tr w:rsidR="00F37D7D">
        <w:trPr>
          <w:trHeight w:val="225"/>
          <w:jc w:val="center"/>
        </w:trPr>
        <w:tc>
          <w:tcPr>
            <w:tcW w:w="890" w:type="dxa"/>
            <w:tcBorders>
              <w:bottom w:val="single" w:sz="8" w:space="0" w:color="auto"/>
            </w:tcBorders>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3841080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△储能用锂离子电池</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千瓦时</w:t>
            </w:r>
          </w:p>
        </w:tc>
        <w:tc>
          <w:tcPr>
            <w:tcW w:w="5225"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用于储能电源、太阳能发电设备和风力发电设备以及可再生能源储蓄能源用的锂离子电池。</w:t>
            </w:r>
          </w:p>
        </w:tc>
      </w:tr>
    </w:tbl>
    <w:p w:rsidR="00F37D7D" w:rsidRDefault="0097305D">
      <w:pPr>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b/>
                <w:bCs/>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b/>
                <w:bCs/>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b/>
                <w:bCs/>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b/>
                <w:bCs/>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3841090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△消费类锂离子电池</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千瓦时</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用于手机、便携式电脑、数码相机等3C产品的锂离子电池。</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3849061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燃料电池</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只（自然只）</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3849090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物理电池◇</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物理电池≥太阳能电池（光伏电池）</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3849100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其中：◇太阳能电池（光伏电池）</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指用于把太阳的光能直接转化为电能的电池。</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3849110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光伏逆变器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千瓦</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将太阳能电池方阵和蓄电池提供的直流电转换成交流电的设备。</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家用电冰箱（家用冷冻冷藏箱）</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指冷藏－冷冻组合机</w:t>
            </w:r>
            <w:r>
              <w:rPr>
                <w:rFonts w:ascii="宋体" w:hAnsi="宋体" w:cs="宋体" w:hint="eastAsia"/>
                <w:color w:val="000000"/>
                <w:kern w:val="0"/>
                <w:sz w:val="18"/>
                <w:szCs w:val="18"/>
                <w:lang w:bidi="ar"/>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3851030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家用冷藏箱</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指家用和类似用途的单冷藏箱，包括电气吸收式、压缩式（含其中的家用酒柜）、半导体式，以及其他各式家用冷藏箱。</w:t>
            </w:r>
          </w:p>
        </w:tc>
      </w:tr>
      <w:tr w:rsidR="00F37D7D">
        <w:trPr>
          <w:trHeight w:val="776"/>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3851040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家用冷柜（家用冷冻箱）</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指家用和类似用途的卧式、立式及其他各式冷冻箱（冷柜），包括具有冷藏和冷冻转换功能的冷柜；</w:t>
            </w:r>
            <w:r>
              <w:rPr>
                <w:rFonts w:ascii="宋体" w:hAnsi="宋体" w:cs="宋体" w:hint="eastAsia"/>
                <w:b/>
                <w:bCs/>
                <w:sz w:val="18"/>
                <w:szCs w:val="18"/>
              </w:rPr>
              <w:t>不</w:t>
            </w:r>
            <w:proofErr w:type="gramStart"/>
            <w:r>
              <w:rPr>
                <w:rFonts w:ascii="宋体" w:hAnsi="宋体" w:cs="宋体" w:hint="eastAsia"/>
                <w:b/>
                <w:bCs/>
                <w:sz w:val="18"/>
                <w:szCs w:val="18"/>
              </w:rPr>
              <w:t>包括家</w:t>
            </w:r>
            <w:proofErr w:type="gramEnd"/>
            <w:r>
              <w:rPr>
                <w:rFonts w:ascii="宋体" w:hAnsi="宋体" w:cs="宋体" w:hint="eastAsia"/>
                <w:b/>
                <w:bCs/>
                <w:sz w:val="18"/>
                <w:szCs w:val="18"/>
              </w:rPr>
              <w:t>用电冰箱和家用冷藏箱</w:t>
            </w:r>
            <w:r>
              <w:rPr>
                <w:rFonts w:ascii="宋体" w:hAnsi="宋体" w:cs="宋体" w:hint="eastAsia"/>
                <w:color w:val="000000"/>
                <w:kern w:val="0"/>
                <w:sz w:val="18"/>
                <w:szCs w:val="18"/>
                <w:lang w:bidi="ar"/>
              </w:rPr>
              <w:t>。</w:t>
            </w:r>
          </w:p>
        </w:tc>
      </w:tr>
      <w:tr w:rsidR="00F37D7D">
        <w:trPr>
          <w:trHeight w:val="11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房间空气调节器</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指家用和类似用途的房间空气调节器（俗称空调机），包括整体式、分体式、一拖多式冷热或单冷的房间空气调节器，以及制冷量≤14000W的其他房间空气调节器；</w:t>
            </w:r>
            <w:r>
              <w:rPr>
                <w:rFonts w:ascii="宋体" w:hAnsi="宋体" w:cs="宋体" w:hint="eastAsia"/>
                <w:b/>
                <w:bCs/>
                <w:sz w:val="18"/>
                <w:szCs w:val="18"/>
              </w:rPr>
              <w:t>不包括家用房间空气清洁装置，未装有制冷装置的家用空气湿度调节装置或空气调节器，以及制冷量＞14000W的工商用房间空调器</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3852020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家用空气湿度调节装置</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3852030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家用房间空气清洁装置</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包括空气净化器、空气清洁器、负离子发生器和其他家用房间空气清洁装置</w:t>
            </w:r>
            <w:r>
              <w:rPr>
                <w:rFonts w:ascii="宋体" w:hAnsi="宋体" w:cs="宋体" w:hint="eastAsia"/>
                <w:color w:val="000000"/>
                <w:kern w:val="0"/>
                <w:sz w:val="18"/>
                <w:szCs w:val="18"/>
                <w:lang w:bidi="ar"/>
              </w:rPr>
              <w:t>。</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3853010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家用电风扇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指家用和类似用途的电风扇（5W＜功率≤125W），包括吊扇、落地扇、台扇、壁扇、塔式扇、箱式扇等；</w:t>
            </w:r>
            <w:r>
              <w:rPr>
                <w:rFonts w:ascii="宋体" w:hAnsi="宋体" w:cs="宋体" w:hint="eastAsia"/>
                <w:b/>
                <w:bCs/>
                <w:sz w:val="18"/>
                <w:szCs w:val="18"/>
              </w:rPr>
              <w:t>不包括房屋、设备、计算机等用的换气扇</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3853050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家用吸排油烟机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指家用和类似用途的吸排油烟机</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3854020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电饭锅</w:t>
            </w:r>
          </w:p>
        </w:tc>
        <w:tc>
          <w:tcPr>
            <w:tcW w:w="867" w:type="dxa"/>
            <w:noWrap/>
          </w:tcPr>
          <w:p w:rsidR="00F37D7D" w:rsidRDefault="0097305D">
            <w:pPr>
              <w:widowControl/>
              <w:snapToGrid w:val="0"/>
              <w:spacing w:line="300" w:lineRule="exact"/>
              <w:jc w:val="center"/>
              <w:rPr>
                <w:rFonts w:ascii="宋体" w:hAnsi="宋体" w:cs="宋体"/>
                <w:kern w:val="0"/>
                <w:sz w:val="18"/>
                <w:szCs w:val="18"/>
              </w:rPr>
            </w:pPr>
            <w:proofErr w:type="gramStart"/>
            <w:r>
              <w:rPr>
                <w:rFonts w:ascii="宋体" w:hAnsi="宋体" w:cs="宋体" w:hint="eastAsia"/>
                <w:sz w:val="18"/>
                <w:szCs w:val="18"/>
              </w:rPr>
              <w:t>个</w:t>
            </w:r>
            <w:proofErr w:type="gramEnd"/>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3854030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家用电热烘烤器具</w:t>
            </w:r>
          </w:p>
        </w:tc>
        <w:tc>
          <w:tcPr>
            <w:tcW w:w="867" w:type="dxa"/>
            <w:noWrap/>
          </w:tcPr>
          <w:p w:rsidR="00F37D7D" w:rsidRDefault="0097305D">
            <w:pPr>
              <w:widowControl/>
              <w:snapToGrid w:val="0"/>
              <w:spacing w:line="300" w:lineRule="exact"/>
              <w:jc w:val="center"/>
              <w:rPr>
                <w:rFonts w:ascii="宋体" w:hAnsi="宋体" w:cs="宋体"/>
                <w:kern w:val="0"/>
                <w:sz w:val="18"/>
                <w:szCs w:val="18"/>
              </w:rPr>
            </w:pPr>
            <w:proofErr w:type="gramStart"/>
            <w:r>
              <w:rPr>
                <w:rFonts w:ascii="宋体" w:hAnsi="宋体" w:cs="宋体" w:hint="eastAsia"/>
                <w:sz w:val="18"/>
                <w:szCs w:val="18"/>
              </w:rPr>
              <w:t>个</w:t>
            </w:r>
            <w:proofErr w:type="gramEnd"/>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指家用和类似用途的电热烘烤器具</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3854040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家用水及饮料加热器具◇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家用水及饮料加热器具≥电冷热饮水机</w:t>
            </w:r>
            <w:r>
              <w:rPr>
                <w:rFonts w:ascii="宋体" w:hAnsi="宋体" w:cs="宋体" w:hint="eastAsia"/>
                <w:sz w:val="18"/>
                <w:szCs w:val="18"/>
              </w:rPr>
              <w:t>。主要指家用水及饮料加热器具。</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3854060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其中：◇电冷热饮水机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3854080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微波炉</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3854090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家用食品加工电动器具</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指家用和类似用途的食品加工电动器具。</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3855010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家用洗衣机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指干衣量≤20kg的家用洗衣机</w:t>
            </w:r>
            <w:r>
              <w:rPr>
                <w:rFonts w:ascii="宋体" w:hAnsi="宋体" w:cs="宋体" w:hint="eastAsia"/>
                <w:color w:val="000000"/>
                <w:kern w:val="0"/>
                <w:sz w:val="18"/>
                <w:szCs w:val="18"/>
                <w:lang w:bidi="ar"/>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3855020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家用干衣机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指家用或类似用途由</w:t>
            </w:r>
            <w:proofErr w:type="gramStart"/>
            <w:r>
              <w:rPr>
                <w:rFonts w:ascii="宋体" w:hAnsi="宋体" w:cs="宋体" w:hint="eastAsia"/>
                <w:sz w:val="18"/>
                <w:szCs w:val="18"/>
              </w:rPr>
              <w:t>旋转的滚简中</w:t>
            </w:r>
            <w:proofErr w:type="gramEnd"/>
            <w:r>
              <w:rPr>
                <w:rFonts w:ascii="宋体" w:hAnsi="宋体" w:cs="宋体" w:hint="eastAsia"/>
                <w:sz w:val="18"/>
                <w:szCs w:val="18"/>
              </w:rPr>
              <w:t>的热空气对纺织材料进行干燥的器具、为</w:t>
            </w:r>
            <w:proofErr w:type="gramStart"/>
            <w:r>
              <w:rPr>
                <w:rFonts w:ascii="宋体" w:hAnsi="宋体" w:cs="宋体" w:hint="eastAsia"/>
                <w:sz w:val="18"/>
                <w:szCs w:val="18"/>
              </w:rPr>
              <w:t>区别洗干一体</w:t>
            </w:r>
            <w:proofErr w:type="gramEnd"/>
            <w:r>
              <w:rPr>
                <w:rFonts w:ascii="宋体" w:hAnsi="宋体" w:cs="宋体" w:hint="eastAsia"/>
                <w:sz w:val="18"/>
                <w:szCs w:val="18"/>
              </w:rPr>
              <w:t>机，统计时不统计带有洗衣功能</w:t>
            </w:r>
            <w:proofErr w:type="gramStart"/>
            <w:r>
              <w:rPr>
                <w:rFonts w:ascii="宋体" w:hAnsi="宋体" w:cs="宋体" w:hint="eastAsia"/>
                <w:sz w:val="18"/>
                <w:szCs w:val="18"/>
              </w:rPr>
              <w:t>的洗干一体</w:t>
            </w:r>
            <w:proofErr w:type="gramEnd"/>
            <w:r>
              <w:rPr>
                <w:rFonts w:ascii="宋体" w:hAnsi="宋体" w:cs="宋体" w:hint="eastAsia"/>
                <w:sz w:val="18"/>
                <w:szCs w:val="18"/>
              </w:rPr>
              <w:t>机，该部分数据放在洗衣机中。</w:t>
            </w:r>
          </w:p>
        </w:tc>
      </w:tr>
      <w:tr w:rsidR="00F37D7D">
        <w:trPr>
          <w:trHeight w:val="225"/>
          <w:jc w:val="center"/>
        </w:trPr>
        <w:tc>
          <w:tcPr>
            <w:tcW w:w="890" w:type="dxa"/>
            <w:tcBorders>
              <w:bottom w:val="single" w:sz="8" w:space="0" w:color="auto"/>
            </w:tcBorders>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3855030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家用洗碗机</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指家用及类似用途使用化学、机械、热和电力的方法，对碗、盘子、玻璃器皿、刀叉和蒸煮器具等餐具进行洗涤、漂洗和干燥的机器，在程序结束时，洗碗机可进行或者不进行特定的干燥运行。</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4681" w:type="pct"/>
        <w:jc w:val="center"/>
        <w:tblBorders>
          <w:bottom w:val="single" w:sz="4" w:space="0" w:color="auto"/>
          <w:insideV w:val="single" w:sz="4" w:space="0" w:color="auto"/>
        </w:tblBorders>
        <w:tblLayout w:type="fixed"/>
        <w:tblLook w:val="04A0" w:firstRow="1" w:lastRow="0" w:firstColumn="1" w:lastColumn="0" w:noHBand="0" w:noVBand="1"/>
      </w:tblPr>
      <w:tblGrid>
        <w:gridCol w:w="878"/>
        <w:gridCol w:w="2046"/>
        <w:gridCol w:w="873"/>
        <w:gridCol w:w="5217"/>
      </w:tblGrid>
      <w:tr w:rsidR="00F37D7D">
        <w:trPr>
          <w:trHeight w:val="284"/>
          <w:jc w:val="center"/>
        </w:trPr>
        <w:tc>
          <w:tcPr>
            <w:tcW w:w="487" w:type="pct"/>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1135" w:type="pct"/>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484" w:type="pct"/>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2893" w:type="pct"/>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3855060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家用电热水器</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2893"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pacing w:val="-2"/>
                <w:sz w:val="18"/>
                <w:szCs w:val="18"/>
              </w:rPr>
              <w:t>指以洗浴为主要用途的家用非饮用水加热电器及类似电器具；</w:t>
            </w:r>
            <w:proofErr w:type="gramStart"/>
            <w:r>
              <w:rPr>
                <w:rFonts w:ascii="宋体" w:hAnsi="宋体" w:cs="宋体" w:hint="eastAsia"/>
                <w:spacing w:val="-2"/>
                <w:sz w:val="18"/>
                <w:szCs w:val="18"/>
              </w:rPr>
              <w:t>包括家</w:t>
            </w:r>
            <w:proofErr w:type="gramEnd"/>
            <w:r>
              <w:rPr>
                <w:rFonts w:ascii="宋体" w:hAnsi="宋体" w:cs="宋体" w:hint="eastAsia"/>
                <w:spacing w:val="-2"/>
                <w:sz w:val="18"/>
                <w:szCs w:val="18"/>
              </w:rPr>
              <w:t>用电淋浴器及类似电器具；</w:t>
            </w:r>
            <w:r>
              <w:rPr>
                <w:rFonts w:ascii="宋体" w:hAnsi="宋体" w:cs="宋体" w:hint="eastAsia"/>
                <w:b/>
                <w:bCs/>
                <w:spacing w:val="-2"/>
                <w:sz w:val="18"/>
                <w:szCs w:val="18"/>
              </w:rPr>
              <w:t>不包括家用饮用水的电加热器具</w:t>
            </w:r>
            <w:r>
              <w:rPr>
                <w:rFonts w:ascii="宋体" w:hAnsi="宋体" w:cs="宋体" w:hint="eastAsia"/>
                <w:color w:val="000000"/>
                <w:kern w:val="0"/>
                <w:sz w:val="18"/>
                <w:szCs w:val="18"/>
                <w:lang w:bidi="ar"/>
              </w:rPr>
              <w:t>。</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3855070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家用吸尘器</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2893" w:type="pct"/>
          </w:tcPr>
          <w:p w:rsidR="00F37D7D" w:rsidRDefault="00F37D7D">
            <w:pPr>
              <w:widowControl/>
              <w:snapToGrid w:val="0"/>
              <w:spacing w:line="300" w:lineRule="exact"/>
              <w:jc w:val="left"/>
              <w:rPr>
                <w:rFonts w:ascii="宋体" w:hAnsi="宋体" w:cs="宋体"/>
                <w:kern w:val="0"/>
                <w:sz w:val="18"/>
                <w:szCs w:val="18"/>
              </w:rPr>
            </w:pP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3859010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家用电热取暖器具◇</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2893"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家用电热取暖器具≥电暖气</w:t>
            </w:r>
            <w:r>
              <w:rPr>
                <w:rFonts w:ascii="宋体" w:hAnsi="宋体" w:cs="宋体" w:hint="eastAsia"/>
                <w:color w:val="000000"/>
                <w:kern w:val="0"/>
                <w:sz w:val="18"/>
                <w:szCs w:val="18"/>
                <w:lang w:bidi="ar"/>
              </w:rPr>
              <w:t>。</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3859020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其中：◇电暖气</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2893" w:type="pct"/>
          </w:tcPr>
          <w:p w:rsidR="00F37D7D" w:rsidRDefault="00F37D7D">
            <w:pPr>
              <w:widowControl/>
              <w:snapToGrid w:val="0"/>
              <w:spacing w:line="300" w:lineRule="exact"/>
              <w:jc w:val="left"/>
              <w:rPr>
                <w:rFonts w:ascii="宋体" w:hAnsi="宋体" w:cs="宋体"/>
                <w:sz w:val="18"/>
                <w:szCs w:val="18"/>
              </w:rPr>
            </w:pP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3859030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家用电熨烫器具</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2893"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家用电熨烫器具≥电熨斗</w:t>
            </w:r>
            <w:r>
              <w:rPr>
                <w:rFonts w:ascii="宋体" w:hAnsi="宋体" w:cs="宋体" w:hint="eastAsia"/>
                <w:color w:val="000000"/>
                <w:kern w:val="0"/>
                <w:sz w:val="18"/>
                <w:szCs w:val="18"/>
                <w:lang w:bidi="ar"/>
              </w:rPr>
              <w:t>。</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3859040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其中：◇电熨斗</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2893" w:type="pct"/>
          </w:tcPr>
          <w:p w:rsidR="00F37D7D" w:rsidRDefault="00F37D7D">
            <w:pPr>
              <w:widowControl/>
              <w:snapToGrid w:val="0"/>
              <w:spacing w:line="300" w:lineRule="exact"/>
              <w:jc w:val="left"/>
              <w:rPr>
                <w:rFonts w:ascii="宋体" w:hAnsi="宋体" w:cs="宋体"/>
                <w:sz w:val="18"/>
                <w:szCs w:val="18"/>
              </w:rPr>
            </w:pP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3861020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家用燃气灶具</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2893" w:type="pct"/>
          </w:tcPr>
          <w:p w:rsidR="00F37D7D" w:rsidRDefault="00F37D7D">
            <w:pPr>
              <w:widowControl/>
              <w:snapToGrid w:val="0"/>
              <w:spacing w:line="300" w:lineRule="exact"/>
              <w:jc w:val="left"/>
              <w:rPr>
                <w:rFonts w:ascii="宋体" w:hAnsi="宋体" w:cs="宋体"/>
                <w:bCs/>
                <w:kern w:val="0"/>
                <w:sz w:val="18"/>
                <w:szCs w:val="18"/>
              </w:rPr>
            </w:pP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3861030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家用燃气热水器</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2893" w:type="pct"/>
          </w:tcPr>
          <w:p w:rsidR="00F37D7D" w:rsidRDefault="00F37D7D">
            <w:pPr>
              <w:widowControl/>
              <w:snapToGrid w:val="0"/>
              <w:spacing w:line="300" w:lineRule="exact"/>
              <w:jc w:val="left"/>
              <w:rPr>
                <w:rFonts w:ascii="宋体" w:hAnsi="宋体" w:cs="宋体"/>
                <w:kern w:val="0"/>
                <w:sz w:val="18"/>
                <w:szCs w:val="18"/>
              </w:rPr>
            </w:pP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3861040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太阳能热水器</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平方米</w:t>
            </w:r>
          </w:p>
        </w:tc>
        <w:tc>
          <w:tcPr>
            <w:tcW w:w="2893" w:type="pct"/>
          </w:tcPr>
          <w:p w:rsidR="00F37D7D" w:rsidRDefault="00F37D7D">
            <w:pPr>
              <w:widowControl/>
              <w:snapToGrid w:val="0"/>
              <w:spacing w:line="300" w:lineRule="exact"/>
              <w:jc w:val="left"/>
              <w:rPr>
                <w:rFonts w:ascii="宋体" w:hAnsi="宋体" w:cs="宋体"/>
                <w:kern w:val="0"/>
                <w:sz w:val="18"/>
                <w:szCs w:val="18"/>
              </w:rPr>
            </w:pP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3861050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集成灶</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2893"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由灶台功能单元和烹饪烟气吸排装置功能单元作为主要集成部分，并可集成其他功能单元的整体厨房器具。</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3861060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纯净水处理器</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2893"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采用反渗透、纳滤等技术，能去除微生物、有机物、重金属离子等，获得饮用纯净水的处理装置。</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3871010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电光源◇</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万只</w:t>
            </w:r>
          </w:p>
        </w:tc>
        <w:tc>
          <w:tcPr>
            <w:tcW w:w="2893"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电光源≥白炽灯泡+荧光灯+LED光源</w:t>
            </w:r>
            <w:r>
              <w:rPr>
                <w:rFonts w:ascii="宋体" w:hAnsi="宋体" w:cs="宋体" w:hint="eastAsia"/>
                <w:sz w:val="18"/>
                <w:szCs w:val="18"/>
              </w:rPr>
              <w:t>。</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3871020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其中：◇白炽灯泡</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万只</w:t>
            </w:r>
          </w:p>
        </w:tc>
        <w:tc>
          <w:tcPr>
            <w:tcW w:w="2893"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不包括卤钨灯、封闭式聚光灯</w:t>
            </w:r>
            <w:r>
              <w:rPr>
                <w:rFonts w:ascii="宋体" w:hAnsi="宋体" w:cs="宋体" w:hint="eastAsia"/>
                <w:sz w:val="18"/>
                <w:szCs w:val="18"/>
              </w:rPr>
              <w:t>。</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3871030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◇荧光灯</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万只</w:t>
            </w:r>
          </w:p>
        </w:tc>
        <w:tc>
          <w:tcPr>
            <w:tcW w:w="2893"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指热阴极荧光灯</w:t>
            </w:r>
            <w:r>
              <w:rPr>
                <w:rFonts w:ascii="宋体" w:hAnsi="宋体" w:cs="宋体" w:hint="eastAsia"/>
                <w:color w:val="000000"/>
                <w:kern w:val="0"/>
                <w:sz w:val="18"/>
                <w:szCs w:val="18"/>
                <w:lang w:bidi="ar"/>
              </w:rPr>
              <w:t>。</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3871040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◇LED光源</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万只</w:t>
            </w:r>
          </w:p>
        </w:tc>
        <w:tc>
          <w:tcPr>
            <w:tcW w:w="2893"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包含发光二极管（LED）模块、发光二级管（LED）灯泡、发光二极管（LED）灯管、发光二极管（LED）模块的零件。</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3872010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灯具及照明装置◇</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套（</w:t>
            </w:r>
            <w:r>
              <w:rPr>
                <w:rFonts w:ascii="宋体" w:hAnsi="宋体" w:cs="宋体" w:hint="eastAsia"/>
                <w:spacing w:val="-10"/>
                <w:sz w:val="18"/>
                <w:szCs w:val="18"/>
              </w:rPr>
              <w:t>台、</w:t>
            </w:r>
            <w:proofErr w:type="gramStart"/>
            <w:r>
              <w:rPr>
                <w:rFonts w:ascii="宋体" w:hAnsi="宋体" w:cs="宋体" w:hint="eastAsia"/>
                <w:spacing w:val="-10"/>
                <w:sz w:val="18"/>
                <w:szCs w:val="18"/>
              </w:rPr>
              <w:t>个</w:t>
            </w:r>
            <w:proofErr w:type="gramEnd"/>
            <w:r>
              <w:rPr>
                <w:rFonts w:ascii="宋体" w:hAnsi="宋体" w:cs="宋体" w:hint="eastAsia"/>
                <w:sz w:val="18"/>
                <w:szCs w:val="18"/>
              </w:rPr>
              <w:t>）</w:t>
            </w:r>
          </w:p>
        </w:tc>
        <w:tc>
          <w:tcPr>
            <w:tcW w:w="2893"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灯具及照明装置≥室内照明灯具+户外照明用灯具及装置</w:t>
            </w:r>
            <w:r>
              <w:rPr>
                <w:rFonts w:ascii="宋体" w:hAnsi="宋体" w:cs="宋体" w:hint="eastAsia"/>
                <w:color w:val="000000"/>
                <w:kern w:val="0"/>
                <w:sz w:val="18"/>
                <w:szCs w:val="18"/>
                <w:lang w:bidi="ar"/>
              </w:rPr>
              <w:t>。</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3872020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其中：◇室内照明灯具</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r>
              <w:rPr>
                <w:rFonts w:ascii="宋体" w:hAnsi="宋体" w:cs="宋体" w:hint="eastAsia"/>
                <w:spacing w:val="-10"/>
                <w:sz w:val="18"/>
                <w:szCs w:val="18"/>
              </w:rPr>
              <w:t>台、</w:t>
            </w:r>
            <w:proofErr w:type="gramStart"/>
            <w:r>
              <w:rPr>
                <w:rFonts w:ascii="宋体" w:hAnsi="宋体" w:cs="宋体" w:hint="eastAsia"/>
                <w:spacing w:val="-10"/>
                <w:sz w:val="18"/>
                <w:szCs w:val="18"/>
              </w:rPr>
              <w:t>个</w:t>
            </w:r>
            <w:proofErr w:type="gramEnd"/>
            <w:r>
              <w:rPr>
                <w:rFonts w:ascii="宋体" w:hAnsi="宋体" w:cs="宋体" w:hint="eastAsia"/>
                <w:sz w:val="18"/>
                <w:szCs w:val="18"/>
              </w:rPr>
              <w:t>）</w:t>
            </w:r>
          </w:p>
        </w:tc>
        <w:tc>
          <w:tcPr>
            <w:tcW w:w="2893"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包括吊灯、吸顶灯、壁灯、台灯、落地灯、嵌入式灯具、轨道灯、支架灯具、射灯等。</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3872030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◇户外照明用灯具及装置△</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r>
              <w:rPr>
                <w:rFonts w:ascii="宋体" w:hAnsi="宋体" w:cs="宋体" w:hint="eastAsia"/>
                <w:spacing w:val="-10"/>
                <w:sz w:val="18"/>
                <w:szCs w:val="18"/>
              </w:rPr>
              <w:t>台、</w:t>
            </w:r>
            <w:proofErr w:type="gramStart"/>
            <w:r>
              <w:rPr>
                <w:rFonts w:ascii="宋体" w:hAnsi="宋体" w:cs="宋体" w:hint="eastAsia"/>
                <w:spacing w:val="-10"/>
                <w:sz w:val="18"/>
                <w:szCs w:val="18"/>
              </w:rPr>
              <w:t>个</w:t>
            </w:r>
            <w:proofErr w:type="gramEnd"/>
            <w:r>
              <w:rPr>
                <w:rFonts w:ascii="宋体" w:hAnsi="宋体" w:cs="宋体" w:hint="eastAsia"/>
                <w:sz w:val="18"/>
                <w:szCs w:val="18"/>
              </w:rPr>
              <w:t>）</w:t>
            </w:r>
          </w:p>
        </w:tc>
        <w:tc>
          <w:tcPr>
            <w:tcW w:w="2893"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户外照明用灯具及装置≥街灯及照明装置</w:t>
            </w:r>
            <w:r>
              <w:rPr>
                <w:rFonts w:ascii="宋体" w:hAnsi="宋体" w:cs="宋体" w:hint="eastAsia"/>
                <w:sz w:val="18"/>
                <w:szCs w:val="18"/>
              </w:rPr>
              <w:t>。</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3872040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其中：△街灯及照明装置</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r>
              <w:rPr>
                <w:rFonts w:ascii="宋体" w:hAnsi="宋体" w:cs="宋体" w:hint="eastAsia"/>
                <w:spacing w:val="-10"/>
                <w:sz w:val="18"/>
                <w:szCs w:val="18"/>
              </w:rPr>
              <w:t>台、</w:t>
            </w:r>
            <w:proofErr w:type="gramStart"/>
            <w:r>
              <w:rPr>
                <w:rFonts w:ascii="宋体" w:hAnsi="宋体" w:cs="宋体" w:hint="eastAsia"/>
                <w:spacing w:val="-10"/>
                <w:sz w:val="18"/>
                <w:szCs w:val="18"/>
              </w:rPr>
              <w:t>个</w:t>
            </w:r>
            <w:proofErr w:type="gramEnd"/>
            <w:r>
              <w:rPr>
                <w:rFonts w:ascii="宋体" w:hAnsi="宋体" w:cs="宋体" w:hint="eastAsia"/>
                <w:sz w:val="18"/>
                <w:szCs w:val="18"/>
              </w:rPr>
              <w:t>）</w:t>
            </w:r>
          </w:p>
        </w:tc>
        <w:tc>
          <w:tcPr>
            <w:tcW w:w="2893" w:type="pct"/>
          </w:tcPr>
          <w:p w:rsidR="00F37D7D" w:rsidRDefault="00F37D7D">
            <w:pPr>
              <w:widowControl/>
              <w:snapToGrid w:val="0"/>
              <w:spacing w:line="300" w:lineRule="exact"/>
              <w:jc w:val="left"/>
              <w:rPr>
                <w:rFonts w:ascii="宋体" w:hAnsi="宋体" w:cs="宋体"/>
                <w:sz w:val="18"/>
                <w:szCs w:val="18"/>
              </w:rPr>
            </w:pP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3872050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车辆专用照明、信号及其装置</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r>
              <w:rPr>
                <w:rFonts w:ascii="宋体" w:hAnsi="宋体" w:cs="宋体" w:hint="eastAsia"/>
                <w:spacing w:val="-10"/>
                <w:sz w:val="18"/>
                <w:szCs w:val="18"/>
              </w:rPr>
              <w:t>台、</w:t>
            </w:r>
            <w:proofErr w:type="gramStart"/>
            <w:r>
              <w:rPr>
                <w:rFonts w:ascii="宋体" w:hAnsi="宋体" w:cs="宋体" w:hint="eastAsia"/>
                <w:spacing w:val="-10"/>
                <w:sz w:val="18"/>
                <w:szCs w:val="18"/>
              </w:rPr>
              <w:t>个</w:t>
            </w:r>
            <w:proofErr w:type="gramEnd"/>
            <w:r>
              <w:rPr>
                <w:rFonts w:ascii="宋体" w:hAnsi="宋体" w:cs="宋体" w:hint="eastAsia"/>
                <w:sz w:val="18"/>
                <w:szCs w:val="18"/>
              </w:rPr>
              <w:t>）</w:t>
            </w:r>
          </w:p>
        </w:tc>
        <w:tc>
          <w:tcPr>
            <w:tcW w:w="2893" w:type="pct"/>
          </w:tcPr>
          <w:p w:rsidR="00F37D7D" w:rsidRDefault="00F37D7D">
            <w:pPr>
              <w:widowControl/>
              <w:snapToGrid w:val="0"/>
              <w:spacing w:line="300" w:lineRule="exact"/>
              <w:jc w:val="left"/>
              <w:rPr>
                <w:rFonts w:ascii="宋体" w:hAnsi="宋体" w:cs="宋体"/>
                <w:sz w:val="18"/>
                <w:szCs w:val="18"/>
              </w:rPr>
            </w:pP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3913080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3D打印设备</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2893"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是指基于一种数字模型文件，运用特殊蜡材、粉末状金属或塑料等可粘合材料，通过逐层打印的方式来构造物体并快速成形的设备。</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3921050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卫星导航定位接收机</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部</w:t>
            </w:r>
          </w:p>
        </w:tc>
        <w:tc>
          <w:tcPr>
            <w:tcW w:w="2893"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指卫星导航定位接收设备</w:t>
            </w:r>
            <w:r>
              <w:rPr>
                <w:rFonts w:ascii="宋体" w:hAnsi="宋体" w:cs="宋体" w:hint="eastAsia"/>
                <w:color w:val="000000"/>
                <w:kern w:val="0"/>
                <w:sz w:val="18"/>
                <w:szCs w:val="18"/>
                <w:lang w:bidi="ar"/>
              </w:rPr>
              <w:t>。</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3921060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微波通信设备◇</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部</w:t>
            </w:r>
          </w:p>
        </w:tc>
        <w:tc>
          <w:tcPr>
            <w:tcW w:w="2893"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微波通信设备≥微波终端机</w:t>
            </w:r>
            <w:r>
              <w:rPr>
                <w:rFonts w:ascii="宋体" w:hAnsi="宋体" w:cs="宋体" w:hint="eastAsia"/>
                <w:sz w:val="18"/>
                <w:szCs w:val="18"/>
              </w:rPr>
              <w:t>。</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3921080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其中：◇微波终端机</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部</w:t>
            </w:r>
          </w:p>
        </w:tc>
        <w:tc>
          <w:tcPr>
            <w:tcW w:w="2893"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微波通信收发设备。</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3921090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地面通信导航定向设备</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部</w:t>
            </w:r>
          </w:p>
        </w:tc>
        <w:tc>
          <w:tcPr>
            <w:tcW w:w="2893" w:type="pct"/>
          </w:tcPr>
          <w:p w:rsidR="00F37D7D" w:rsidRDefault="00F37D7D">
            <w:pPr>
              <w:widowControl/>
              <w:snapToGrid w:val="0"/>
              <w:spacing w:line="300" w:lineRule="exact"/>
              <w:jc w:val="left"/>
              <w:rPr>
                <w:rFonts w:ascii="宋体" w:hAnsi="宋体" w:cs="宋体"/>
                <w:kern w:val="0"/>
                <w:sz w:val="18"/>
                <w:szCs w:val="18"/>
              </w:rPr>
            </w:pP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3921009</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程控交换机◇</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线</w:t>
            </w:r>
          </w:p>
        </w:tc>
        <w:tc>
          <w:tcPr>
            <w:tcW w:w="2893"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程控交换机≥数字程控交换机。不包括移动交换机</w:t>
            </w:r>
            <w:r>
              <w:rPr>
                <w:rFonts w:ascii="宋体" w:hAnsi="宋体" w:cs="宋体" w:hint="eastAsia"/>
                <w:sz w:val="18"/>
                <w:szCs w:val="18"/>
              </w:rPr>
              <w:t>。</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3921010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其中：◇数字程控交换机</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线</w:t>
            </w:r>
          </w:p>
        </w:tc>
        <w:tc>
          <w:tcPr>
            <w:tcW w:w="2893"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包括综合业务数字交换设备（ISDN交换机）。</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3922010</w:t>
            </w:r>
          </w:p>
        </w:tc>
        <w:tc>
          <w:tcPr>
            <w:tcW w:w="1135"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电话单机</w:t>
            </w:r>
          </w:p>
        </w:tc>
        <w:tc>
          <w:tcPr>
            <w:tcW w:w="484" w:type="pct"/>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部</w:t>
            </w:r>
          </w:p>
        </w:tc>
        <w:tc>
          <w:tcPr>
            <w:tcW w:w="2893" w:type="pct"/>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有线电话、电报设备。</w:t>
            </w:r>
          </w:p>
        </w:tc>
      </w:tr>
      <w:tr w:rsidR="00F37D7D">
        <w:trPr>
          <w:trHeight w:val="284"/>
          <w:jc w:val="center"/>
        </w:trPr>
        <w:tc>
          <w:tcPr>
            <w:tcW w:w="487" w:type="pct"/>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3922030</w:t>
            </w:r>
          </w:p>
        </w:tc>
        <w:tc>
          <w:tcPr>
            <w:tcW w:w="1135"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传真机</w:t>
            </w:r>
          </w:p>
        </w:tc>
        <w:tc>
          <w:tcPr>
            <w:tcW w:w="484" w:type="pct"/>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部</w:t>
            </w:r>
          </w:p>
        </w:tc>
        <w:tc>
          <w:tcPr>
            <w:tcW w:w="2893" w:type="pct"/>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一种应用扫描和光电变换技术，把图像转变成电信号，再进行记录传输的通讯设备。</w:t>
            </w:r>
          </w:p>
        </w:tc>
      </w:tr>
      <w:tr w:rsidR="00F37D7D">
        <w:trPr>
          <w:trHeight w:val="284"/>
          <w:jc w:val="center"/>
        </w:trPr>
        <w:tc>
          <w:tcPr>
            <w:tcW w:w="487" w:type="pct"/>
            <w:tcBorders>
              <w:bottom w:val="single" w:sz="8" w:space="0" w:color="auto"/>
            </w:tcBorders>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3922020</w:t>
            </w:r>
          </w:p>
        </w:tc>
        <w:tc>
          <w:tcPr>
            <w:tcW w:w="1135" w:type="pct"/>
            <w:tcBorders>
              <w:bottom w:val="single" w:sz="8" w:space="0" w:color="auto"/>
            </w:tcBorders>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移动通信基站设备</w:t>
            </w:r>
          </w:p>
        </w:tc>
        <w:tc>
          <w:tcPr>
            <w:tcW w:w="484" w:type="pct"/>
            <w:tcBorders>
              <w:bottom w:val="single" w:sz="8" w:space="0" w:color="auto"/>
            </w:tcBorders>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射频模块</w:t>
            </w:r>
          </w:p>
        </w:tc>
        <w:tc>
          <w:tcPr>
            <w:tcW w:w="2893" w:type="pct"/>
            <w:tcBorders>
              <w:bottom w:val="single" w:sz="8" w:space="0" w:color="auto"/>
            </w:tcBorders>
          </w:tcPr>
          <w:p w:rsidR="00F37D7D" w:rsidRDefault="00F37D7D">
            <w:pPr>
              <w:widowControl/>
              <w:snapToGrid w:val="0"/>
              <w:spacing w:line="300" w:lineRule="exact"/>
              <w:jc w:val="left"/>
              <w:rPr>
                <w:rFonts w:ascii="宋体" w:hAnsi="宋体" w:cs="宋体"/>
                <w:bCs/>
                <w:kern w:val="0"/>
                <w:sz w:val="18"/>
                <w:szCs w:val="18"/>
              </w:rPr>
            </w:pP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3922040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移动通信手持机（手机）◇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移动通信手持机（手机）≥智能手机。</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3922050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其中：◇智能手机△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bCs/>
                <w:sz w:val="18"/>
                <w:szCs w:val="18"/>
              </w:rPr>
              <w:t>智能手机≥5G智能手机</w:t>
            </w:r>
            <w:r>
              <w:rPr>
                <w:rFonts w:ascii="宋体" w:hAnsi="宋体" w:cs="宋体" w:hint="eastAsia"/>
                <w:sz w:val="18"/>
                <w:szCs w:val="18"/>
              </w:rPr>
              <w:t>。是指像个人电脑一样，具有独立的操作系统，独立的运行空间，可以由用户自行安装软件、游戏、导航等第三</w:t>
            </w:r>
            <w:proofErr w:type="gramStart"/>
            <w:r>
              <w:rPr>
                <w:rFonts w:ascii="宋体" w:hAnsi="宋体" w:cs="宋体" w:hint="eastAsia"/>
                <w:sz w:val="18"/>
                <w:szCs w:val="18"/>
              </w:rPr>
              <w:t>方服务</w:t>
            </w:r>
            <w:proofErr w:type="gramEnd"/>
            <w:r>
              <w:rPr>
                <w:rFonts w:ascii="宋体" w:hAnsi="宋体" w:cs="宋体" w:hint="eastAsia"/>
                <w:sz w:val="18"/>
                <w:szCs w:val="18"/>
              </w:rPr>
              <w:t>商提供的程序，并可以通过</w:t>
            </w:r>
            <w:r w:rsidR="004B3F3A">
              <w:rPr>
                <w:rFonts w:ascii="宋体" w:hAnsi="宋体" w:cs="宋体" w:hint="eastAsia"/>
                <w:sz w:val="18"/>
                <w:szCs w:val="18"/>
              </w:rPr>
              <w:t>移动通信</w:t>
            </w:r>
            <w:r>
              <w:rPr>
                <w:rFonts w:ascii="宋体" w:hAnsi="宋体" w:cs="宋体" w:hint="eastAsia"/>
                <w:sz w:val="18"/>
                <w:szCs w:val="18"/>
              </w:rPr>
              <w:t>网络来实现无线网络接入手机类型的总称。</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3922055</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其中：△5G智能手机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3922060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时间同步系统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通过接收标准时间源，同步同一网络中的各种时间控制和显示设备（包括母钟、子钟等）的时间信息，并能按照要求的时间准确度向外输出时间同步信号和时间信息的装置。</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电子计算机整机◇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电子计算机整机≥计算机工作站+微型计算机设备+服务器</w:t>
            </w:r>
            <w:r>
              <w:rPr>
                <w:rFonts w:ascii="宋体" w:hAnsi="宋体" w:cs="宋体" w:hint="eastAsia"/>
                <w:sz w:val="18"/>
                <w:szCs w:val="18"/>
              </w:rPr>
              <w:t>。指数字式自动数据处理设备；包括模拟式或混合式自动数据处理设备。</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其中：◇计算机工作站</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以个人计算机和分布式网络计算机为基础，面向专业领域而设计开发的高性能计算机。</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◇微型计算机设备△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微型计算机设备≥台式微型计算机+笔记本计算机+平板电脑</w:t>
            </w:r>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其中：△台式微型计算机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不包括货币专用设备</w:t>
            </w:r>
            <w:r>
              <w:rPr>
                <w:rFonts w:ascii="宋体" w:hAnsi="宋体" w:cs="宋体" w:hint="eastAsia"/>
                <w:sz w:val="18"/>
                <w:szCs w:val="18"/>
              </w:rPr>
              <w:t>。</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3911050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△笔记本计算机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又称便携式电脑、手提电脑。</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3911060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△平板电脑</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指一种小型、方便携带的个人电脑，以触摸</w:t>
            </w:r>
            <w:proofErr w:type="gramStart"/>
            <w:r>
              <w:rPr>
                <w:rFonts w:ascii="宋体" w:hAnsi="宋体" w:cs="宋体" w:hint="eastAsia"/>
                <w:sz w:val="18"/>
                <w:szCs w:val="18"/>
              </w:rPr>
              <w:t>屏作为</w:t>
            </w:r>
            <w:proofErr w:type="gramEnd"/>
            <w:r>
              <w:rPr>
                <w:rFonts w:ascii="宋体" w:hAnsi="宋体" w:cs="宋体" w:hint="eastAsia"/>
                <w:sz w:val="18"/>
                <w:szCs w:val="18"/>
              </w:rPr>
              <w:t>基本的输入设备。它拥有的触摸</w:t>
            </w:r>
            <w:proofErr w:type="gramStart"/>
            <w:r>
              <w:rPr>
                <w:rFonts w:ascii="宋体" w:hAnsi="宋体" w:cs="宋体" w:hint="eastAsia"/>
                <w:sz w:val="18"/>
                <w:szCs w:val="18"/>
              </w:rPr>
              <w:t>屏允许</w:t>
            </w:r>
            <w:proofErr w:type="gramEnd"/>
            <w:r>
              <w:rPr>
                <w:rFonts w:ascii="宋体" w:hAnsi="宋体" w:cs="宋体" w:hint="eastAsia"/>
                <w:sz w:val="18"/>
                <w:szCs w:val="18"/>
              </w:rPr>
              <w:t>用户通过</w:t>
            </w:r>
            <w:proofErr w:type="gramStart"/>
            <w:r>
              <w:rPr>
                <w:rFonts w:ascii="宋体" w:hAnsi="宋体" w:cs="宋体" w:hint="eastAsia"/>
                <w:sz w:val="18"/>
                <w:szCs w:val="18"/>
              </w:rPr>
              <w:t>触控笔或</w:t>
            </w:r>
            <w:proofErr w:type="gramEnd"/>
            <w:r>
              <w:rPr>
                <w:rFonts w:ascii="宋体" w:hAnsi="宋体" w:cs="宋体" w:hint="eastAsia"/>
                <w:sz w:val="18"/>
                <w:szCs w:val="18"/>
              </w:rPr>
              <w:t>数字笔等来进行作业而不是传统的键盘或鼠标。用户可以通过内建的手写识别、屏幕上的软键盘、语音识别实现输入。包括IPAD。</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3911090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◇服务器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专门向网络用户提供共享资源服务的设备。</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路由器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显示器◇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显示器≥平板显示器</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3913040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其中：◇平板显示器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含液晶、PDP、LED等。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3913060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打印机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激光打印机、喷墨打印机。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3913110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硬盘存储器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HDD传统硬盘、HHD混合硬盘。</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3913140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半导体存储盘</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个</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包括U盘、闪存、固态盘SSD。</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3914010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工业控制计算机及系统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是一种采用总线结构，对生产过程及机电设备、工艺装备进行检测与控制的工具总称；工控机具有重要的计算机属性和特征，如具有计算机 CPU、硬盘、内存、外设及接口，并有操作系统、控制网络和协议、计算能力、友好的人机界面。</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3972710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半导体分立器件</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万只</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指相对于集成电路，采用分立封装的二极管、三极管、晶体管等半导体器件。</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3974710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光电子器件◇</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万只</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光电子器件≥发光二极管（LED管）</w:t>
            </w:r>
            <w:r>
              <w:rPr>
                <w:rFonts w:ascii="宋体" w:hAnsi="宋体" w:cs="宋体" w:hint="eastAsia"/>
                <w:bCs/>
                <w:sz w:val="18"/>
                <w:szCs w:val="18"/>
              </w:rPr>
              <w:t>。光电子器件包含电子束光电器件、电真空光电子器件、半导体光电器件。</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3974740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其中：◇发光二极管（LED管）</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万只</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是一种固态发光，利用半导体或类似结构把电能转换成光能的元件，属于低场下的注入式电致发光。</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3974750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◇液晶显示屏</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万片</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液晶在外加光源照射下受控激励，供视觉感受信息的显示器件。</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3974760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◇液晶显示模组</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万套</w:t>
            </w:r>
          </w:p>
        </w:tc>
        <w:tc>
          <w:tcPr>
            <w:tcW w:w="5225" w:type="dxa"/>
          </w:tcPr>
          <w:p w:rsidR="00F37D7D" w:rsidRDefault="0097305D">
            <w:pPr>
              <w:widowControl/>
              <w:snapToGrid w:val="0"/>
              <w:spacing w:line="300" w:lineRule="exact"/>
              <w:jc w:val="left"/>
              <w:rPr>
                <w:rFonts w:ascii="宋体" w:hAnsi="宋体" w:cs="宋体"/>
                <w:kern w:val="0"/>
                <w:sz w:val="18"/>
                <w:szCs w:val="18"/>
              </w:rPr>
            </w:pPr>
            <w:proofErr w:type="gramStart"/>
            <w:r>
              <w:rPr>
                <w:rFonts w:ascii="宋体" w:hAnsi="宋体" w:cs="宋体" w:hint="eastAsia"/>
                <w:sz w:val="18"/>
                <w:szCs w:val="18"/>
              </w:rPr>
              <w:t>含主要</w:t>
            </w:r>
            <w:proofErr w:type="gramEnd"/>
            <w:r>
              <w:rPr>
                <w:rFonts w:ascii="宋体" w:hAnsi="宋体" w:cs="宋体" w:hint="eastAsia"/>
                <w:sz w:val="18"/>
                <w:szCs w:val="18"/>
              </w:rPr>
              <w:t>配套材料。</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3974770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◇等离子显示器件PDP</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万只</w:t>
            </w:r>
          </w:p>
        </w:tc>
        <w:tc>
          <w:tcPr>
            <w:tcW w:w="5225" w:type="dxa"/>
          </w:tcPr>
          <w:p w:rsidR="00F37D7D" w:rsidRDefault="00F37D7D">
            <w:pPr>
              <w:widowControl/>
              <w:snapToGrid w:val="0"/>
              <w:spacing w:line="300" w:lineRule="exact"/>
              <w:jc w:val="left"/>
              <w:rPr>
                <w:rFonts w:ascii="宋体" w:hAnsi="宋体" w:cs="宋体"/>
                <w:bCs/>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3973710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集成电路◇</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万块</w:t>
            </w:r>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b/>
                <w:bCs/>
                <w:sz w:val="18"/>
                <w:szCs w:val="18"/>
              </w:rPr>
              <w:t>集成电路≥存储芯片+逻辑芯片+模拟芯片</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3973711</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其中：◇存储芯片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万块</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3973712</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◇逻辑芯片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万块</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3973713</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◇模拟芯片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万块</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3973720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集成电路圆片◇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万片</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集成电路圆片≥12英寸集成电路圆片+8英寸集成电路圆片+6英寸集成电路圆片+4英寸集成电路圆片</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3973730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其中：◇12英寸集成电路圆片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万片</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3973731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◇8英寸集成电路圆片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万片</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3973732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◇6英寸集成电路圆片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万片</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3973733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◇4英寸集成电路圆片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万片</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3981710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电子元件◇</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万只</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电子元件≥电声器件+射频元器件</w:t>
            </w:r>
            <w:r>
              <w:rPr>
                <w:rFonts w:ascii="宋体" w:hAnsi="宋体" w:cs="宋体" w:hint="eastAsia"/>
                <w:bCs/>
                <w:sz w:val="18"/>
                <w:szCs w:val="18"/>
              </w:rPr>
              <w:t>。电子元件指在生产加工时不改变分子成分的成品。又称无源器件。</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3981720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其中：◇电声器件</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万只</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传声器、扬声器、耳机及类似装置。</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3981730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◇射频元器件</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万只</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指应用于射频通信中的可发生高频交流变化电磁波的元器件。主要包括功率放大器PA芯片、滤波器、射频开关、天线、谐振器、振荡器等器件及相关模块。</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3972720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传感器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万只</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包括称重传感器。</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3982710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印制电路板</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平方米</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是电子元器件的支撑体，是电子元器件电气连接的载体。包括刚性、挠性、刚挠、金属芯、齐平、碳膜印制电路板及其他印制电路板。</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3951010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彩色电视机◇☆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sz w:val="18"/>
                <w:szCs w:val="18"/>
              </w:rPr>
              <w:t>彩色电视机≥显像管彩色（CRT）电视机+液晶（LCD）电视机+等离子（PDP）电视机</w:t>
            </w:r>
            <w:r>
              <w:rPr>
                <w:rFonts w:ascii="宋体" w:hAnsi="宋体" w:cs="宋体" w:hint="eastAsia"/>
                <w:bCs/>
                <w:sz w:val="18"/>
                <w:szCs w:val="18"/>
              </w:rPr>
              <w:t>。即彩色电视接收机。</w:t>
            </w:r>
          </w:p>
        </w:tc>
      </w:tr>
      <w:tr w:rsidR="00F37D7D">
        <w:trPr>
          <w:trHeight w:val="421"/>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3951020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其中：◇显像管彩色（CRT）电视机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指阴极射线显像管彩电。</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3951030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◇液晶电视机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采用液晶显示技术的电视机。</w:t>
            </w:r>
          </w:p>
        </w:tc>
      </w:tr>
      <w:tr w:rsidR="00F37D7D">
        <w:trPr>
          <w:trHeight w:val="421"/>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3951040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◇等离子（PDP）电视机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采用等离子显示技术的电视机。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3951060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 xml:space="preserve">  其中：☆智能电视</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是指具有全开放式平台，搭载了操作系统，用户在欣赏普通电视内容的同时，可自行安装和卸载各类应用软件，持续对功能进行扩充和升级的新电视产品。</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3953090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家用摄录像机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消费级别的，具有摄像、录像功能的摄录像机。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3953100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数字激光音、视盘机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通过激光光束将存储在光盘介质上的影音内容读出并转化为数字化的声音及视频信号进行播出的电子产品。</w:t>
            </w:r>
          </w:p>
        </w:tc>
      </w:tr>
      <w:tr w:rsidR="00F37D7D">
        <w:trPr>
          <w:trHeight w:val="227"/>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3952040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组合音响</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由音源、控制、音频处理器、功率放大器等设备组成的音响设备。</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3952070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半导体存储器播放器（含MP3、MP4）</w:t>
            </w:r>
          </w:p>
        </w:tc>
        <w:tc>
          <w:tcPr>
            <w:tcW w:w="867" w:type="dxa"/>
            <w:noWrap/>
          </w:tcPr>
          <w:p w:rsidR="00F37D7D" w:rsidRDefault="0097305D">
            <w:pPr>
              <w:widowControl/>
              <w:snapToGrid w:val="0"/>
              <w:spacing w:line="300" w:lineRule="exact"/>
              <w:jc w:val="center"/>
              <w:rPr>
                <w:rFonts w:ascii="宋体" w:hAnsi="宋体" w:cs="宋体"/>
                <w:kern w:val="0"/>
                <w:sz w:val="18"/>
                <w:szCs w:val="18"/>
              </w:rPr>
            </w:pPr>
            <w:proofErr w:type="gramStart"/>
            <w:r>
              <w:rPr>
                <w:rFonts w:ascii="宋体" w:hAnsi="宋体" w:cs="宋体" w:hint="eastAsia"/>
                <w:sz w:val="18"/>
                <w:szCs w:val="18"/>
              </w:rPr>
              <w:t>个</w:t>
            </w:r>
            <w:proofErr w:type="gramEnd"/>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含MP3、MP4播放器。</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3952080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智能音箱</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能播放音频，并内置存储和计算芯片，具有个性化定制、语音接收和分析、人机对话、连接网络等功能的音箱。</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3953120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电视接收机顶盒◇</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电视接收机顶盒≥互联网电视机顶盒</w:t>
            </w:r>
            <w:r>
              <w:rPr>
                <w:rFonts w:ascii="宋体" w:hAnsi="宋体" w:cs="宋体" w:hint="eastAsia"/>
                <w:sz w:val="18"/>
                <w:szCs w:val="18"/>
              </w:rPr>
              <w:t>。指扩展电视接收机或电视显示器功能的一种设备。</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3953121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其中：◇互联网电视机顶盒</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指通过将互联网与电视连接，实现扩展电视接收机或电视显示器功能的一种设备。</w:t>
            </w:r>
          </w:p>
        </w:tc>
      </w:tr>
      <w:tr w:rsidR="00F37D7D">
        <w:trPr>
          <w:trHeight w:val="227"/>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3974720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遥控器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万只</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能够远程控制电子机械设备的无线发射装置。</w:t>
            </w:r>
          </w:p>
        </w:tc>
      </w:tr>
      <w:tr w:rsidR="00F37D7D">
        <w:trPr>
          <w:trHeight w:val="225"/>
          <w:jc w:val="center"/>
        </w:trPr>
        <w:tc>
          <w:tcPr>
            <w:tcW w:w="890"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3979010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智慧监控摄像头</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个</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能实现远程登录和查看的监控设备。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3979020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智能手环</w:t>
            </w:r>
          </w:p>
        </w:tc>
        <w:tc>
          <w:tcPr>
            <w:tcW w:w="867" w:type="dxa"/>
            <w:noWrap/>
          </w:tcPr>
          <w:p w:rsidR="00F37D7D" w:rsidRDefault="0097305D">
            <w:pPr>
              <w:widowControl/>
              <w:snapToGrid w:val="0"/>
              <w:spacing w:line="300" w:lineRule="exact"/>
              <w:jc w:val="center"/>
              <w:rPr>
                <w:rFonts w:ascii="宋体" w:hAnsi="宋体" w:cs="宋体"/>
                <w:kern w:val="0"/>
                <w:sz w:val="18"/>
                <w:szCs w:val="18"/>
              </w:rPr>
            </w:pPr>
            <w:proofErr w:type="gramStart"/>
            <w:r>
              <w:rPr>
                <w:rFonts w:ascii="宋体" w:hAnsi="宋体" w:cs="宋体" w:hint="eastAsia"/>
                <w:sz w:val="18"/>
                <w:szCs w:val="18"/>
              </w:rPr>
              <w:t>个</w:t>
            </w:r>
            <w:proofErr w:type="gramEnd"/>
          </w:p>
        </w:tc>
        <w:tc>
          <w:tcPr>
            <w:tcW w:w="5225" w:type="dxa"/>
          </w:tcPr>
          <w:p w:rsidR="00F37D7D" w:rsidRDefault="0097305D">
            <w:pPr>
              <w:widowControl/>
              <w:snapToGrid w:val="0"/>
              <w:spacing w:line="300" w:lineRule="exact"/>
              <w:jc w:val="left"/>
              <w:rPr>
                <w:rFonts w:ascii="宋体" w:hAnsi="宋体" w:cs="宋体"/>
                <w:bCs/>
                <w:kern w:val="0"/>
                <w:sz w:val="18"/>
                <w:szCs w:val="18"/>
              </w:rPr>
            </w:pPr>
            <w:r>
              <w:rPr>
                <w:rFonts w:ascii="宋体" w:hAnsi="宋体" w:cs="宋体" w:hint="eastAsia"/>
                <w:sz w:val="18"/>
                <w:szCs w:val="18"/>
              </w:rPr>
              <w:t>支持活动、锻炼、睡眠等模式，可以记录营养情况，拥有智能闹钟、健康提醒等功能。</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3979030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智能手表</w:t>
            </w:r>
          </w:p>
        </w:tc>
        <w:tc>
          <w:tcPr>
            <w:tcW w:w="867" w:type="dxa"/>
            <w:noWrap/>
          </w:tcPr>
          <w:p w:rsidR="00F37D7D" w:rsidRDefault="0097305D">
            <w:pPr>
              <w:widowControl/>
              <w:snapToGrid w:val="0"/>
              <w:spacing w:line="300" w:lineRule="exact"/>
              <w:jc w:val="center"/>
              <w:rPr>
                <w:rFonts w:ascii="宋体" w:hAnsi="宋体" w:cs="宋体"/>
                <w:kern w:val="0"/>
                <w:sz w:val="18"/>
                <w:szCs w:val="18"/>
              </w:rPr>
            </w:pPr>
            <w:proofErr w:type="gramStart"/>
            <w:r>
              <w:rPr>
                <w:rFonts w:ascii="宋体" w:hAnsi="宋体" w:cs="宋体" w:hint="eastAsia"/>
                <w:sz w:val="18"/>
                <w:szCs w:val="18"/>
              </w:rPr>
              <w:t>个</w:t>
            </w:r>
            <w:proofErr w:type="gramEnd"/>
          </w:p>
        </w:tc>
        <w:tc>
          <w:tcPr>
            <w:tcW w:w="5225" w:type="dxa"/>
          </w:tcPr>
          <w:p w:rsidR="00F37D7D" w:rsidRDefault="0097305D">
            <w:pPr>
              <w:widowControl/>
              <w:snapToGrid w:val="0"/>
              <w:spacing w:line="300" w:lineRule="exact"/>
              <w:jc w:val="left"/>
              <w:rPr>
                <w:rFonts w:ascii="宋体" w:hAnsi="宋体" w:cs="宋体"/>
                <w:kern w:val="0"/>
                <w:sz w:val="18"/>
                <w:szCs w:val="18"/>
              </w:rPr>
            </w:pPr>
            <w:proofErr w:type="gramStart"/>
            <w:r>
              <w:rPr>
                <w:rFonts w:ascii="宋体" w:hAnsi="宋体" w:cs="宋体" w:hint="eastAsia"/>
                <w:sz w:val="18"/>
                <w:szCs w:val="18"/>
              </w:rPr>
              <w:t>可蓝牙</w:t>
            </w:r>
            <w:proofErr w:type="gramEnd"/>
            <w:r>
              <w:rPr>
                <w:rFonts w:ascii="宋体" w:hAnsi="宋体" w:cs="宋体" w:hint="eastAsia"/>
                <w:sz w:val="18"/>
                <w:szCs w:val="18"/>
              </w:rPr>
              <w:t>同步手机打电话、收发短信、监测睡眠、监测心率、久坐提醒、跑步记步、远程拍照、音乐播放、录像、指南针、精准GPS定位、紧急呼救、心率监测、吃药提醒。多重定位、双向通话、SOS求救、远程监听、智能防丢、历史轨迹、计步器等功能。</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3979040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虚拟现实设备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Virtual Reality设备，指以虚拟现实技术为基础的头戴</w:t>
            </w:r>
            <w:proofErr w:type="gramStart"/>
            <w:r>
              <w:rPr>
                <w:rFonts w:ascii="宋体" w:hAnsi="宋体" w:cs="宋体" w:hint="eastAsia"/>
                <w:sz w:val="18"/>
                <w:szCs w:val="18"/>
              </w:rPr>
              <w:t>式设备</w:t>
            </w:r>
            <w:proofErr w:type="gramEnd"/>
            <w:r>
              <w:rPr>
                <w:rFonts w:ascii="宋体" w:hAnsi="宋体" w:cs="宋体" w:hint="eastAsia"/>
                <w:sz w:val="18"/>
                <w:szCs w:val="18"/>
              </w:rPr>
              <w:t>及其外围设备、相关应用电子设备。</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3979050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增强现实设备</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Augmented Reality设备，指通过虚拟现实、空间定位等技术，将虚拟信息叠加融合在真实环境中的电子设备。</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3985010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工业特种气体◇</w:t>
            </w:r>
          </w:p>
        </w:tc>
        <w:tc>
          <w:tcPr>
            <w:tcW w:w="867" w:type="dxa"/>
            <w:noWrap/>
          </w:tcPr>
          <w:p w:rsidR="00F37D7D" w:rsidRDefault="0097305D">
            <w:pPr>
              <w:widowControl/>
              <w:snapToGrid w:val="0"/>
              <w:spacing w:line="300" w:lineRule="exact"/>
              <w:jc w:val="center"/>
              <w:rPr>
                <w:rFonts w:ascii="宋体" w:hAnsi="宋体" w:cs="宋体"/>
                <w:kern w:val="0"/>
                <w:sz w:val="18"/>
                <w:szCs w:val="18"/>
              </w:rPr>
            </w:pPr>
            <w:proofErr w:type="gramStart"/>
            <w:r>
              <w:rPr>
                <w:rFonts w:ascii="宋体" w:hAnsi="宋体" w:cs="宋体" w:hint="eastAsia"/>
                <w:sz w:val="18"/>
                <w:szCs w:val="18"/>
              </w:rPr>
              <w:t>万立方米</w:t>
            </w:r>
            <w:proofErr w:type="gramEnd"/>
          </w:p>
        </w:tc>
        <w:tc>
          <w:tcPr>
            <w:tcW w:w="5225" w:type="dxa"/>
          </w:tcPr>
          <w:p w:rsidR="00F37D7D" w:rsidRDefault="0097305D">
            <w:pPr>
              <w:widowControl/>
              <w:snapToGrid w:val="0"/>
              <w:spacing w:line="300" w:lineRule="exact"/>
              <w:jc w:val="left"/>
              <w:rPr>
                <w:rFonts w:ascii="宋体" w:hAnsi="宋体" w:cs="宋体"/>
                <w:spacing w:val="-2"/>
                <w:kern w:val="0"/>
                <w:sz w:val="18"/>
                <w:szCs w:val="18"/>
              </w:rPr>
            </w:pPr>
            <w:r>
              <w:rPr>
                <w:rFonts w:ascii="宋体" w:hAnsi="宋体" w:cs="宋体" w:hint="eastAsia"/>
                <w:b/>
                <w:bCs/>
                <w:spacing w:val="-2"/>
                <w:sz w:val="18"/>
                <w:szCs w:val="18"/>
              </w:rPr>
              <w:t>工业特种气体≥ppb 级超高纯氮气（GN</w:t>
            </w:r>
            <w:r>
              <w:rPr>
                <w:rFonts w:ascii="华文宋体" w:eastAsia="华文宋体" w:hAnsi="华文宋体" w:cs="宋体" w:hint="eastAsia"/>
                <w:kern w:val="0"/>
                <w:sz w:val="18"/>
                <w:szCs w:val="18"/>
                <w:vertAlign w:val="subscript"/>
              </w:rPr>
              <w:t>2</w:t>
            </w:r>
            <w:r>
              <w:rPr>
                <w:rFonts w:ascii="宋体" w:hAnsi="宋体" w:cs="宋体" w:hint="eastAsia"/>
                <w:b/>
                <w:bCs/>
                <w:spacing w:val="-2"/>
                <w:sz w:val="18"/>
                <w:szCs w:val="18"/>
              </w:rPr>
              <w:t>）+ppb 级超高纯氮气（PN</w:t>
            </w:r>
            <w:r>
              <w:rPr>
                <w:rFonts w:ascii="华文宋体" w:eastAsia="华文宋体" w:hAnsi="华文宋体" w:cs="宋体" w:hint="eastAsia"/>
                <w:kern w:val="0"/>
                <w:sz w:val="18"/>
                <w:szCs w:val="18"/>
                <w:vertAlign w:val="subscript"/>
              </w:rPr>
              <w:t>2</w:t>
            </w:r>
            <w:r>
              <w:rPr>
                <w:rFonts w:ascii="宋体" w:hAnsi="宋体" w:cs="宋体" w:hint="eastAsia"/>
                <w:b/>
                <w:bCs/>
                <w:spacing w:val="-2"/>
                <w:sz w:val="18"/>
                <w:szCs w:val="18"/>
              </w:rPr>
              <w:t>）+ppb 级超高纯氧气（PO</w:t>
            </w:r>
            <w:r>
              <w:rPr>
                <w:rFonts w:ascii="华文宋体" w:eastAsia="华文宋体" w:hAnsi="华文宋体" w:cs="宋体" w:hint="eastAsia"/>
                <w:kern w:val="0"/>
                <w:sz w:val="18"/>
                <w:szCs w:val="18"/>
                <w:vertAlign w:val="subscript"/>
              </w:rPr>
              <w:t>2</w:t>
            </w:r>
            <w:r>
              <w:rPr>
                <w:rFonts w:ascii="宋体" w:hAnsi="宋体" w:cs="宋体" w:hint="eastAsia"/>
                <w:b/>
                <w:bCs/>
                <w:spacing w:val="-2"/>
                <w:sz w:val="18"/>
                <w:szCs w:val="18"/>
              </w:rPr>
              <w:t>）+ppb 级超高纯氩气（PAr）+ppb 级超高纯二氧化碳（PCO</w:t>
            </w:r>
            <w:r>
              <w:rPr>
                <w:rFonts w:ascii="华文宋体" w:eastAsia="华文宋体" w:hAnsi="华文宋体" w:cs="宋体" w:hint="eastAsia"/>
                <w:kern w:val="0"/>
                <w:sz w:val="18"/>
                <w:szCs w:val="18"/>
                <w:vertAlign w:val="subscript"/>
              </w:rPr>
              <w:t>2</w:t>
            </w:r>
            <w:r>
              <w:rPr>
                <w:rFonts w:ascii="宋体" w:hAnsi="宋体" w:cs="宋体" w:hint="eastAsia"/>
                <w:b/>
                <w:bCs/>
                <w:spacing w:val="-2"/>
                <w:sz w:val="18"/>
                <w:szCs w:val="18"/>
              </w:rPr>
              <w:t>）+ ppb 级超高纯氦气（PHe）+ppb级超高纯氢气（PH</w:t>
            </w:r>
            <w:r>
              <w:rPr>
                <w:rFonts w:ascii="华文宋体" w:eastAsia="华文宋体" w:hAnsi="华文宋体" w:cs="宋体" w:hint="eastAsia"/>
                <w:kern w:val="0"/>
                <w:sz w:val="18"/>
                <w:szCs w:val="18"/>
                <w:vertAlign w:val="subscript"/>
              </w:rPr>
              <w:t>2</w:t>
            </w:r>
            <w:r>
              <w:rPr>
                <w:rFonts w:ascii="宋体" w:hAnsi="宋体" w:cs="宋体" w:hint="eastAsia"/>
                <w:b/>
                <w:bCs/>
                <w:spacing w:val="-2"/>
                <w:sz w:val="18"/>
                <w:szCs w:val="18"/>
              </w:rPr>
              <w:t>）</w:t>
            </w:r>
            <w:r>
              <w:rPr>
                <w:rFonts w:ascii="宋体" w:hAnsi="宋体" w:cs="宋体" w:hint="eastAsia"/>
                <w:spacing w:val="-2"/>
                <w:sz w:val="18"/>
                <w:szCs w:val="18"/>
              </w:rPr>
              <w:t>。包括电子气体、医疗气体、标准气体、食品气体、消防气体等。气体计量单位按照标准状态下计算（即1个大气压、20摄氏度下）。</w:t>
            </w:r>
            <w:r>
              <w:rPr>
                <w:rFonts w:ascii="宋体" w:hAnsi="宋体" w:cs="宋体" w:hint="eastAsia"/>
                <w:b/>
                <w:bCs/>
                <w:spacing w:val="-2"/>
                <w:sz w:val="18"/>
                <w:szCs w:val="18"/>
              </w:rPr>
              <w:t xml:space="preserve">  </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3985011</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其中：◇ppb 级超高纯氮气（GN</w:t>
            </w:r>
            <w:r>
              <w:rPr>
                <w:rFonts w:ascii="华文宋体" w:eastAsia="华文宋体" w:hAnsi="华文宋体" w:cs="宋体" w:hint="eastAsia"/>
                <w:kern w:val="0"/>
                <w:sz w:val="18"/>
                <w:szCs w:val="18"/>
                <w:vertAlign w:val="subscript"/>
              </w:rPr>
              <w:t>2</w:t>
            </w:r>
            <w:r>
              <w:rPr>
                <w:rFonts w:ascii="宋体" w:hAnsi="宋体" w:cs="宋体" w:hint="eastAsia"/>
                <w:sz w:val="18"/>
                <w:szCs w:val="18"/>
              </w:rPr>
              <w:t>）</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万立方米</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性能要求：O</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&lt;50ppbv，H</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&lt;50ppbv，H</w:t>
            </w:r>
            <w:r>
              <w:rPr>
                <w:rFonts w:ascii="华文宋体" w:eastAsia="华文宋体" w:hAnsi="华文宋体" w:cs="宋体" w:hint="eastAsia"/>
                <w:kern w:val="0"/>
                <w:sz w:val="18"/>
                <w:szCs w:val="18"/>
                <w:vertAlign w:val="subscript"/>
              </w:rPr>
              <w:t>2</w:t>
            </w:r>
            <w:r>
              <w:rPr>
                <w:rFonts w:ascii="宋体" w:hAnsi="宋体" w:cs="宋体" w:hint="eastAsia"/>
                <w:sz w:val="18"/>
                <w:szCs w:val="18"/>
              </w:rPr>
              <w:t>O&lt;95ppbv，CO&lt;10ppbv，CO</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&lt;10ppbv，THC&lt;50ppbv，Particle&lt;5ppbv。</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3985012</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 ppb 级超高纯氮气（PN</w:t>
            </w:r>
            <w:r>
              <w:rPr>
                <w:rFonts w:ascii="华文宋体" w:eastAsia="华文宋体" w:hAnsi="华文宋体" w:cs="宋体" w:hint="eastAsia"/>
                <w:kern w:val="0"/>
                <w:sz w:val="18"/>
                <w:szCs w:val="18"/>
                <w:vertAlign w:val="subscript"/>
              </w:rPr>
              <w:t>2</w:t>
            </w:r>
            <w:r>
              <w:rPr>
                <w:rFonts w:ascii="宋体" w:hAnsi="宋体" w:cs="宋体" w:hint="eastAsia"/>
                <w:sz w:val="18"/>
                <w:szCs w:val="18"/>
              </w:rPr>
              <w:t>）</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万立方米</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性能要求：O</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&lt;1ppbv，H</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&lt;1ppbv，H</w:t>
            </w:r>
            <w:r>
              <w:rPr>
                <w:rFonts w:ascii="华文宋体" w:eastAsia="华文宋体" w:hAnsi="华文宋体" w:cs="宋体" w:hint="eastAsia"/>
                <w:kern w:val="0"/>
                <w:sz w:val="18"/>
                <w:szCs w:val="18"/>
                <w:vertAlign w:val="subscript"/>
              </w:rPr>
              <w:t>2</w:t>
            </w:r>
            <w:r>
              <w:rPr>
                <w:rFonts w:ascii="宋体" w:hAnsi="宋体" w:cs="宋体" w:hint="eastAsia"/>
                <w:sz w:val="18"/>
                <w:szCs w:val="18"/>
              </w:rPr>
              <w:t>O&lt;1ppbv，CO&lt;1ppbv，CO</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&lt;1ppbv，THC&lt;1ppbv，Particle&lt;1ppbv。</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3985013</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 ppb 级超高纯氧气（PO</w:t>
            </w:r>
            <w:r>
              <w:rPr>
                <w:rFonts w:ascii="华文宋体" w:eastAsia="华文宋体" w:hAnsi="华文宋体" w:cs="宋体" w:hint="eastAsia"/>
                <w:kern w:val="0"/>
                <w:sz w:val="18"/>
                <w:szCs w:val="18"/>
                <w:vertAlign w:val="subscript"/>
              </w:rPr>
              <w:t>2</w:t>
            </w:r>
            <w:r>
              <w:rPr>
                <w:rFonts w:ascii="宋体" w:hAnsi="宋体" w:cs="宋体" w:hint="eastAsia"/>
                <w:sz w:val="18"/>
                <w:szCs w:val="18"/>
              </w:rPr>
              <w:t>）</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万立方米</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性能要求：N</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&lt;100ppbv，Ar&lt;100ppbv，H</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&lt;1ppbv，H</w:t>
            </w:r>
            <w:r>
              <w:rPr>
                <w:rFonts w:ascii="华文宋体" w:eastAsia="华文宋体" w:hAnsi="华文宋体" w:cs="宋体" w:hint="eastAsia"/>
                <w:kern w:val="0"/>
                <w:sz w:val="18"/>
                <w:szCs w:val="18"/>
                <w:vertAlign w:val="subscript"/>
              </w:rPr>
              <w:t>2</w:t>
            </w:r>
            <w:r>
              <w:rPr>
                <w:rFonts w:ascii="宋体" w:hAnsi="宋体" w:cs="宋体" w:hint="eastAsia"/>
                <w:sz w:val="18"/>
                <w:szCs w:val="18"/>
              </w:rPr>
              <w:t>O&lt;1ppbv，CO&lt;1ppbv，CO</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&lt;1ppbv，THC&lt;1ppbv，Particle&lt;1ppbv。</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3985014</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◇ppb 级超高纯氩气（PAr）</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万立方米</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性能要求：N</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&lt;1ppbv，O</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&lt;1ppbv，H</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&lt;1ppbv，H</w:t>
            </w:r>
            <w:r>
              <w:rPr>
                <w:rFonts w:ascii="华文宋体" w:eastAsia="华文宋体" w:hAnsi="华文宋体" w:cs="宋体" w:hint="eastAsia"/>
                <w:kern w:val="0"/>
                <w:sz w:val="18"/>
                <w:szCs w:val="18"/>
                <w:vertAlign w:val="subscript"/>
              </w:rPr>
              <w:t>2</w:t>
            </w:r>
            <w:r>
              <w:rPr>
                <w:rFonts w:ascii="宋体" w:hAnsi="宋体" w:cs="宋体" w:hint="eastAsia"/>
                <w:sz w:val="18"/>
                <w:szCs w:val="18"/>
              </w:rPr>
              <w:t>O&lt;1ppbv，CO&lt;1ppbv，CO</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&lt;1ppbv，THC&lt;1ppbv，Particle&lt;1ppbv。</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3985015</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 ppb 级超高纯二氧化碳（PCO</w:t>
            </w:r>
            <w:r>
              <w:rPr>
                <w:rFonts w:ascii="华文宋体" w:eastAsia="华文宋体" w:hAnsi="华文宋体" w:cs="宋体" w:hint="eastAsia"/>
                <w:kern w:val="0"/>
                <w:sz w:val="18"/>
                <w:szCs w:val="18"/>
                <w:vertAlign w:val="subscript"/>
              </w:rPr>
              <w:t>2</w:t>
            </w:r>
            <w:r>
              <w:rPr>
                <w:rFonts w:ascii="宋体" w:hAnsi="宋体" w:cs="宋体" w:hint="eastAsia"/>
                <w:sz w:val="18"/>
                <w:szCs w:val="18"/>
              </w:rPr>
              <w:t>）</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万立方米</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性能要求：O</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&lt;1ppbv，H</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&lt;1ppbv，H</w:t>
            </w:r>
            <w:r>
              <w:rPr>
                <w:rFonts w:ascii="华文宋体" w:eastAsia="华文宋体" w:hAnsi="华文宋体" w:cs="宋体" w:hint="eastAsia"/>
                <w:kern w:val="0"/>
                <w:sz w:val="18"/>
                <w:szCs w:val="18"/>
                <w:vertAlign w:val="subscript"/>
              </w:rPr>
              <w:t>2</w:t>
            </w:r>
            <w:r>
              <w:rPr>
                <w:rFonts w:ascii="宋体" w:hAnsi="宋体" w:cs="宋体" w:hint="eastAsia"/>
                <w:sz w:val="18"/>
                <w:szCs w:val="18"/>
              </w:rPr>
              <w:t>O&lt;1ppbv，CO&lt;1ppbv，Particle&lt;1ppbv。</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3985016</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 ppb 级超高纯氦气（PHe）</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万立方米</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性能要求：N</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&lt;1ppbv，O</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&lt;1ppbv，H</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&lt;1ppbv，H</w:t>
            </w:r>
            <w:r>
              <w:rPr>
                <w:rFonts w:ascii="华文宋体" w:eastAsia="华文宋体" w:hAnsi="华文宋体" w:cs="宋体" w:hint="eastAsia"/>
                <w:kern w:val="0"/>
                <w:sz w:val="18"/>
                <w:szCs w:val="18"/>
                <w:vertAlign w:val="subscript"/>
              </w:rPr>
              <w:t>2</w:t>
            </w:r>
            <w:r>
              <w:rPr>
                <w:rFonts w:ascii="宋体" w:hAnsi="宋体" w:cs="宋体" w:hint="eastAsia"/>
                <w:sz w:val="18"/>
                <w:szCs w:val="18"/>
              </w:rPr>
              <w:t>O&lt;1ppbv，CO&lt;1ppbv，CO</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&lt;1ppbv，THC&lt;1ppbv，Particle&lt;1ppbv。</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3985017</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 ppb 级超高纯氢气（PH</w:t>
            </w:r>
            <w:r>
              <w:rPr>
                <w:rFonts w:ascii="华文宋体" w:eastAsia="华文宋体" w:hAnsi="华文宋体" w:cs="宋体" w:hint="eastAsia"/>
                <w:kern w:val="0"/>
                <w:sz w:val="18"/>
                <w:szCs w:val="18"/>
                <w:vertAlign w:val="subscript"/>
              </w:rPr>
              <w:t>2</w:t>
            </w:r>
            <w:r>
              <w:rPr>
                <w:rFonts w:ascii="宋体" w:hAnsi="宋体" w:cs="宋体" w:hint="eastAsia"/>
                <w:sz w:val="18"/>
                <w:szCs w:val="18"/>
              </w:rPr>
              <w:t>）</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万立方米</w:t>
            </w:r>
            <w:proofErr w:type="gramEnd"/>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性能要求：N</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&lt;1ppbv，O</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&lt;1ppbv，H</w:t>
            </w:r>
            <w:r>
              <w:rPr>
                <w:rFonts w:ascii="华文宋体" w:eastAsia="华文宋体" w:hAnsi="华文宋体" w:cs="宋体" w:hint="eastAsia"/>
                <w:kern w:val="0"/>
                <w:sz w:val="18"/>
                <w:szCs w:val="18"/>
                <w:vertAlign w:val="subscript"/>
              </w:rPr>
              <w:t>2</w:t>
            </w:r>
            <w:r>
              <w:rPr>
                <w:rFonts w:ascii="宋体" w:hAnsi="宋体" w:cs="宋体" w:hint="eastAsia"/>
                <w:sz w:val="18"/>
                <w:szCs w:val="18"/>
              </w:rPr>
              <w:t>O&lt;1ppbv，CO&lt;1ppbv，CO</w:t>
            </w:r>
            <w:r>
              <w:rPr>
                <w:rFonts w:ascii="华文宋体" w:eastAsia="华文宋体" w:hAnsi="华文宋体" w:cs="宋体" w:hint="eastAsia"/>
                <w:kern w:val="0"/>
                <w:sz w:val="18"/>
                <w:szCs w:val="18"/>
                <w:vertAlign w:val="subscript"/>
              </w:rPr>
              <w:t>2</w:t>
            </w:r>
            <w:r>
              <w:rPr>
                <w:rFonts w:ascii="宋体" w:hAnsi="宋体" w:cs="宋体" w:hint="eastAsia"/>
                <w:sz w:val="18"/>
                <w:szCs w:val="18"/>
              </w:rPr>
              <w:t>&lt;1ppbv，THC&lt;1ppbv，Particle&lt;1ppbv。</w:t>
            </w:r>
          </w:p>
        </w:tc>
      </w:tr>
      <w:tr w:rsidR="00F37D7D">
        <w:trPr>
          <w:trHeight w:val="67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4011010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工业自动调节仪表与控制系统◇</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工业自动调节仪表与控制系统≥工业自动控制系统。指工业产品制造过程中进行自动控制的系统与仪表装置，机床数控除外。</w:t>
            </w:r>
          </w:p>
        </w:tc>
      </w:tr>
      <w:tr w:rsidR="00F37D7D">
        <w:trPr>
          <w:trHeight w:val="675"/>
          <w:jc w:val="center"/>
        </w:trPr>
        <w:tc>
          <w:tcPr>
            <w:tcW w:w="890" w:type="dxa"/>
            <w:tcBorders>
              <w:bottom w:val="single" w:sz="8" w:space="0" w:color="auto"/>
            </w:tcBorders>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4011020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其中：◇工业自动控制系统△</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工业自动控制系统≥分散型控制系统（DCS系统）+可编程控制系统（PLC系统）</w:t>
            </w:r>
            <w:r>
              <w:rPr>
                <w:rFonts w:ascii="宋体" w:hAnsi="宋体" w:cs="宋体" w:hint="eastAsia"/>
                <w:sz w:val="18"/>
                <w:szCs w:val="18"/>
              </w:rPr>
              <w:t>。包括自动控制非电量的仪器或设备。</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4011030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其中：△分散型控制系统（DCS系统）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包括具有现场总线通讯功能的系统。</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4011040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△可编程控制系统（PLC系统）</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智能控制系统。</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4014010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工业仪表◆</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roofErr w:type="gramStart"/>
            <w:r>
              <w:rPr>
                <w:rFonts w:ascii="宋体" w:hAnsi="宋体" w:cs="宋体" w:hint="eastAsia"/>
                <w:sz w:val="18"/>
                <w:szCs w:val="18"/>
              </w:rPr>
              <w:t>个</w:t>
            </w:r>
            <w:proofErr w:type="gramEnd"/>
            <w:r>
              <w:rPr>
                <w:rFonts w:ascii="宋体" w:hAnsi="宋体" w:cs="宋体" w:hint="eastAsia"/>
                <w:sz w:val="18"/>
                <w:szCs w:val="18"/>
              </w:rPr>
              <w:t>）</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b/>
                <w:bCs/>
                <w:sz w:val="18"/>
                <w:szCs w:val="18"/>
              </w:rPr>
              <w:t>工业仪表=温度测量仪表+压力测量仪表+流量测量仪表+物位、液位测量仪表+显示仪表、记录仪+执行器</w:t>
            </w:r>
            <w:r>
              <w:rPr>
                <w:rFonts w:ascii="宋体" w:hAnsi="宋体" w:cs="宋体" w:hint="eastAsia"/>
                <w:sz w:val="18"/>
                <w:szCs w:val="18"/>
              </w:rPr>
              <w:t>。指在工业产品制造过程中对流量、压力、物位、温度、比重、湿度等变化量进行测量的仪表和装置，以及相关显示、记录仪表。</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4014020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其中：◆温度测量仪表</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w:t>
            </w:r>
            <w:proofErr w:type="gramStart"/>
            <w:r>
              <w:rPr>
                <w:rFonts w:ascii="宋体" w:hAnsi="宋体" w:cs="宋体" w:hint="eastAsia"/>
                <w:sz w:val="18"/>
                <w:szCs w:val="18"/>
              </w:rPr>
              <w:t>个</w:t>
            </w:r>
            <w:proofErr w:type="gramEnd"/>
            <w:r>
              <w:rPr>
                <w:rFonts w:ascii="宋体" w:hAnsi="宋体" w:cs="宋体" w:hint="eastAsia"/>
                <w:sz w:val="18"/>
                <w:szCs w:val="18"/>
              </w:rPr>
              <w:t>）</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指采用接触或非接触方式进行温度、热像测量的仪表及装置；包括智能和非智能仪表。</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4014030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◆压力测量仪表</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w:t>
            </w:r>
            <w:proofErr w:type="gramStart"/>
            <w:r>
              <w:rPr>
                <w:rFonts w:ascii="宋体" w:hAnsi="宋体" w:cs="宋体" w:hint="eastAsia"/>
                <w:sz w:val="18"/>
                <w:szCs w:val="18"/>
              </w:rPr>
              <w:t>个</w:t>
            </w:r>
            <w:proofErr w:type="gramEnd"/>
            <w:r>
              <w:rPr>
                <w:rFonts w:ascii="宋体" w:hAnsi="宋体" w:cs="宋体" w:hint="eastAsia"/>
                <w:sz w:val="18"/>
                <w:szCs w:val="18"/>
              </w:rPr>
              <w:t>）</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指采用各种原理测量压力、</w:t>
            </w:r>
            <w:proofErr w:type="gramStart"/>
            <w:r>
              <w:rPr>
                <w:rFonts w:ascii="宋体" w:hAnsi="宋体" w:cs="宋体" w:hint="eastAsia"/>
                <w:sz w:val="18"/>
                <w:szCs w:val="18"/>
              </w:rPr>
              <w:t>差压的</w:t>
            </w:r>
            <w:proofErr w:type="gramEnd"/>
            <w:r>
              <w:rPr>
                <w:rFonts w:ascii="宋体" w:hAnsi="宋体" w:cs="宋体" w:hint="eastAsia"/>
                <w:sz w:val="18"/>
                <w:szCs w:val="18"/>
              </w:rPr>
              <w:t>仪表与装置；包括智能和非智能检测液体或气体压力的仪表及装置。</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4014040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◆流量测量仪表△</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w:t>
            </w:r>
            <w:proofErr w:type="gramStart"/>
            <w:r>
              <w:rPr>
                <w:rFonts w:ascii="宋体" w:hAnsi="宋体" w:cs="宋体" w:hint="eastAsia"/>
                <w:sz w:val="18"/>
                <w:szCs w:val="18"/>
              </w:rPr>
              <w:t>个</w:t>
            </w:r>
            <w:proofErr w:type="gramEnd"/>
            <w:r>
              <w:rPr>
                <w:rFonts w:ascii="宋体" w:hAnsi="宋体" w:cs="宋体" w:hint="eastAsia"/>
                <w:sz w:val="18"/>
                <w:szCs w:val="18"/>
              </w:rPr>
              <w:t>）</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流量测量仪表≥水表</w:t>
            </w:r>
            <w:r>
              <w:rPr>
                <w:rFonts w:ascii="宋体" w:hAnsi="宋体" w:cs="宋体" w:hint="eastAsia"/>
                <w:sz w:val="18"/>
                <w:szCs w:val="18"/>
              </w:rPr>
              <w:t>。指采用各种原理测量管道或明渠中气体、液体、多相流体的流量的仪表与装置；包括智能和非智能液体或气体流量、液位、压力检测仪器。</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4019010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其中：◇水表</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w:t>
            </w:r>
            <w:proofErr w:type="gramStart"/>
            <w:r>
              <w:rPr>
                <w:rFonts w:ascii="宋体" w:hAnsi="宋体" w:cs="宋体" w:hint="eastAsia"/>
                <w:sz w:val="18"/>
                <w:szCs w:val="18"/>
              </w:rPr>
              <w:t>个</w:t>
            </w:r>
            <w:proofErr w:type="gramEnd"/>
            <w:r>
              <w:rPr>
                <w:rFonts w:ascii="宋体" w:hAnsi="宋体" w:cs="宋体" w:hint="eastAsia"/>
                <w:sz w:val="18"/>
                <w:szCs w:val="18"/>
              </w:rPr>
              <w:t>）</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指水的供应部门、使用部门及家庭用于计量净水的仪表</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4014050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◆物位、液位测量仪表</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w:t>
            </w:r>
            <w:proofErr w:type="gramStart"/>
            <w:r>
              <w:rPr>
                <w:rFonts w:ascii="宋体" w:hAnsi="宋体" w:cs="宋体" w:hint="eastAsia"/>
                <w:sz w:val="18"/>
                <w:szCs w:val="18"/>
              </w:rPr>
              <w:t>个</w:t>
            </w:r>
            <w:proofErr w:type="gramEnd"/>
            <w:r>
              <w:rPr>
                <w:rFonts w:ascii="宋体" w:hAnsi="宋体" w:cs="宋体" w:hint="eastAsia"/>
                <w:sz w:val="18"/>
                <w:szCs w:val="18"/>
              </w:rPr>
              <w:t>）</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指采用各种原理测量液体、固体的物位或界面位置的仪表和装置。</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4014060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◆显示仪表、记录仪</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w:t>
            </w:r>
            <w:proofErr w:type="gramStart"/>
            <w:r>
              <w:rPr>
                <w:rFonts w:ascii="宋体" w:hAnsi="宋体" w:cs="宋体" w:hint="eastAsia"/>
                <w:sz w:val="18"/>
                <w:szCs w:val="18"/>
              </w:rPr>
              <w:t>个</w:t>
            </w:r>
            <w:proofErr w:type="gramEnd"/>
            <w:r>
              <w:rPr>
                <w:rFonts w:ascii="宋体" w:hAnsi="宋体" w:cs="宋体" w:hint="eastAsia"/>
                <w:sz w:val="18"/>
                <w:szCs w:val="18"/>
              </w:rPr>
              <w:t>）</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4019020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◆执行器</w:t>
            </w:r>
          </w:p>
        </w:tc>
        <w:tc>
          <w:tcPr>
            <w:tcW w:w="867"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台（</w:t>
            </w:r>
            <w:proofErr w:type="gramStart"/>
            <w:r>
              <w:rPr>
                <w:rFonts w:ascii="宋体" w:hAnsi="宋体" w:cs="宋体" w:hint="eastAsia"/>
                <w:sz w:val="18"/>
                <w:szCs w:val="18"/>
              </w:rPr>
              <w:t>个</w:t>
            </w:r>
            <w:proofErr w:type="gramEnd"/>
            <w:r>
              <w:rPr>
                <w:rFonts w:ascii="宋体" w:hAnsi="宋体" w:cs="宋体" w:hint="eastAsia"/>
                <w:sz w:val="18"/>
                <w:szCs w:val="18"/>
              </w:rPr>
              <w:t>）</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指接受控制系统信号，对被控介质进行调节的仪表，包括各种类型的调节阀，各种原理的执行机构及其各种附件。</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4012010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电工仪器仪表◇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电工仪器</w:t>
            </w:r>
            <w:proofErr w:type="gramStart"/>
            <w:r>
              <w:rPr>
                <w:rFonts w:ascii="宋体" w:hAnsi="宋体" w:cs="宋体" w:hint="eastAsia"/>
                <w:b/>
                <w:bCs/>
                <w:sz w:val="18"/>
                <w:szCs w:val="18"/>
              </w:rPr>
              <w:t>仪表电</w:t>
            </w:r>
            <w:proofErr w:type="gramEnd"/>
            <w:r>
              <w:rPr>
                <w:rFonts w:ascii="宋体" w:hAnsi="宋体" w:cs="宋体" w:hint="eastAsia"/>
                <w:b/>
                <w:bCs/>
                <w:sz w:val="18"/>
                <w:szCs w:val="18"/>
              </w:rPr>
              <w:t>≥电能表</w:t>
            </w:r>
            <w:r>
              <w:rPr>
                <w:rFonts w:ascii="宋体" w:hAnsi="宋体" w:cs="宋体" w:hint="eastAsia"/>
                <w:sz w:val="18"/>
                <w:szCs w:val="18"/>
              </w:rPr>
              <w:t>。流表，电压表，万用表，电力自动化仪表及系统等。</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4012020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◇电能表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4014090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分析仪器及装置</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台（套）</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利用物质的物理、化学、电学等性能对物质进行定性、定量分析和结构分析，以及湿度、黏度、质量、比重等性能测定所使用的仪器；用于对各种物体在温度、湿度、光照、辐射等环境变化后适应能力的实验装置；各种物体物化特性参数测量的仪器、实验装置及相关器具。</w:t>
            </w:r>
          </w:p>
        </w:tc>
      </w:tr>
      <w:tr w:rsidR="00F37D7D">
        <w:trPr>
          <w:trHeight w:val="450"/>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4015010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试验机</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指测试、评定和研究材料、零部件及其制成品的物理性能、机械（力学）性能、工艺性能、安全性能、舒适性能的实验仪器和设备。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4021010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环境监测专用仪器仪表</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kern w:val="0"/>
                <w:sz w:val="18"/>
                <w:szCs w:val="18"/>
              </w:rPr>
              <w:t>指对环境中的污染物、噪声、放射性物质、电磁波等进行监测和监控的专用仪器仪表及系统装置。</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4022010</w:t>
            </w:r>
          </w:p>
        </w:tc>
        <w:tc>
          <w:tcPr>
            <w:tcW w:w="2034" w:type="dxa"/>
          </w:tcPr>
          <w:p w:rsidR="00F37D7D" w:rsidRDefault="0097305D">
            <w:pPr>
              <w:widowControl/>
              <w:snapToGrid w:val="0"/>
              <w:spacing w:line="300" w:lineRule="exact"/>
              <w:jc w:val="left"/>
              <w:rPr>
                <w:rFonts w:ascii="宋体" w:hAnsi="宋体" w:cs="宋体"/>
                <w:kern w:val="0"/>
                <w:sz w:val="18"/>
                <w:szCs w:val="18"/>
              </w:rPr>
            </w:pPr>
            <w:r>
              <w:rPr>
                <w:rFonts w:ascii="宋体" w:hAnsi="宋体" w:cs="宋体" w:hint="eastAsia"/>
                <w:sz w:val="18"/>
                <w:szCs w:val="18"/>
              </w:rPr>
              <w:t>汽车仪器仪表</w:t>
            </w:r>
          </w:p>
        </w:tc>
        <w:tc>
          <w:tcPr>
            <w:tcW w:w="867" w:type="dxa"/>
            <w:noWrap/>
          </w:tcPr>
          <w:p w:rsidR="00F37D7D" w:rsidRDefault="0097305D">
            <w:pPr>
              <w:widowControl/>
              <w:snapToGrid w:val="0"/>
              <w:spacing w:line="300" w:lineRule="exact"/>
              <w:jc w:val="center"/>
              <w:rPr>
                <w:rFonts w:ascii="宋体" w:hAnsi="宋体" w:cs="宋体"/>
                <w:kern w:val="0"/>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kern w:val="0"/>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4023010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经纬仪</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用于测量空间水平夹角和垂直夹角的仪器。</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4024010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导航、测绘、气象及海洋专用仪器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指用于气象、海洋、水文、天文、航海、航空等方面的导航、测绘、制导、测量仪器和仪表及类似装置。</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4025010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运输设备及生产用计数仪表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指汽车、船舶及工业生产用转数计、生产计数器、里程记录器及类似仪表。</w:t>
            </w:r>
          </w:p>
        </w:tc>
      </w:tr>
    </w:tbl>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br w:type="page"/>
      </w:r>
    </w:p>
    <w:tbl>
      <w:tblPr>
        <w:tblW w:w="9016" w:type="dxa"/>
        <w:jc w:val="center"/>
        <w:tblBorders>
          <w:bottom w:val="single" w:sz="4" w:space="0" w:color="auto"/>
          <w:insideV w:val="single" w:sz="4" w:space="0" w:color="auto"/>
        </w:tblBorders>
        <w:tblLayout w:type="fixed"/>
        <w:tblLook w:val="04A0" w:firstRow="1" w:lastRow="0" w:firstColumn="1" w:lastColumn="0" w:noHBand="0" w:noVBand="1"/>
      </w:tblPr>
      <w:tblGrid>
        <w:gridCol w:w="890"/>
        <w:gridCol w:w="2034"/>
        <w:gridCol w:w="867"/>
        <w:gridCol w:w="5225"/>
      </w:tblGrid>
      <w:tr w:rsidR="00F37D7D">
        <w:trPr>
          <w:trHeight w:val="90"/>
          <w:jc w:val="center"/>
        </w:trPr>
        <w:tc>
          <w:tcPr>
            <w:tcW w:w="890"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代码</w:t>
            </w:r>
          </w:p>
        </w:tc>
        <w:tc>
          <w:tcPr>
            <w:tcW w:w="2034"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产品名称</w:t>
            </w:r>
          </w:p>
        </w:tc>
        <w:tc>
          <w:tcPr>
            <w:tcW w:w="867" w:type="dxa"/>
            <w:tcBorders>
              <w:top w:val="single" w:sz="8" w:space="0" w:color="auto"/>
              <w:bottom w:val="single" w:sz="4" w:space="0" w:color="auto"/>
            </w:tcBorders>
            <w:noWrap/>
            <w:vAlign w:val="center"/>
          </w:tcPr>
          <w:p w:rsidR="00F37D7D" w:rsidRDefault="0097305D">
            <w:pPr>
              <w:widowControl/>
              <w:snapToGrid w:val="0"/>
              <w:spacing w:line="300" w:lineRule="exact"/>
              <w:jc w:val="center"/>
              <w:rPr>
                <w:rFonts w:ascii="黑体" w:eastAsia="黑体" w:hAnsi="黑体" w:cs="黑体"/>
                <w:kern w:val="0"/>
                <w:sz w:val="18"/>
                <w:szCs w:val="18"/>
              </w:rPr>
            </w:pPr>
            <w:r>
              <w:rPr>
                <w:rFonts w:ascii="黑体" w:eastAsia="黑体" w:hAnsi="黑体" w:cs="黑体" w:hint="eastAsia"/>
                <w:kern w:val="0"/>
                <w:sz w:val="18"/>
                <w:szCs w:val="18"/>
              </w:rPr>
              <w:t>产品</w:t>
            </w:r>
          </w:p>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单位</w:t>
            </w:r>
          </w:p>
        </w:tc>
        <w:tc>
          <w:tcPr>
            <w:tcW w:w="5225" w:type="dxa"/>
            <w:tcBorders>
              <w:top w:val="single" w:sz="8" w:space="0" w:color="auto"/>
              <w:bottom w:val="single" w:sz="4" w:space="0" w:color="auto"/>
            </w:tcBorders>
            <w:vAlign w:val="center"/>
          </w:tcPr>
          <w:p w:rsidR="00F37D7D" w:rsidRDefault="0097305D">
            <w:pPr>
              <w:widowControl/>
              <w:snapToGrid w:val="0"/>
              <w:spacing w:line="300" w:lineRule="exact"/>
              <w:jc w:val="center"/>
              <w:rPr>
                <w:rFonts w:ascii="宋体" w:hAnsi="宋体" w:cs="黑体"/>
                <w:kern w:val="0"/>
                <w:sz w:val="18"/>
                <w:szCs w:val="18"/>
              </w:rPr>
            </w:pPr>
            <w:r>
              <w:rPr>
                <w:rFonts w:ascii="黑体" w:eastAsia="黑体" w:hAnsi="黑体" w:cs="黑体" w:hint="eastAsia"/>
                <w:kern w:val="0"/>
                <w:sz w:val="18"/>
                <w:szCs w:val="18"/>
              </w:rPr>
              <w:t>产品说明</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4030010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钟表与计时仪器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只</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指各种钟、表、钟表机芯、时间记录装置、计时器，还包括装有钟表机芯或同步马达，用以测量、记录或指示时间间隔的装置、定时开关、卫星导航时间频率原子钟。</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4040710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光学仪器◇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roofErr w:type="gramStart"/>
            <w:r>
              <w:rPr>
                <w:rFonts w:ascii="宋体" w:hAnsi="宋体" w:cs="宋体" w:hint="eastAsia"/>
                <w:sz w:val="18"/>
                <w:szCs w:val="18"/>
              </w:rPr>
              <w:t>个</w:t>
            </w:r>
            <w:proofErr w:type="gramEnd"/>
            <w:r>
              <w:rPr>
                <w:rFonts w:ascii="宋体" w:hAnsi="宋体" w:cs="宋体" w:hint="eastAsia"/>
                <w:sz w:val="18"/>
                <w:szCs w:val="18"/>
              </w:rPr>
              <w:t>）</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光学仪器≥显微镜</w:t>
            </w:r>
            <w:r>
              <w:rPr>
                <w:rFonts w:ascii="宋体" w:hAnsi="宋体" w:cs="宋体" w:hint="eastAsia"/>
                <w:sz w:val="18"/>
                <w:szCs w:val="18"/>
              </w:rPr>
              <w:t>。指用玻璃或其他材料（如石英、萤石、塑料或金属）制作的光学配件、装配好的光学元件、组合式光学显微镜，以及军用望远镜等光学仪器的制造。</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4040720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其中：◇显微镜</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roofErr w:type="gramStart"/>
            <w:r>
              <w:rPr>
                <w:rFonts w:ascii="宋体" w:hAnsi="宋体" w:cs="宋体" w:hint="eastAsia"/>
                <w:sz w:val="18"/>
                <w:szCs w:val="18"/>
              </w:rPr>
              <w:t>个</w:t>
            </w:r>
            <w:proofErr w:type="gramEnd"/>
            <w:r>
              <w:rPr>
                <w:rFonts w:ascii="宋体" w:hAnsi="宋体" w:cs="宋体" w:hint="eastAsia"/>
                <w:sz w:val="18"/>
                <w:szCs w:val="18"/>
              </w:rPr>
              <w:t>）</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3587710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眼镜成镜</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副</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4119020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拉链</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万米</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3471010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电影放映机◇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电影放映机≥数字电影放映机</w:t>
            </w:r>
            <w:r>
              <w:rPr>
                <w:rFonts w:ascii="宋体" w:hAnsi="宋体" w:cs="宋体" w:hint="eastAsia"/>
                <w:sz w:val="18"/>
                <w:szCs w:val="18"/>
              </w:rPr>
              <w:t>。包括模拟、数字电影放映机。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3471020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其中：◇数字电影放映机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采用数字光处理技术的数字电影放映设备。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3473010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照相机◇☆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照相机≥数码照相机</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3473030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其中：◇数码照相机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指以数字方式存储图像的照相机。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3473040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其中：☆全景照相机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指成像采集视角可以覆盖整个球面或者至少可以覆盖水平面上环形视野的照相机。俗称360°相机或VR相机。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3473110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智能拍摄云台</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通过陀螺仪伺服电机技术，让拍摄设备稳定拍摄高质量图像的摄影辅助器材。</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3472010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影像投影仪◇</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b/>
                <w:bCs/>
                <w:sz w:val="18"/>
                <w:szCs w:val="18"/>
              </w:rPr>
              <w:t>影像投影仪≥幻灯机+投影仪</w:t>
            </w:r>
            <w:r>
              <w:rPr>
                <w:rFonts w:ascii="宋体" w:hAnsi="宋体" w:cs="宋体" w:hint="eastAsia"/>
                <w:sz w:val="18"/>
                <w:szCs w:val="18"/>
              </w:rPr>
              <w:t>。包括用于学校、办公室、家庭的影像投影仪。</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3472020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其中：◇幻灯机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包括小型幻灯机、大型固定式幻灯机。</w:t>
            </w:r>
          </w:p>
        </w:tc>
      </w:tr>
      <w:tr w:rsidR="00F37D7D">
        <w:trPr>
          <w:trHeight w:val="225"/>
          <w:jc w:val="center"/>
        </w:trPr>
        <w:tc>
          <w:tcPr>
            <w:tcW w:w="890" w:type="dxa"/>
            <w:tcBorders>
              <w:bottom w:val="nil"/>
            </w:tcBorders>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3472030</w:t>
            </w:r>
          </w:p>
        </w:tc>
        <w:tc>
          <w:tcPr>
            <w:tcW w:w="2034" w:type="dxa"/>
            <w:tcBorders>
              <w:bottom w:val="nil"/>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◇投影仪</w:t>
            </w:r>
          </w:p>
        </w:tc>
        <w:tc>
          <w:tcPr>
            <w:tcW w:w="867" w:type="dxa"/>
            <w:tcBorders>
              <w:bottom w:val="nil"/>
            </w:tcBorders>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Borders>
              <w:bottom w:val="nil"/>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用于学校、办公室、家庭的影像投影，电影院用影像投影仪除外。</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3474010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复印和胶版印制设备◇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复印和胶版印制设备≥复印设备。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3474020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其中：◇复印设备△</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复印设备≥多功能一体机。采用静电、喷墨、热敏等方式将原稿或图像复制生成印品的设备。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3474030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其中：△多功能一体机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指具有复印／打印功能的多功能办公设备；具有实现打印、扫描、传真、网络和数字通信两种以上功能的，能够实现将原稿或图像复制生成印品的设备。</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3475010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银行专用机器◇</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银行专用机器≥自动柜员机（ATM机）+银行金融智能柜员机。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3475020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其中：◇自动柜员机（ATM机）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指与自动数据处理机连用，不论是在线的还是离线的自动提款机。</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3475030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 xml:space="preserve">        ◇银行金融智能柜员机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指融合了银行柜面、电子、</w:t>
            </w:r>
            <w:proofErr w:type="gramStart"/>
            <w:r>
              <w:rPr>
                <w:rFonts w:ascii="宋体" w:hAnsi="宋体" w:cs="宋体" w:hint="eastAsia"/>
                <w:sz w:val="18"/>
                <w:szCs w:val="18"/>
              </w:rPr>
              <w:t>自助等全渠道</w:t>
            </w:r>
            <w:proofErr w:type="gramEnd"/>
            <w:r>
              <w:rPr>
                <w:rFonts w:ascii="宋体" w:hAnsi="宋体" w:cs="宋体" w:hint="eastAsia"/>
                <w:sz w:val="18"/>
                <w:szCs w:val="18"/>
              </w:rPr>
              <w:t>业务功能，有效集成了人脸识别、银行卡读取、身份证鉴别、加盖印章、票据扫描、自助发卡等多种功能，同时可扩展现金存取款功能的综合智能自助终端。</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3479010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碎纸机</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台</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2437010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机制地毯、挂毯</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平方米</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2439010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人发制假发</w:t>
            </w:r>
          </w:p>
        </w:tc>
        <w:tc>
          <w:tcPr>
            <w:tcW w:w="867" w:type="dxa"/>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个</w:t>
            </w:r>
            <w:proofErr w:type="gramEnd"/>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4119010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伞类制品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把</w:t>
            </w:r>
          </w:p>
        </w:tc>
        <w:tc>
          <w:tcPr>
            <w:tcW w:w="5225"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指以纺织面料或塑料等各种材料为伞面，用金属等材料为伞架制作的伞及类似品；包括晴雨伞、太阳伞等；</w:t>
            </w:r>
            <w:r>
              <w:rPr>
                <w:rFonts w:ascii="宋体" w:hAnsi="宋体" w:cs="宋体" w:hint="eastAsia"/>
                <w:b/>
                <w:bCs/>
                <w:sz w:val="18"/>
                <w:szCs w:val="18"/>
              </w:rPr>
              <w:t>不包括工艺伞</w:t>
            </w:r>
            <w:r>
              <w:rPr>
                <w:rFonts w:ascii="宋体" w:hAnsi="宋体" w:cs="宋体" w:hint="eastAsia"/>
                <w:sz w:val="18"/>
                <w:szCs w:val="18"/>
              </w:rPr>
              <w:t>。</w:t>
            </w: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4210010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熔炼用废钢</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4210020</w:t>
            </w:r>
          </w:p>
        </w:tc>
        <w:tc>
          <w:tcPr>
            <w:tcW w:w="2034" w:type="dxa"/>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熔炼用废铁</w:t>
            </w:r>
          </w:p>
        </w:tc>
        <w:tc>
          <w:tcPr>
            <w:tcW w:w="867" w:type="dxa"/>
            <w:noWrap/>
          </w:tcPr>
          <w:p w:rsidR="00F37D7D" w:rsidRDefault="0097305D">
            <w:pPr>
              <w:widowControl/>
              <w:snapToGrid w:val="0"/>
              <w:spacing w:line="300" w:lineRule="exact"/>
              <w:jc w:val="center"/>
              <w:rPr>
                <w:rFonts w:ascii="宋体" w:hAnsi="宋体" w:cs="宋体"/>
                <w:sz w:val="18"/>
                <w:szCs w:val="18"/>
              </w:rPr>
            </w:pPr>
            <w:r>
              <w:rPr>
                <w:rFonts w:ascii="宋体" w:hAnsi="宋体" w:cs="宋体" w:hint="eastAsia"/>
                <w:sz w:val="18"/>
                <w:szCs w:val="18"/>
              </w:rPr>
              <w:t>吨</w:t>
            </w:r>
          </w:p>
        </w:tc>
        <w:tc>
          <w:tcPr>
            <w:tcW w:w="5225" w:type="dxa"/>
          </w:tcPr>
          <w:p w:rsidR="00F37D7D" w:rsidRDefault="00F37D7D">
            <w:pPr>
              <w:widowControl/>
              <w:snapToGrid w:val="0"/>
              <w:spacing w:line="300" w:lineRule="exact"/>
              <w:jc w:val="left"/>
              <w:rPr>
                <w:rFonts w:ascii="宋体" w:hAnsi="宋体" w:cs="宋体"/>
                <w:sz w:val="18"/>
                <w:szCs w:val="18"/>
              </w:rPr>
            </w:pPr>
          </w:p>
        </w:tc>
      </w:tr>
      <w:tr w:rsidR="00F37D7D">
        <w:trPr>
          <w:trHeight w:val="225"/>
          <w:jc w:val="center"/>
        </w:trPr>
        <w:tc>
          <w:tcPr>
            <w:tcW w:w="890" w:type="dxa"/>
            <w:tcBorders>
              <w:bottom w:val="single" w:sz="8" w:space="0" w:color="auto"/>
            </w:tcBorders>
            <w:noWrap/>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4610010</w:t>
            </w:r>
          </w:p>
        </w:tc>
        <w:tc>
          <w:tcPr>
            <w:tcW w:w="2034" w:type="dxa"/>
            <w:tcBorders>
              <w:bottom w:val="single" w:sz="8" w:space="0" w:color="auto"/>
            </w:tcBorders>
          </w:tcPr>
          <w:p w:rsidR="00F37D7D" w:rsidRDefault="0097305D">
            <w:pPr>
              <w:widowControl/>
              <w:snapToGrid w:val="0"/>
              <w:spacing w:line="300" w:lineRule="exact"/>
              <w:jc w:val="left"/>
              <w:rPr>
                <w:rFonts w:ascii="宋体" w:hAnsi="宋体" w:cs="宋体"/>
                <w:sz w:val="18"/>
                <w:szCs w:val="18"/>
              </w:rPr>
            </w:pPr>
            <w:r>
              <w:rPr>
                <w:rFonts w:ascii="宋体" w:hAnsi="宋体" w:cs="宋体" w:hint="eastAsia"/>
                <w:sz w:val="18"/>
                <w:szCs w:val="18"/>
              </w:rPr>
              <w:t>自来水生产量</w:t>
            </w:r>
          </w:p>
        </w:tc>
        <w:tc>
          <w:tcPr>
            <w:tcW w:w="867" w:type="dxa"/>
            <w:tcBorders>
              <w:bottom w:val="single" w:sz="8" w:space="0" w:color="auto"/>
            </w:tcBorders>
            <w:noWrap/>
          </w:tcPr>
          <w:p w:rsidR="00F37D7D" w:rsidRDefault="0097305D">
            <w:pPr>
              <w:widowControl/>
              <w:snapToGrid w:val="0"/>
              <w:spacing w:line="300" w:lineRule="exact"/>
              <w:jc w:val="center"/>
              <w:rPr>
                <w:rFonts w:ascii="宋体" w:hAnsi="宋体" w:cs="宋体"/>
                <w:sz w:val="18"/>
                <w:szCs w:val="18"/>
              </w:rPr>
            </w:pPr>
            <w:proofErr w:type="gramStart"/>
            <w:r>
              <w:rPr>
                <w:rFonts w:ascii="宋体" w:hAnsi="宋体" w:cs="宋体" w:hint="eastAsia"/>
                <w:sz w:val="18"/>
                <w:szCs w:val="18"/>
              </w:rPr>
              <w:t>万立方米</w:t>
            </w:r>
            <w:proofErr w:type="gramEnd"/>
          </w:p>
        </w:tc>
        <w:tc>
          <w:tcPr>
            <w:tcW w:w="5225" w:type="dxa"/>
            <w:tcBorders>
              <w:bottom w:val="single" w:sz="8" w:space="0" w:color="auto"/>
            </w:tcBorders>
          </w:tcPr>
          <w:p w:rsidR="00F37D7D" w:rsidRDefault="00F37D7D">
            <w:pPr>
              <w:widowControl/>
              <w:snapToGrid w:val="0"/>
              <w:spacing w:line="300" w:lineRule="exact"/>
              <w:jc w:val="left"/>
              <w:rPr>
                <w:rFonts w:ascii="宋体" w:hAnsi="宋体" w:cs="宋体"/>
                <w:sz w:val="18"/>
                <w:szCs w:val="18"/>
              </w:rPr>
            </w:pPr>
          </w:p>
        </w:tc>
      </w:tr>
    </w:tbl>
    <w:p w:rsidR="00F37D7D" w:rsidRDefault="00F37D7D">
      <w:pPr>
        <w:widowControl/>
        <w:snapToGrid w:val="0"/>
        <w:spacing w:line="300" w:lineRule="exact"/>
        <w:jc w:val="left"/>
        <w:rPr>
          <w:rFonts w:ascii="宋体" w:hAnsi="宋体" w:cs="宋体"/>
          <w:sz w:val="18"/>
          <w:szCs w:val="18"/>
        </w:rPr>
        <w:sectPr w:rsidR="00F37D7D">
          <w:pgSz w:w="11906" w:h="16838"/>
          <w:pgMar w:top="1418" w:right="1247" w:bottom="1247" w:left="1247" w:header="851" w:footer="992" w:gutter="0"/>
          <w:cols w:space="720"/>
          <w:docGrid w:linePitch="286"/>
        </w:sectPr>
      </w:pPr>
    </w:p>
    <w:p w:rsidR="00F37D7D" w:rsidRDefault="00F37D7D">
      <w:pPr>
        <w:pStyle w:val="a5"/>
      </w:pPr>
    </w:p>
    <w:p w:rsidR="00F37D7D" w:rsidRDefault="0097305D">
      <w:pPr>
        <w:numPr>
          <w:ilvl w:val="0"/>
          <w:numId w:val="9"/>
        </w:numPr>
        <w:jc w:val="center"/>
        <w:outlineLvl w:val="2"/>
        <w:rPr>
          <w:rFonts w:asciiTheme="minorEastAsia" w:eastAsiaTheme="minorEastAsia" w:hAnsiTheme="minorEastAsia" w:cstheme="minorEastAsia"/>
          <w:b/>
          <w:bCs/>
          <w:sz w:val="32"/>
          <w:szCs w:val="32"/>
        </w:rPr>
      </w:pPr>
      <w:bookmarkStart w:id="138" w:name="_Toc194019476"/>
      <w:bookmarkStart w:id="139" w:name="_Toc721844227"/>
      <w:bookmarkStart w:id="140" w:name="_Toc1509470142"/>
      <w:r>
        <w:rPr>
          <w:rFonts w:asciiTheme="minorEastAsia" w:eastAsiaTheme="minorEastAsia" w:hAnsiTheme="minorEastAsia" w:cstheme="minorEastAsia" w:hint="eastAsia"/>
          <w:b/>
          <w:bCs/>
          <w:sz w:val="32"/>
          <w:szCs w:val="32"/>
        </w:rPr>
        <w:t>主要工业产品生产能力目录</w:t>
      </w:r>
      <w:bookmarkEnd w:id="138"/>
      <w:bookmarkEnd w:id="139"/>
      <w:bookmarkEnd w:id="140"/>
    </w:p>
    <w:tbl>
      <w:tblPr>
        <w:tblW w:w="4671" w:type="pct"/>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291"/>
        <w:gridCol w:w="5296"/>
        <w:gridCol w:w="2407"/>
      </w:tblGrid>
      <w:tr w:rsidR="00F37D7D">
        <w:trPr>
          <w:trHeight w:val="284"/>
          <w:jc w:val="center"/>
        </w:trPr>
        <w:tc>
          <w:tcPr>
            <w:tcW w:w="718" w:type="pct"/>
            <w:noWrap/>
            <w:vAlign w:val="center"/>
          </w:tcPr>
          <w:p w:rsidR="00F37D7D" w:rsidRDefault="0097305D">
            <w:pPr>
              <w:widowControl/>
              <w:adjustRightInd w:val="0"/>
              <w:snapToGrid w:val="0"/>
              <w:spacing w:line="300" w:lineRule="exact"/>
              <w:jc w:val="center"/>
              <w:rPr>
                <w:rFonts w:ascii="黑体" w:eastAsia="黑体" w:hAnsi="黑体" w:cs="黑体"/>
                <w:color w:val="000000"/>
                <w:kern w:val="0"/>
                <w:sz w:val="18"/>
                <w:szCs w:val="18"/>
              </w:rPr>
            </w:pPr>
            <w:r>
              <w:rPr>
                <w:rFonts w:ascii="黑体" w:eastAsia="黑体" w:hAnsi="黑体" w:cs="黑体" w:hint="eastAsia"/>
                <w:kern w:val="0"/>
                <w:sz w:val="18"/>
                <w:szCs w:val="18"/>
              </w:rPr>
              <w:t>代码</w:t>
            </w:r>
          </w:p>
        </w:tc>
        <w:tc>
          <w:tcPr>
            <w:tcW w:w="2943" w:type="pct"/>
            <w:noWrap/>
            <w:vAlign w:val="center"/>
          </w:tcPr>
          <w:p w:rsidR="00F37D7D" w:rsidRDefault="0097305D">
            <w:pPr>
              <w:widowControl/>
              <w:adjustRightInd w:val="0"/>
              <w:snapToGrid w:val="0"/>
              <w:spacing w:line="300" w:lineRule="exact"/>
              <w:jc w:val="center"/>
              <w:rPr>
                <w:rFonts w:ascii="黑体" w:eastAsia="黑体" w:hAnsi="黑体" w:cs="黑体"/>
                <w:color w:val="000000"/>
                <w:kern w:val="0"/>
                <w:sz w:val="18"/>
                <w:szCs w:val="18"/>
              </w:rPr>
            </w:pPr>
            <w:r>
              <w:rPr>
                <w:rFonts w:ascii="黑体" w:eastAsia="黑体" w:hAnsi="黑体" w:cs="黑体" w:hint="eastAsia"/>
                <w:kern w:val="0"/>
                <w:sz w:val="18"/>
                <w:szCs w:val="18"/>
              </w:rPr>
              <w:t>产品名称</w:t>
            </w:r>
          </w:p>
        </w:tc>
        <w:tc>
          <w:tcPr>
            <w:tcW w:w="1338" w:type="pct"/>
            <w:noWrap/>
            <w:vAlign w:val="center"/>
          </w:tcPr>
          <w:p w:rsidR="00F37D7D" w:rsidRDefault="0097305D">
            <w:pPr>
              <w:widowControl/>
              <w:adjustRightInd w:val="0"/>
              <w:snapToGrid w:val="0"/>
              <w:spacing w:line="300" w:lineRule="exact"/>
              <w:jc w:val="center"/>
              <w:rPr>
                <w:rFonts w:ascii="黑体" w:eastAsia="黑体" w:hAnsi="黑体" w:cs="黑体"/>
                <w:color w:val="000000"/>
                <w:kern w:val="0"/>
                <w:sz w:val="18"/>
                <w:szCs w:val="18"/>
              </w:rPr>
            </w:pPr>
            <w:r>
              <w:rPr>
                <w:rFonts w:ascii="黑体" w:eastAsia="黑体" w:hAnsi="黑体" w:cs="黑体" w:hint="eastAsia"/>
                <w:kern w:val="0"/>
                <w:sz w:val="18"/>
                <w:szCs w:val="18"/>
              </w:rPr>
              <w:t>计量单位</w:t>
            </w:r>
          </w:p>
        </w:tc>
      </w:tr>
      <w:tr w:rsidR="00F37D7D">
        <w:trPr>
          <w:trHeight w:val="284"/>
          <w:jc w:val="center"/>
        </w:trPr>
        <w:tc>
          <w:tcPr>
            <w:tcW w:w="718" w:type="pct"/>
            <w:noWrap/>
          </w:tcPr>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0600010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0710010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1620010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1700010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1700020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1712010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2511010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2520010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2612010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2613030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2620020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2651010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2800020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3011010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3011030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3041010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3110010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3120010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3130710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3140710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3216020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3421010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3514711</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3610010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3610020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3610042</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3610100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3610052</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3731010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3849100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3851010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3852010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3911030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3922040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3951010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4410010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4411010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4412010</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4413010</w:t>
            </w:r>
          </w:p>
          <w:p w:rsidR="00F37D7D" w:rsidRDefault="0097305D">
            <w:pPr>
              <w:adjustRightInd w:val="0"/>
              <w:snapToGrid w:val="0"/>
              <w:spacing w:line="300" w:lineRule="exact"/>
              <w:jc w:val="center"/>
              <w:rPr>
                <w:rFonts w:ascii="宋体" w:hAnsi="宋体" w:cs="宋体"/>
                <w:color w:val="000000"/>
                <w:kern w:val="0"/>
                <w:sz w:val="18"/>
                <w:szCs w:val="18"/>
              </w:rPr>
            </w:pPr>
            <w:r>
              <w:rPr>
                <w:rFonts w:ascii="宋体" w:hAnsi="宋体" w:cs="宋体" w:hint="eastAsia"/>
                <w:kern w:val="0"/>
                <w:sz w:val="18"/>
                <w:szCs w:val="18"/>
              </w:rPr>
              <w:t>4414010</w:t>
            </w:r>
          </w:p>
        </w:tc>
        <w:tc>
          <w:tcPr>
            <w:tcW w:w="2943" w:type="pct"/>
            <w:noWrap/>
          </w:tcPr>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原煤</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天然原油</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卷烟</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棉纺锭／纺纱量</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气流纺锭／纺纱量</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棉布织机／布</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原油加工能力／原油加工量</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焦炭</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烧碱(折100%)</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碳化钙(电石，折300升／千克)</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农用氮、磷、钾化学肥料总计(折纯)</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初级形态塑料</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化学纤维</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硅酸盐水泥熟料</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水泥</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平板玻璃</w:t>
            </w:r>
          </w:p>
          <w:p w:rsidR="00F37D7D" w:rsidRDefault="0097305D">
            <w:pPr>
              <w:widowControl/>
              <w:adjustRightInd w:val="0"/>
              <w:snapToGrid w:val="0"/>
              <w:spacing w:line="300" w:lineRule="exact"/>
              <w:ind w:firstLineChars="50" w:firstLine="90"/>
              <w:rPr>
                <w:rFonts w:ascii="宋体" w:hAnsi="宋体" w:cs="宋体"/>
                <w:kern w:val="0"/>
                <w:sz w:val="18"/>
                <w:szCs w:val="18"/>
              </w:rPr>
            </w:pPr>
            <w:r>
              <w:rPr>
                <w:rFonts w:ascii="宋体" w:hAnsi="宋体" w:cs="宋体" w:hint="eastAsia"/>
                <w:kern w:val="0"/>
                <w:sz w:val="18"/>
                <w:szCs w:val="18"/>
              </w:rPr>
              <w:t>生铁</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粗钢</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钢材</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铁合金</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原铝（电解铝）</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金属切削机床</w:t>
            </w:r>
          </w:p>
          <w:p w:rsidR="00F37D7D" w:rsidRDefault="0097305D">
            <w:pPr>
              <w:widowControl/>
              <w:adjustRightInd w:val="0"/>
              <w:snapToGrid w:val="0"/>
              <w:spacing w:line="300" w:lineRule="exact"/>
              <w:ind w:firstLineChars="50" w:firstLine="90"/>
              <w:rPr>
                <w:rFonts w:ascii="宋体" w:hAnsi="宋体" w:cs="宋体"/>
                <w:kern w:val="0"/>
                <w:sz w:val="18"/>
                <w:szCs w:val="18"/>
              </w:rPr>
            </w:pPr>
            <w:r>
              <w:rPr>
                <w:rFonts w:ascii="宋体" w:hAnsi="宋体" w:cs="宋体" w:hint="eastAsia"/>
                <w:kern w:val="0"/>
                <w:sz w:val="18"/>
                <w:szCs w:val="18"/>
              </w:rPr>
              <w:t>挖掘机</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汽车</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其中：乘用车</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其中：新能源乘用车</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商用车</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其中：新能源商用车</w:t>
            </w:r>
          </w:p>
          <w:p w:rsidR="00F37D7D" w:rsidRDefault="0097305D">
            <w:pPr>
              <w:widowControl/>
              <w:adjustRightInd w:val="0"/>
              <w:snapToGrid w:val="0"/>
              <w:spacing w:line="300" w:lineRule="exact"/>
              <w:ind w:firstLineChars="50" w:firstLine="90"/>
              <w:rPr>
                <w:rFonts w:ascii="宋体" w:hAnsi="宋体" w:cs="宋体"/>
                <w:kern w:val="0"/>
                <w:sz w:val="18"/>
                <w:szCs w:val="18"/>
              </w:rPr>
            </w:pPr>
            <w:r>
              <w:rPr>
                <w:rFonts w:ascii="宋体" w:hAnsi="宋体" w:cs="宋体" w:hint="eastAsia"/>
                <w:kern w:val="0"/>
                <w:sz w:val="18"/>
                <w:szCs w:val="18"/>
              </w:rPr>
              <w:t>民用钢质船舶</w:t>
            </w:r>
          </w:p>
          <w:p w:rsidR="00F37D7D" w:rsidRDefault="0097305D">
            <w:pPr>
              <w:widowControl/>
              <w:adjustRightInd w:val="0"/>
              <w:snapToGrid w:val="0"/>
              <w:spacing w:line="300" w:lineRule="exact"/>
              <w:ind w:firstLineChars="50" w:firstLine="90"/>
              <w:rPr>
                <w:rFonts w:ascii="宋体" w:hAnsi="宋体" w:cs="宋体"/>
                <w:kern w:val="0"/>
                <w:sz w:val="18"/>
                <w:szCs w:val="18"/>
              </w:rPr>
            </w:pPr>
            <w:r>
              <w:rPr>
                <w:rFonts w:ascii="宋体" w:hAnsi="宋体" w:cs="宋体" w:hint="eastAsia"/>
                <w:kern w:val="0"/>
                <w:sz w:val="18"/>
                <w:szCs w:val="18"/>
              </w:rPr>
              <w:t>太阳能电池</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家用电冰箱</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房间空气调节器</w:t>
            </w:r>
          </w:p>
          <w:p w:rsidR="00F37D7D" w:rsidRDefault="0097305D">
            <w:pPr>
              <w:widowControl/>
              <w:adjustRightInd w:val="0"/>
              <w:snapToGrid w:val="0"/>
              <w:spacing w:line="300" w:lineRule="exact"/>
              <w:ind w:firstLineChars="50" w:firstLine="90"/>
              <w:rPr>
                <w:rFonts w:ascii="宋体" w:hAnsi="宋体" w:cs="宋体"/>
                <w:kern w:val="0"/>
                <w:sz w:val="18"/>
                <w:szCs w:val="18"/>
              </w:rPr>
            </w:pPr>
            <w:r>
              <w:rPr>
                <w:rFonts w:ascii="宋体" w:hAnsi="宋体" w:cs="宋体" w:hint="eastAsia"/>
                <w:kern w:val="0"/>
                <w:sz w:val="18"/>
                <w:szCs w:val="18"/>
              </w:rPr>
              <w:t>微型计算机设备</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移动通信手持机(手机)</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彩色电视机</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发电设备容量总计／发电量</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其中：火电设备容量／发电量</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水电设备容量／发电量</w:t>
            </w:r>
          </w:p>
          <w:p w:rsidR="00F37D7D" w:rsidRDefault="0097305D">
            <w:pPr>
              <w:widowControl/>
              <w:adjustRightInd w:val="0"/>
              <w:snapToGrid w:val="0"/>
              <w:spacing w:line="300" w:lineRule="exact"/>
              <w:rPr>
                <w:rFonts w:ascii="宋体" w:hAnsi="宋体" w:cs="宋体"/>
                <w:kern w:val="0"/>
                <w:sz w:val="18"/>
                <w:szCs w:val="18"/>
              </w:rPr>
            </w:pPr>
            <w:r>
              <w:rPr>
                <w:rFonts w:ascii="宋体" w:hAnsi="宋体" w:cs="宋体" w:hint="eastAsia"/>
                <w:kern w:val="0"/>
                <w:sz w:val="18"/>
                <w:szCs w:val="18"/>
              </w:rPr>
              <w:t xml:space="preserve">         核电设备容量／发电量</w:t>
            </w:r>
          </w:p>
          <w:p w:rsidR="00F37D7D" w:rsidRDefault="0097305D">
            <w:pPr>
              <w:adjustRightInd w:val="0"/>
              <w:snapToGrid w:val="0"/>
              <w:spacing w:line="300" w:lineRule="exact"/>
              <w:rPr>
                <w:rFonts w:ascii="宋体" w:hAnsi="宋体" w:cs="宋体"/>
                <w:color w:val="000000"/>
                <w:kern w:val="0"/>
                <w:sz w:val="18"/>
                <w:szCs w:val="18"/>
              </w:rPr>
            </w:pPr>
            <w:r>
              <w:rPr>
                <w:rFonts w:ascii="宋体" w:hAnsi="宋体" w:cs="宋体" w:hint="eastAsia"/>
                <w:kern w:val="0"/>
                <w:sz w:val="18"/>
                <w:szCs w:val="18"/>
              </w:rPr>
              <w:t xml:space="preserve">         风电设备容量／发电量</w:t>
            </w:r>
          </w:p>
        </w:tc>
        <w:tc>
          <w:tcPr>
            <w:tcW w:w="1338" w:type="pct"/>
            <w:noWrap/>
          </w:tcPr>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万支</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锭／吨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头／吨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台／万米</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重量箱</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台</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台</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辆</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辆</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辆</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辆</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辆</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载重吨</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千瓦</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台</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台</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台</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台</w:t>
            </w:r>
          </w:p>
          <w:p w:rsidR="00F37D7D" w:rsidRDefault="0097305D">
            <w:pPr>
              <w:widowControl/>
              <w:adjustRightInd w:val="0"/>
              <w:snapToGrid w:val="0"/>
              <w:spacing w:line="300" w:lineRule="exact"/>
              <w:jc w:val="center"/>
              <w:rPr>
                <w:rFonts w:ascii="宋体" w:hAnsi="宋体" w:cs="宋体"/>
                <w:kern w:val="0"/>
                <w:sz w:val="18"/>
                <w:szCs w:val="18"/>
              </w:rPr>
            </w:pPr>
            <w:r>
              <w:rPr>
                <w:rFonts w:ascii="宋体" w:hAnsi="宋体" w:cs="宋体" w:hint="eastAsia"/>
                <w:kern w:val="0"/>
                <w:sz w:val="18"/>
                <w:szCs w:val="18"/>
              </w:rPr>
              <w:t>台</w:t>
            </w:r>
          </w:p>
          <w:p w:rsidR="00F37D7D" w:rsidRDefault="0097305D">
            <w:pPr>
              <w:widowControl/>
              <w:adjustRightInd w:val="0"/>
              <w:snapToGrid w:val="0"/>
              <w:spacing w:line="300" w:lineRule="exact"/>
              <w:jc w:val="center"/>
              <w:rPr>
                <w:rFonts w:ascii="宋体" w:hAnsi="宋体" w:cs="宋体"/>
                <w:kern w:val="0"/>
                <w:sz w:val="18"/>
                <w:szCs w:val="18"/>
              </w:rPr>
            </w:pPr>
            <w:proofErr w:type="gramStart"/>
            <w:r>
              <w:rPr>
                <w:rFonts w:ascii="宋体" w:hAnsi="宋体" w:cs="宋体" w:hint="eastAsia"/>
                <w:kern w:val="0"/>
                <w:sz w:val="18"/>
                <w:szCs w:val="18"/>
              </w:rPr>
              <w:t>万千瓦</w:t>
            </w:r>
            <w:proofErr w:type="gramEnd"/>
            <w:r>
              <w:rPr>
                <w:rFonts w:ascii="宋体" w:hAnsi="宋体" w:cs="宋体" w:hint="eastAsia"/>
                <w:kern w:val="0"/>
                <w:sz w:val="18"/>
                <w:szCs w:val="18"/>
              </w:rPr>
              <w:t>/</w:t>
            </w:r>
            <w:proofErr w:type="gramStart"/>
            <w:r>
              <w:rPr>
                <w:rFonts w:ascii="宋体" w:hAnsi="宋体" w:cs="宋体" w:hint="eastAsia"/>
                <w:kern w:val="0"/>
                <w:sz w:val="18"/>
                <w:szCs w:val="18"/>
              </w:rPr>
              <w:t>万千瓦小时</w:t>
            </w:r>
            <w:proofErr w:type="gramEnd"/>
          </w:p>
          <w:p w:rsidR="00F37D7D" w:rsidRDefault="0097305D">
            <w:pPr>
              <w:widowControl/>
              <w:adjustRightInd w:val="0"/>
              <w:snapToGrid w:val="0"/>
              <w:spacing w:line="300" w:lineRule="exact"/>
              <w:jc w:val="center"/>
              <w:rPr>
                <w:rFonts w:ascii="宋体" w:hAnsi="宋体" w:cs="宋体"/>
                <w:kern w:val="0"/>
                <w:sz w:val="18"/>
                <w:szCs w:val="18"/>
              </w:rPr>
            </w:pPr>
            <w:proofErr w:type="gramStart"/>
            <w:r>
              <w:rPr>
                <w:rFonts w:ascii="宋体" w:hAnsi="宋体" w:cs="宋体" w:hint="eastAsia"/>
                <w:kern w:val="0"/>
                <w:sz w:val="18"/>
                <w:szCs w:val="18"/>
              </w:rPr>
              <w:t>万千瓦</w:t>
            </w:r>
            <w:proofErr w:type="gramEnd"/>
            <w:r>
              <w:rPr>
                <w:rFonts w:ascii="宋体" w:hAnsi="宋体" w:cs="宋体" w:hint="eastAsia"/>
                <w:kern w:val="0"/>
                <w:sz w:val="18"/>
                <w:szCs w:val="18"/>
              </w:rPr>
              <w:t>/</w:t>
            </w:r>
            <w:proofErr w:type="gramStart"/>
            <w:r>
              <w:rPr>
                <w:rFonts w:ascii="宋体" w:hAnsi="宋体" w:cs="宋体" w:hint="eastAsia"/>
                <w:kern w:val="0"/>
                <w:sz w:val="18"/>
                <w:szCs w:val="18"/>
              </w:rPr>
              <w:t>万千瓦小时</w:t>
            </w:r>
            <w:proofErr w:type="gramEnd"/>
          </w:p>
          <w:p w:rsidR="00F37D7D" w:rsidRDefault="0097305D">
            <w:pPr>
              <w:widowControl/>
              <w:adjustRightInd w:val="0"/>
              <w:snapToGrid w:val="0"/>
              <w:spacing w:line="300" w:lineRule="exact"/>
              <w:jc w:val="center"/>
              <w:rPr>
                <w:rFonts w:ascii="宋体" w:hAnsi="宋体" w:cs="宋体"/>
                <w:kern w:val="0"/>
                <w:sz w:val="18"/>
                <w:szCs w:val="18"/>
              </w:rPr>
            </w:pPr>
            <w:proofErr w:type="gramStart"/>
            <w:r>
              <w:rPr>
                <w:rFonts w:ascii="宋体" w:hAnsi="宋体" w:cs="宋体" w:hint="eastAsia"/>
                <w:kern w:val="0"/>
                <w:sz w:val="18"/>
                <w:szCs w:val="18"/>
              </w:rPr>
              <w:t>万千瓦</w:t>
            </w:r>
            <w:proofErr w:type="gramEnd"/>
            <w:r>
              <w:rPr>
                <w:rFonts w:ascii="宋体" w:hAnsi="宋体" w:cs="宋体" w:hint="eastAsia"/>
                <w:kern w:val="0"/>
                <w:sz w:val="18"/>
                <w:szCs w:val="18"/>
              </w:rPr>
              <w:t>/</w:t>
            </w:r>
            <w:proofErr w:type="gramStart"/>
            <w:r>
              <w:rPr>
                <w:rFonts w:ascii="宋体" w:hAnsi="宋体" w:cs="宋体" w:hint="eastAsia"/>
                <w:kern w:val="0"/>
                <w:sz w:val="18"/>
                <w:szCs w:val="18"/>
              </w:rPr>
              <w:t>万千瓦小时</w:t>
            </w:r>
            <w:proofErr w:type="gramEnd"/>
          </w:p>
          <w:p w:rsidR="00F37D7D" w:rsidRDefault="0097305D">
            <w:pPr>
              <w:widowControl/>
              <w:adjustRightInd w:val="0"/>
              <w:snapToGrid w:val="0"/>
              <w:spacing w:line="300" w:lineRule="exact"/>
              <w:jc w:val="center"/>
              <w:rPr>
                <w:rFonts w:ascii="宋体" w:hAnsi="宋体" w:cs="宋体"/>
                <w:kern w:val="0"/>
                <w:sz w:val="18"/>
                <w:szCs w:val="18"/>
              </w:rPr>
            </w:pPr>
            <w:proofErr w:type="gramStart"/>
            <w:r>
              <w:rPr>
                <w:rFonts w:ascii="宋体" w:hAnsi="宋体" w:cs="宋体" w:hint="eastAsia"/>
                <w:kern w:val="0"/>
                <w:sz w:val="18"/>
                <w:szCs w:val="18"/>
              </w:rPr>
              <w:t>万千瓦</w:t>
            </w:r>
            <w:proofErr w:type="gramEnd"/>
            <w:r>
              <w:rPr>
                <w:rFonts w:ascii="宋体" w:hAnsi="宋体" w:cs="宋体" w:hint="eastAsia"/>
                <w:kern w:val="0"/>
                <w:sz w:val="18"/>
                <w:szCs w:val="18"/>
              </w:rPr>
              <w:t>/</w:t>
            </w:r>
            <w:proofErr w:type="gramStart"/>
            <w:r>
              <w:rPr>
                <w:rFonts w:ascii="宋体" w:hAnsi="宋体" w:cs="宋体" w:hint="eastAsia"/>
                <w:kern w:val="0"/>
                <w:sz w:val="18"/>
                <w:szCs w:val="18"/>
              </w:rPr>
              <w:t>万千瓦小时</w:t>
            </w:r>
            <w:proofErr w:type="gramEnd"/>
          </w:p>
          <w:p w:rsidR="00F37D7D" w:rsidRDefault="0097305D">
            <w:pPr>
              <w:adjustRightInd w:val="0"/>
              <w:snapToGrid w:val="0"/>
              <w:spacing w:line="300" w:lineRule="exact"/>
              <w:jc w:val="center"/>
              <w:rPr>
                <w:rFonts w:ascii="宋体" w:hAnsi="宋体" w:cs="宋体"/>
                <w:color w:val="000000"/>
                <w:kern w:val="0"/>
                <w:sz w:val="18"/>
                <w:szCs w:val="18"/>
              </w:rPr>
            </w:pPr>
            <w:proofErr w:type="gramStart"/>
            <w:r>
              <w:rPr>
                <w:rFonts w:ascii="宋体" w:hAnsi="宋体" w:cs="宋体" w:hint="eastAsia"/>
                <w:kern w:val="0"/>
                <w:sz w:val="18"/>
                <w:szCs w:val="18"/>
              </w:rPr>
              <w:t>万千瓦</w:t>
            </w:r>
            <w:proofErr w:type="gramEnd"/>
            <w:r>
              <w:rPr>
                <w:rFonts w:ascii="宋体" w:hAnsi="宋体" w:cs="宋体" w:hint="eastAsia"/>
                <w:kern w:val="0"/>
                <w:sz w:val="18"/>
                <w:szCs w:val="18"/>
              </w:rPr>
              <w:t>/</w:t>
            </w:r>
            <w:proofErr w:type="gramStart"/>
            <w:r>
              <w:rPr>
                <w:rFonts w:ascii="宋体" w:hAnsi="宋体" w:cs="宋体" w:hint="eastAsia"/>
                <w:kern w:val="0"/>
                <w:sz w:val="18"/>
                <w:szCs w:val="18"/>
              </w:rPr>
              <w:t>万千瓦小时</w:t>
            </w:r>
            <w:proofErr w:type="gramEnd"/>
          </w:p>
        </w:tc>
      </w:tr>
    </w:tbl>
    <w:p w:rsidR="00F37D7D" w:rsidRDefault="00F37D7D">
      <w:pPr>
        <w:spacing w:line="320" w:lineRule="exact"/>
        <w:rPr>
          <w:rFonts w:eastAsia="黑体"/>
          <w:sz w:val="28"/>
          <w:szCs w:val="28"/>
        </w:rPr>
        <w:sectPr w:rsidR="00F37D7D">
          <w:type w:val="continuous"/>
          <w:pgSz w:w="11906" w:h="16838"/>
          <w:pgMar w:top="1418" w:right="1247" w:bottom="1247" w:left="1247" w:header="851" w:footer="992" w:gutter="0"/>
          <w:cols w:space="720"/>
          <w:docGrid w:linePitch="286"/>
        </w:sectPr>
      </w:pPr>
    </w:p>
    <w:p w:rsidR="00F37D7D" w:rsidRDefault="00F37D7D">
      <w:pPr>
        <w:pStyle w:val="a5"/>
      </w:pPr>
    </w:p>
    <w:p w:rsidR="00F37D7D" w:rsidRDefault="00F37D7D">
      <w:pPr>
        <w:pStyle w:val="20"/>
        <w:ind w:left="420" w:firstLine="420"/>
      </w:pPr>
    </w:p>
    <w:p w:rsidR="00F37D7D" w:rsidRDefault="00F37D7D">
      <w:pPr>
        <w:pStyle w:val="20"/>
        <w:ind w:left="420" w:firstLine="420"/>
      </w:pPr>
    </w:p>
    <w:p w:rsidR="00F37D7D" w:rsidRDefault="0097305D">
      <w:pPr>
        <w:numPr>
          <w:ilvl w:val="0"/>
          <w:numId w:val="9"/>
        </w:numPr>
        <w:jc w:val="center"/>
        <w:outlineLvl w:val="2"/>
        <w:rPr>
          <w:rFonts w:asciiTheme="minorEastAsia" w:eastAsiaTheme="minorEastAsia" w:hAnsiTheme="minorEastAsia" w:cstheme="minorEastAsia"/>
          <w:b/>
          <w:bCs/>
          <w:sz w:val="32"/>
          <w:szCs w:val="32"/>
        </w:rPr>
      </w:pPr>
      <w:bookmarkStart w:id="141" w:name="_Toc243376483"/>
      <w:bookmarkStart w:id="142" w:name="_Toc135926238"/>
      <w:bookmarkStart w:id="143" w:name="_Toc1157699793"/>
      <w:r>
        <w:rPr>
          <w:rFonts w:asciiTheme="minorEastAsia" w:eastAsiaTheme="minorEastAsia" w:hAnsiTheme="minorEastAsia" w:cstheme="minorEastAsia" w:hint="eastAsia"/>
          <w:b/>
          <w:bCs/>
          <w:sz w:val="32"/>
          <w:szCs w:val="32"/>
        </w:rPr>
        <w:t>规模以上工业产品产量目录</w:t>
      </w:r>
      <w:bookmarkEnd w:id="141"/>
      <w:bookmarkEnd w:id="142"/>
      <w:bookmarkEnd w:id="143"/>
    </w:p>
    <w:tbl>
      <w:tblPr>
        <w:tblW w:w="9421" w:type="dxa"/>
        <w:tblInd w:w="108" w:type="dxa"/>
        <w:tblBorders>
          <w:bottom w:val="single" w:sz="4" w:space="0" w:color="auto"/>
          <w:insideV w:val="single" w:sz="4" w:space="0" w:color="auto"/>
        </w:tblBorders>
        <w:tblLayout w:type="fixed"/>
        <w:tblLook w:val="04A0" w:firstRow="1" w:lastRow="0" w:firstColumn="1" w:lastColumn="0" w:noHBand="0" w:noVBand="1"/>
      </w:tblPr>
      <w:tblGrid>
        <w:gridCol w:w="1031"/>
        <w:gridCol w:w="2088"/>
        <w:gridCol w:w="12"/>
        <w:gridCol w:w="838"/>
        <w:gridCol w:w="5452"/>
      </w:tblGrid>
      <w:tr w:rsidR="00F37D7D">
        <w:trPr>
          <w:trHeight w:val="340"/>
          <w:tblHeader/>
        </w:trPr>
        <w:tc>
          <w:tcPr>
            <w:tcW w:w="1031" w:type="dxa"/>
            <w:tcBorders>
              <w:top w:val="single" w:sz="8" w:space="0" w:color="auto"/>
              <w:bottom w:val="single" w:sz="2" w:space="0" w:color="auto"/>
              <w:right w:val="single" w:sz="2" w:space="0" w:color="auto"/>
            </w:tcBorders>
            <w:vAlign w:val="center"/>
          </w:tcPr>
          <w:p w:rsidR="00F37D7D" w:rsidRDefault="0097305D">
            <w:pPr>
              <w:widowControl/>
              <w:snapToGrid w:val="0"/>
              <w:spacing w:line="300" w:lineRule="exact"/>
              <w:ind w:leftChars="-50" w:left="-105" w:rightChars="-50" w:right="-105"/>
              <w:jc w:val="center"/>
              <w:rPr>
                <w:rFonts w:ascii="黑体" w:eastAsia="黑体" w:hAnsi="黑体" w:cs="黑体"/>
                <w:kern w:val="0"/>
                <w:sz w:val="18"/>
                <w:szCs w:val="18"/>
              </w:rPr>
            </w:pPr>
            <w:r>
              <w:rPr>
                <w:rFonts w:ascii="黑体" w:eastAsia="黑体" w:hAnsi="黑体" w:cs="黑体" w:hint="eastAsia"/>
                <w:kern w:val="0"/>
                <w:sz w:val="18"/>
                <w:szCs w:val="18"/>
              </w:rPr>
              <w:t>产品代码</w:t>
            </w:r>
          </w:p>
        </w:tc>
        <w:tc>
          <w:tcPr>
            <w:tcW w:w="2088" w:type="dxa"/>
            <w:tcBorders>
              <w:top w:val="single" w:sz="8" w:space="0" w:color="auto"/>
              <w:left w:val="single" w:sz="2" w:space="0" w:color="auto"/>
              <w:bottom w:val="single" w:sz="2" w:space="0" w:color="auto"/>
              <w:right w:val="single" w:sz="2" w:space="0" w:color="auto"/>
            </w:tcBorders>
            <w:vAlign w:val="center"/>
          </w:tcPr>
          <w:p w:rsidR="00F37D7D" w:rsidRDefault="0097305D">
            <w:pPr>
              <w:widowControl/>
              <w:snapToGrid w:val="0"/>
              <w:spacing w:line="300" w:lineRule="exact"/>
              <w:ind w:leftChars="-50" w:left="-105" w:rightChars="-50" w:right="-105"/>
              <w:jc w:val="center"/>
              <w:rPr>
                <w:rFonts w:ascii="黑体" w:eastAsia="黑体" w:hAnsi="黑体" w:cs="黑体"/>
                <w:kern w:val="0"/>
                <w:sz w:val="18"/>
                <w:szCs w:val="18"/>
              </w:rPr>
            </w:pPr>
            <w:r>
              <w:rPr>
                <w:rFonts w:ascii="黑体" w:eastAsia="黑体" w:hAnsi="黑体" w:cs="黑体" w:hint="eastAsia"/>
                <w:kern w:val="0"/>
                <w:sz w:val="18"/>
                <w:szCs w:val="18"/>
              </w:rPr>
              <w:t>产品名称</w:t>
            </w:r>
          </w:p>
        </w:tc>
        <w:tc>
          <w:tcPr>
            <w:tcW w:w="850" w:type="dxa"/>
            <w:gridSpan w:val="2"/>
            <w:tcBorders>
              <w:top w:val="single" w:sz="8" w:space="0" w:color="auto"/>
              <w:left w:val="single" w:sz="2" w:space="0" w:color="auto"/>
              <w:bottom w:val="single" w:sz="2" w:space="0" w:color="auto"/>
              <w:right w:val="single" w:sz="2" w:space="0" w:color="auto"/>
            </w:tcBorders>
            <w:noWrap/>
            <w:vAlign w:val="center"/>
          </w:tcPr>
          <w:p w:rsidR="00F37D7D" w:rsidRDefault="0097305D">
            <w:pPr>
              <w:widowControl/>
              <w:snapToGrid w:val="0"/>
              <w:spacing w:line="300" w:lineRule="exact"/>
              <w:ind w:leftChars="-50" w:left="-105" w:rightChars="-50" w:right="-105"/>
              <w:jc w:val="center"/>
              <w:rPr>
                <w:rFonts w:ascii="黑体" w:eastAsia="黑体" w:hAnsi="黑体" w:cs="黑体"/>
                <w:kern w:val="0"/>
                <w:sz w:val="18"/>
                <w:szCs w:val="18"/>
              </w:rPr>
            </w:pPr>
            <w:r>
              <w:rPr>
                <w:rFonts w:ascii="黑体" w:eastAsia="黑体" w:hAnsi="黑体" w:cs="黑体" w:hint="eastAsia"/>
                <w:kern w:val="0"/>
                <w:sz w:val="18"/>
                <w:szCs w:val="18"/>
              </w:rPr>
              <w:t>产品单位</w:t>
            </w:r>
          </w:p>
        </w:tc>
        <w:tc>
          <w:tcPr>
            <w:tcW w:w="5452" w:type="dxa"/>
            <w:tcBorders>
              <w:top w:val="single" w:sz="8" w:space="0" w:color="auto"/>
              <w:left w:val="single" w:sz="2" w:space="0" w:color="auto"/>
              <w:bottom w:val="single" w:sz="2" w:space="0" w:color="auto"/>
            </w:tcBorders>
            <w:vAlign w:val="center"/>
          </w:tcPr>
          <w:p w:rsidR="00F37D7D" w:rsidRDefault="0097305D">
            <w:pPr>
              <w:widowControl/>
              <w:snapToGrid w:val="0"/>
              <w:spacing w:line="300" w:lineRule="exact"/>
              <w:ind w:leftChars="-50" w:left="-105" w:rightChars="-50" w:right="-105"/>
              <w:jc w:val="center"/>
              <w:rPr>
                <w:rFonts w:ascii="黑体" w:eastAsia="黑体" w:hAnsi="黑体" w:cs="黑体"/>
                <w:kern w:val="0"/>
                <w:sz w:val="18"/>
                <w:szCs w:val="18"/>
              </w:rPr>
            </w:pPr>
            <w:r>
              <w:rPr>
                <w:rFonts w:ascii="黑体" w:eastAsia="黑体" w:hAnsi="黑体" w:cs="黑体" w:hint="eastAsia"/>
                <w:kern w:val="0"/>
                <w:sz w:val="18"/>
                <w:szCs w:val="18"/>
              </w:rPr>
              <w:t>产品说明</w:t>
            </w:r>
          </w:p>
        </w:tc>
      </w:tr>
      <w:tr w:rsidR="00F37D7D">
        <w:trPr>
          <w:trHeight w:val="225"/>
        </w:trPr>
        <w:tc>
          <w:tcPr>
            <w:tcW w:w="1031" w:type="dxa"/>
            <w:tcBorders>
              <w:top w:val="single" w:sz="2"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0810010</w:t>
            </w:r>
          </w:p>
        </w:tc>
        <w:tc>
          <w:tcPr>
            <w:tcW w:w="2088" w:type="dxa"/>
            <w:tcBorders>
              <w:top w:val="single" w:sz="2" w:space="0" w:color="auto"/>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铁矿石原矿</w:t>
            </w:r>
          </w:p>
        </w:tc>
        <w:tc>
          <w:tcPr>
            <w:tcW w:w="850" w:type="dxa"/>
            <w:gridSpan w:val="2"/>
            <w:tcBorders>
              <w:top w:val="single" w:sz="2" w:space="0" w:color="auto"/>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single" w:sz="2" w:space="0" w:color="auto"/>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指采出后尚未加工，未进行选矿处理的铁矿石</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0810020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铁矿石成品矿◇</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铁矿石成品矿≥铁精矿。包括符合直接冶炼要求的铁矿石，以及符合人造富矿条件的富矿粉和铁精矿</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0810030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其中：◇铁精矿</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经选矿加工后生产出的铁精矿</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0820010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锰矿石原矿</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未经筛选的矿石量</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0820020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锰矿石成品矿</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符合冶炼或加工条件的块矿和粉矿</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0911010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铜金属含量</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指供铜冶炼厂直接入炉的铜金属含铜量和湿法堆浸生产的</w:t>
            </w:r>
            <w:proofErr w:type="gramStart"/>
            <w:r>
              <w:rPr>
                <w:rFonts w:asciiTheme="minorEastAsia" w:eastAsiaTheme="minorEastAsia" w:hAnsiTheme="minorEastAsia" w:cstheme="minorEastAsia" w:hint="eastAsia"/>
                <w:sz w:val="18"/>
                <w:szCs w:val="18"/>
              </w:rPr>
              <w:t>电积铜</w:t>
            </w:r>
            <w:proofErr w:type="gramEnd"/>
            <w:r>
              <w:rPr>
                <w:rFonts w:asciiTheme="minorEastAsia" w:eastAsiaTheme="minorEastAsia" w:hAnsiTheme="minorEastAsia" w:cstheme="minorEastAsia" w:hint="eastAsia"/>
                <w:sz w:val="18"/>
                <w:szCs w:val="18"/>
              </w:rPr>
              <w:t>及复用矿含铜量</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0912010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铅金属含量</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指供铅冶炼厂直接入炉的铅金属含量</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0912020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锌</w:t>
            </w:r>
            <w:proofErr w:type="gramEnd"/>
            <w:r>
              <w:rPr>
                <w:rFonts w:asciiTheme="minorEastAsia" w:eastAsiaTheme="minorEastAsia" w:hAnsiTheme="minorEastAsia" w:cstheme="minorEastAsia" w:hint="eastAsia"/>
                <w:sz w:val="18"/>
                <w:szCs w:val="18"/>
              </w:rPr>
              <w:t>金属含量</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指供</w:t>
            </w:r>
            <w:proofErr w:type="gramStart"/>
            <w:r>
              <w:rPr>
                <w:rFonts w:asciiTheme="minorEastAsia" w:eastAsiaTheme="minorEastAsia" w:hAnsiTheme="minorEastAsia" w:cstheme="minorEastAsia" w:hint="eastAsia"/>
                <w:sz w:val="18"/>
                <w:szCs w:val="18"/>
              </w:rPr>
              <w:t>锌</w:t>
            </w:r>
            <w:proofErr w:type="gramEnd"/>
            <w:r>
              <w:rPr>
                <w:rFonts w:asciiTheme="minorEastAsia" w:eastAsiaTheme="minorEastAsia" w:hAnsiTheme="minorEastAsia" w:cstheme="minorEastAsia" w:hint="eastAsia"/>
                <w:sz w:val="18"/>
                <w:szCs w:val="18"/>
              </w:rPr>
              <w:t>冶炼厂直接入炉的锌金属含量</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0913010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镍金属含量</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指供镍冶炼用的镍金属含量</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0914010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锡金属含量</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指供锡冶炼用的锡金属含量</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0915010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锑</w:t>
            </w:r>
            <w:proofErr w:type="gramEnd"/>
            <w:r>
              <w:rPr>
                <w:rFonts w:asciiTheme="minorEastAsia" w:eastAsiaTheme="minorEastAsia" w:hAnsiTheme="minorEastAsia" w:cstheme="minorEastAsia" w:hint="eastAsia"/>
                <w:sz w:val="18"/>
                <w:szCs w:val="18"/>
              </w:rPr>
              <w:t>金属含量</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指供</w:t>
            </w:r>
            <w:proofErr w:type="gramStart"/>
            <w:r>
              <w:rPr>
                <w:rFonts w:asciiTheme="minorEastAsia" w:eastAsiaTheme="minorEastAsia" w:hAnsiTheme="minorEastAsia" w:cstheme="minorEastAsia" w:hint="eastAsia"/>
                <w:sz w:val="18"/>
                <w:szCs w:val="18"/>
              </w:rPr>
              <w:t>锑</w:t>
            </w:r>
            <w:proofErr w:type="gramEnd"/>
            <w:r>
              <w:rPr>
                <w:rFonts w:asciiTheme="minorEastAsia" w:eastAsiaTheme="minorEastAsia" w:hAnsiTheme="minorEastAsia" w:cstheme="minorEastAsia" w:hint="eastAsia"/>
                <w:sz w:val="18"/>
                <w:szCs w:val="18"/>
              </w:rPr>
              <w:t>冶炼用的锑金属含量</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0930010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稀有稀土金属矿◇</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稀有稀土金属矿≥钨精矿折合量（折三氧化钨65％）+</w:t>
            </w:r>
            <w:proofErr w:type="gramStart"/>
            <w:r>
              <w:rPr>
                <w:rFonts w:asciiTheme="minorEastAsia" w:eastAsiaTheme="minorEastAsia" w:hAnsiTheme="minorEastAsia" w:cstheme="minorEastAsia" w:hint="eastAsia"/>
                <w:b/>
                <w:bCs/>
                <w:sz w:val="18"/>
                <w:szCs w:val="18"/>
              </w:rPr>
              <w:t>钼</w:t>
            </w:r>
            <w:proofErr w:type="gramEnd"/>
            <w:r>
              <w:rPr>
                <w:rFonts w:asciiTheme="minorEastAsia" w:eastAsiaTheme="minorEastAsia" w:hAnsiTheme="minorEastAsia" w:cstheme="minorEastAsia" w:hint="eastAsia"/>
                <w:b/>
                <w:bCs/>
                <w:sz w:val="18"/>
                <w:szCs w:val="18"/>
              </w:rPr>
              <w:t>精矿折合量（折纯</w:t>
            </w:r>
            <w:proofErr w:type="gramStart"/>
            <w:r>
              <w:rPr>
                <w:rFonts w:asciiTheme="minorEastAsia" w:eastAsiaTheme="minorEastAsia" w:hAnsiTheme="minorEastAsia" w:cstheme="minorEastAsia" w:hint="eastAsia"/>
                <w:b/>
                <w:bCs/>
                <w:sz w:val="18"/>
                <w:szCs w:val="18"/>
              </w:rPr>
              <w:t>钼</w:t>
            </w:r>
            <w:proofErr w:type="gramEnd"/>
            <w:r>
              <w:rPr>
                <w:rFonts w:asciiTheme="minorEastAsia" w:eastAsiaTheme="minorEastAsia" w:hAnsiTheme="minorEastAsia" w:cstheme="minorEastAsia" w:hint="eastAsia"/>
                <w:b/>
                <w:bCs/>
                <w:sz w:val="18"/>
                <w:szCs w:val="18"/>
              </w:rPr>
              <w:t>45％）</w:t>
            </w:r>
          </w:p>
        </w:tc>
      </w:tr>
      <w:tr w:rsidR="00F37D7D">
        <w:trPr>
          <w:trHeight w:val="67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0931010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其中：◇钨精矿折合量（折三氧化钨65％）</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指钨选矿厂的最终产品，即钨精矿实物</w:t>
            </w:r>
            <w:proofErr w:type="gramStart"/>
            <w:r>
              <w:rPr>
                <w:rFonts w:asciiTheme="minorEastAsia" w:eastAsiaTheme="minorEastAsia" w:hAnsiTheme="minorEastAsia" w:cstheme="minorEastAsia" w:hint="eastAsia"/>
                <w:sz w:val="18"/>
                <w:szCs w:val="18"/>
              </w:rPr>
              <w:t>量按含三氧化钨</w:t>
            </w:r>
            <w:proofErr w:type="gramEnd"/>
            <w:r>
              <w:rPr>
                <w:rFonts w:asciiTheme="minorEastAsia" w:eastAsiaTheme="minorEastAsia" w:hAnsiTheme="minorEastAsia" w:cstheme="minorEastAsia" w:hint="eastAsia"/>
                <w:sz w:val="18"/>
                <w:szCs w:val="18"/>
              </w:rPr>
              <w:t>65％折合后的数量，也就是常说的折三氧化钨65％后的钨精矿量，包括黑钨精矿和白钨精矿。不含钨中矿折合量和钨细泥折合量，也不含外购</w:t>
            </w:r>
            <w:proofErr w:type="gramStart"/>
            <w:r>
              <w:rPr>
                <w:rFonts w:asciiTheme="minorEastAsia" w:eastAsiaTheme="minorEastAsia" w:hAnsiTheme="minorEastAsia" w:cstheme="minorEastAsia" w:hint="eastAsia"/>
                <w:sz w:val="18"/>
                <w:szCs w:val="18"/>
              </w:rPr>
              <w:t>钨</w:t>
            </w:r>
            <w:proofErr w:type="gramEnd"/>
            <w:r>
              <w:rPr>
                <w:rFonts w:asciiTheme="minorEastAsia" w:eastAsiaTheme="minorEastAsia" w:hAnsiTheme="minorEastAsia" w:cstheme="minorEastAsia" w:hint="eastAsia"/>
                <w:sz w:val="18"/>
                <w:szCs w:val="18"/>
              </w:rPr>
              <w:t>精矿</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0931020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w:t>
            </w:r>
            <w:proofErr w:type="gramStart"/>
            <w:r>
              <w:rPr>
                <w:rFonts w:asciiTheme="minorEastAsia" w:eastAsiaTheme="minorEastAsia" w:hAnsiTheme="minorEastAsia" w:cstheme="minorEastAsia" w:hint="eastAsia"/>
                <w:sz w:val="18"/>
                <w:szCs w:val="18"/>
              </w:rPr>
              <w:t>钼</w:t>
            </w:r>
            <w:proofErr w:type="gramEnd"/>
            <w:r>
              <w:rPr>
                <w:rFonts w:asciiTheme="minorEastAsia" w:eastAsiaTheme="minorEastAsia" w:hAnsiTheme="minorEastAsia" w:cstheme="minorEastAsia" w:hint="eastAsia"/>
                <w:sz w:val="18"/>
                <w:szCs w:val="18"/>
              </w:rPr>
              <w:t>精矿折合量（折纯</w:t>
            </w:r>
            <w:proofErr w:type="gramStart"/>
            <w:r>
              <w:rPr>
                <w:rFonts w:asciiTheme="minorEastAsia" w:eastAsiaTheme="minorEastAsia" w:hAnsiTheme="minorEastAsia" w:cstheme="minorEastAsia" w:hint="eastAsia"/>
                <w:sz w:val="18"/>
                <w:szCs w:val="18"/>
              </w:rPr>
              <w:t>钼</w:t>
            </w:r>
            <w:proofErr w:type="gramEnd"/>
            <w:r>
              <w:rPr>
                <w:rFonts w:asciiTheme="minorEastAsia" w:eastAsiaTheme="minorEastAsia" w:hAnsiTheme="minorEastAsia" w:cstheme="minorEastAsia" w:hint="eastAsia"/>
                <w:sz w:val="18"/>
                <w:szCs w:val="18"/>
              </w:rPr>
              <w:t>45％）</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w:t>
            </w:r>
            <w:proofErr w:type="gramStart"/>
            <w:r>
              <w:rPr>
                <w:rFonts w:asciiTheme="minorEastAsia" w:eastAsiaTheme="minorEastAsia" w:hAnsiTheme="minorEastAsia" w:cstheme="minorEastAsia" w:hint="eastAsia"/>
                <w:sz w:val="18"/>
                <w:szCs w:val="18"/>
              </w:rPr>
              <w:t>钼</w:t>
            </w:r>
            <w:proofErr w:type="gramEnd"/>
            <w:r>
              <w:rPr>
                <w:rFonts w:asciiTheme="minorEastAsia" w:eastAsiaTheme="minorEastAsia" w:hAnsiTheme="minorEastAsia" w:cstheme="minorEastAsia" w:hint="eastAsia"/>
                <w:sz w:val="18"/>
                <w:szCs w:val="18"/>
              </w:rPr>
              <w:t>选矿厂的最终产品，即</w:t>
            </w:r>
            <w:proofErr w:type="gramStart"/>
            <w:r>
              <w:rPr>
                <w:rFonts w:asciiTheme="minorEastAsia" w:eastAsiaTheme="minorEastAsia" w:hAnsiTheme="minorEastAsia" w:cstheme="minorEastAsia" w:hint="eastAsia"/>
                <w:sz w:val="18"/>
                <w:szCs w:val="18"/>
              </w:rPr>
              <w:t>钼</w:t>
            </w:r>
            <w:proofErr w:type="gramEnd"/>
            <w:r>
              <w:rPr>
                <w:rFonts w:asciiTheme="minorEastAsia" w:eastAsiaTheme="minorEastAsia" w:hAnsiTheme="minorEastAsia" w:cstheme="minorEastAsia" w:hint="eastAsia"/>
                <w:sz w:val="18"/>
                <w:szCs w:val="18"/>
              </w:rPr>
              <w:t>精矿实物量</w:t>
            </w:r>
            <w:proofErr w:type="gramStart"/>
            <w:r>
              <w:rPr>
                <w:rFonts w:asciiTheme="minorEastAsia" w:eastAsiaTheme="minorEastAsia" w:hAnsiTheme="minorEastAsia" w:cstheme="minorEastAsia" w:hint="eastAsia"/>
                <w:sz w:val="18"/>
                <w:szCs w:val="18"/>
              </w:rPr>
              <w:t>按含纯钼</w:t>
            </w:r>
            <w:proofErr w:type="gramEnd"/>
            <w:r>
              <w:rPr>
                <w:rFonts w:asciiTheme="minorEastAsia" w:eastAsiaTheme="minorEastAsia" w:hAnsiTheme="minorEastAsia" w:cstheme="minorEastAsia" w:hint="eastAsia"/>
                <w:sz w:val="18"/>
                <w:szCs w:val="18"/>
              </w:rPr>
              <w:t>45％折合后的数量，也就是我们常说的折纯</w:t>
            </w:r>
            <w:proofErr w:type="gramStart"/>
            <w:r>
              <w:rPr>
                <w:rFonts w:asciiTheme="minorEastAsia" w:eastAsiaTheme="minorEastAsia" w:hAnsiTheme="minorEastAsia" w:cstheme="minorEastAsia" w:hint="eastAsia"/>
                <w:sz w:val="18"/>
                <w:szCs w:val="18"/>
              </w:rPr>
              <w:t>钼</w:t>
            </w:r>
            <w:proofErr w:type="gramEnd"/>
            <w:r>
              <w:rPr>
                <w:rFonts w:asciiTheme="minorEastAsia" w:eastAsiaTheme="minorEastAsia" w:hAnsiTheme="minorEastAsia" w:cstheme="minorEastAsia" w:hint="eastAsia"/>
                <w:sz w:val="18"/>
                <w:szCs w:val="18"/>
              </w:rPr>
              <w:t>45％</w:t>
            </w:r>
            <w:proofErr w:type="gramStart"/>
            <w:r>
              <w:rPr>
                <w:rFonts w:asciiTheme="minorEastAsia" w:eastAsiaTheme="minorEastAsia" w:hAnsiTheme="minorEastAsia" w:cstheme="minorEastAsia" w:hint="eastAsia"/>
                <w:sz w:val="18"/>
                <w:szCs w:val="18"/>
              </w:rPr>
              <w:t>钼</w:t>
            </w:r>
            <w:proofErr w:type="gramEnd"/>
            <w:r>
              <w:rPr>
                <w:rFonts w:asciiTheme="minorEastAsia" w:eastAsiaTheme="minorEastAsia" w:hAnsiTheme="minorEastAsia" w:cstheme="minorEastAsia" w:hint="eastAsia"/>
                <w:sz w:val="18"/>
                <w:szCs w:val="18"/>
              </w:rPr>
              <w:t>精矿量，不含外购</w:t>
            </w:r>
            <w:proofErr w:type="gramStart"/>
            <w:r>
              <w:rPr>
                <w:rFonts w:asciiTheme="minorEastAsia" w:eastAsiaTheme="minorEastAsia" w:hAnsiTheme="minorEastAsia" w:cstheme="minorEastAsia" w:hint="eastAsia"/>
                <w:sz w:val="18"/>
                <w:szCs w:val="18"/>
              </w:rPr>
              <w:t>钼</w:t>
            </w:r>
            <w:proofErr w:type="gramEnd"/>
            <w:r>
              <w:rPr>
                <w:rFonts w:asciiTheme="minorEastAsia" w:eastAsiaTheme="minorEastAsia" w:hAnsiTheme="minorEastAsia" w:cstheme="minorEastAsia" w:hint="eastAsia"/>
                <w:sz w:val="18"/>
                <w:szCs w:val="18"/>
              </w:rPr>
              <w:t>精矿量</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1011010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石灰石</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石灰石包含水泥用石灰石。指成品矿，主要由碳酸钙组成的沉积岩石</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1012010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建筑用天然石料</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立方米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包括天然大理石荒料、天然花岗石荒料、石英岩、玻璃用石英岩、其他石英岩、砂岩、板岩、蜡石和其他建筑用天然石料</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1013010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萤石</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包括萤石块矿和萤石粉</w:t>
            </w:r>
          </w:p>
        </w:tc>
      </w:tr>
      <w:tr w:rsidR="00F37D7D">
        <w:trPr>
          <w:trHeight w:val="67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1019010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高岭土（瓷土）</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也称瓷土，是高岭石和多水高岭石组成的矿物，采出矿物后经手选或机选而成的；专门为造纸、搪瓷、橡胶、塑料、石油工业选制加工的高岭土，也应包括在高岭土产量内</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1020010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硫铁矿石（折含硫35％）</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折含硫35％，包括未焙烧黄铁矿</w:t>
            </w:r>
          </w:p>
        </w:tc>
      </w:tr>
      <w:tr w:rsidR="00F37D7D">
        <w:trPr>
          <w:trHeight w:val="259"/>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1020020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pacing w:val="-8"/>
                <w:kern w:val="0"/>
                <w:sz w:val="18"/>
                <w:szCs w:val="18"/>
              </w:rPr>
            </w:pPr>
            <w:r>
              <w:rPr>
                <w:rFonts w:asciiTheme="minorEastAsia" w:eastAsiaTheme="minorEastAsia" w:hAnsiTheme="minorEastAsia" w:cstheme="minorEastAsia" w:hint="eastAsia"/>
                <w:spacing w:val="-8"/>
                <w:sz w:val="18"/>
                <w:szCs w:val="18"/>
              </w:rPr>
              <w:t>磷矿石（折含五氧化二磷30％）</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折含五氧化二磷30％</w:t>
            </w:r>
          </w:p>
        </w:tc>
      </w:tr>
      <w:tr w:rsidR="00F37D7D">
        <w:trPr>
          <w:trHeight w:val="90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1030010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原盐</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指通过以海水（含沿海浅层地下卤水）为原料晒制，或以钻井汲取地下卤水、注水溶解地下岩盐为原料，经真空蒸发干燥，以及从盐湖中采掘制成的以氯化钠为主要成分的盐产品；不包括以原盐为原料的</w:t>
            </w:r>
            <w:proofErr w:type="gramStart"/>
            <w:r>
              <w:rPr>
                <w:rFonts w:asciiTheme="minorEastAsia" w:eastAsiaTheme="minorEastAsia" w:hAnsiTheme="minorEastAsia" w:cstheme="minorEastAsia" w:hint="eastAsia"/>
                <w:sz w:val="18"/>
                <w:szCs w:val="18"/>
              </w:rPr>
              <w:t>盐加工</w:t>
            </w:r>
            <w:proofErr w:type="gramEnd"/>
            <w:r>
              <w:rPr>
                <w:rFonts w:asciiTheme="minorEastAsia" w:eastAsiaTheme="minorEastAsia" w:hAnsiTheme="minorEastAsia" w:cstheme="minorEastAsia" w:hint="eastAsia"/>
                <w:sz w:val="18"/>
                <w:szCs w:val="18"/>
              </w:rPr>
              <w:t>产品</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1310010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小麦粉</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1310030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大米</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指半碾或全碾的稻米，包括精米和碎米产品</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1320010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饲料◇</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饲料≥配合饲料+混合饲料。指配制的动物饲料（宠物除外）</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1321720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其中：◇配合饲料</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1321730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◇混合饲料</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1331020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精制食用植物油</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使用吸收过滤法、分馏法及任何其他物理或化学方法制取的油</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1340010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成品糖</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bottom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1350010</w:t>
            </w:r>
          </w:p>
        </w:tc>
        <w:tc>
          <w:tcPr>
            <w:tcW w:w="2088" w:type="dxa"/>
            <w:tcBorders>
              <w:left w:val="single" w:sz="2" w:space="0" w:color="auto"/>
              <w:bottom w:val="single" w:sz="4"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鲜、冷藏肉</w:t>
            </w:r>
          </w:p>
        </w:tc>
        <w:tc>
          <w:tcPr>
            <w:tcW w:w="850" w:type="dxa"/>
            <w:gridSpan w:val="2"/>
            <w:tcBorders>
              <w:left w:val="single" w:sz="2" w:space="0" w:color="auto"/>
              <w:bottom w:val="single" w:sz="4"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包括鲜肉和暂时冷藏的肉</w:t>
            </w:r>
          </w:p>
        </w:tc>
      </w:tr>
      <w:tr w:rsidR="00F37D7D">
        <w:trPr>
          <w:trHeight w:val="450"/>
        </w:trPr>
        <w:tc>
          <w:tcPr>
            <w:tcW w:w="1031" w:type="dxa"/>
            <w:tcBorders>
              <w:top w:val="single" w:sz="4" w:space="0" w:color="auto"/>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1350020</w:t>
            </w:r>
          </w:p>
        </w:tc>
        <w:tc>
          <w:tcPr>
            <w:tcW w:w="2088" w:type="dxa"/>
            <w:tcBorders>
              <w:top w:val="single" w:sz="4" w:space="0" w:color="auto"/>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冻肉</w:t>
            </w:r>
          </w:p>
        </w:tc>
        <w:tc>
          <w:tcPr>
            <w:tcW w:w="850" w:type="dxa"/>
            <w:gridSpan w:val="2"/>
            <w:tcBorders>
              <w:top w:val="single" w:sz="4" w:space="0" w:color="auto"/>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single" w:sz="4" w:space="0" w:color="auto"/>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包括冻猪肉、冻牛肉、冻羊肉、</w:t>
            </w:r>
            <w:proofErr w:type="gramStart"/>
            <w:r>
              <w:rPr>
                <w:rFonts w:asciiTheme="minorEastAsia" w:eastAsiaTheme="minorEastAsia" w:hAnsiTheme="minorEastAsia" w:cstheme="minorEastAsia" w:hint="eastAsia"/>
                <w:sz w:val="18"/>
                <w:szCs w:val="18"/>
              </w:rPr>
              <w:t>冻杂畜肉</w:t>
            </w:r>
            <w:proofErr w:type="gramEnd"/>
            <w:r>
              <w:rPr>
                <w:rFonts w:asciiTheme="minorEastAsia" w:eastAsiaTheme="minorEastAsia" w:hAnsiTheme="minorEastAsia" w:cstheme="minorEastAsia" w:hint="eastAsia"/>
                <w:sz w:val="18"/>
                <w:szCs w:val="18"/>
              </w:rPr>
              <w:t>、冻鸡肉、冻鸭肉、</w:t>
            </w:r>
            <w:proofErr w:type="gramStart"/>
            <w:r>
              <w:rPr>
                <w:rFonts w:asciiTheme="minorEastAsia" w:eastAsiaTheme="minorEastAsia" w:hAnsiTheme="minorEastAsia" w:cstheme="minorEastAsia" w:hint="eastAsia"/>
                <w:sz w:val="18"/>
                <w:szCs w:val="18"/>
              </w:rPr>
              <w:t>冻火鸡肉</w:t>
            </w:r>
            <w:proofErr w:type="gramEnd"/>
            <w:r>
              <w:rPr>
                <w:rFonts w:asciiTheme="minorEastAsia" w:eastAsiaTheme="minorEastAsia" w:hAnsiTheme="minorEastAsia" w:cstheme="minorEastAsia" w:hint="eastAsia"/>
                <w:sz w:val="18"/>
                <w:szCs w:val="18"/>
              </w:rPr>
              <w:t>、冻鹅肉、冻珍珠鸡肉、冻兔肉、冻乳鸽肉和其他冻肉</w:t>
            </w:r>
          </w:p>
        </w:tc>
      </w:tr>
      <w:tr w:rsidR="00F37D7D">
        <w:trPr>
          <w:trHeight w:val="45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1353010</w:t>
            </w:r>
          </w:p>
        </w:tc>
        <w:tc>
          <w:tcPr>
            <w:tcW w:w="2088" w:type="dxa"/>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熟肉制品</w:t>
            </w:r>
          </w:p>
        </w:tc>
        <w:tc>
          <w:tcPr>
            <w:tcW w:w="850" w:type="dxa"/>
            <w:gridSpan w:val="2"/>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包括蒸煮香肠制品、熏肉制品、酱卤烧烤肉制品、腌腊肉制品、干炸肉制品和其他熟肉制品。不包括罐头制品</w:t>
            </w: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1361010</w:t>
            </w:r>
          </w:p>
        </w:tc>
        <w:tc>
          <w:tcPr>
            <w:tcW w:w="2088" w:type="dxa"/>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冷冻水产品</w:t>
            </w:r>
          </w:p>
        </w:tc>
        <w:tc>
          <w:tcPr>
            <w:tcW w:w="850" w:type="dxa"/>
            <w:gridSpan w:val="2"/>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1371010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冷冻蔬菜</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通常以工业速冻法制得，不包括蔬菜罐头食品</w:t>
            </w:r>
          </w:p>
        </w:tc>
      </w:tr>
      <w:tr w:rsidR="00F37D7D">
        <w:trPr>
          <w:trHeight w:val="568"/>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1419020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膨化食品</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指以谷物、薯类或豆类等为主要原料，经焙烤、油炸或挤压等方式膨化而制成的，具有一定膨化度的各类酥脆食品</w:t>
            </w:r>
          </w:p>
        </w:tc>
      </w:tr>
      <w:tr w:rsidR="00F37D7D">
        <w:trPr>
          <w:trHeight w:val="581"/>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1419030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焙烤松脆食品</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指用玉米面、薯粉、其他谷物面团加奶酪、味精及盐调味，然后用植物油烹炸，制成后可即供食用；包括锅巴、炸薯片等类似食品</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1421010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糖果</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指不含巧克力的糖果</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1432000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速冻食品◇</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速冻食品≥速冻米面食品。包括速冻米面食品和冷冻蔬菜半成品</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1432010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其中：◇速冻米面食品</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1439010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方便面</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即食或快熟面条</w:t>
            </w:r>
          </w:p>
        </w:tc>
      </w:tr>
      <w:tr w:rsidR="00F37D7D">
        <w:trPr>
          <w:trHeight w:val="67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1440010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乳制品◆</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乳制品=液体乳+固体及半固体乳制品。指以牛、羊乳为主要原料，经分级、净乳、杀菌、浓缩、干燥、发酵等加工制成的含天然乳的制品（包括液体乳）；不包括未经加工的生鲜乳</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1440020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◆液体乳</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液体乳包含灭菌乳、巴氏杀菌乳、酸牛乳、其他液体乳。指未浓缩的未加糖及加糖或其他</w:t>
            </w:r>
            <w:proofErr w:type="gramStart"/>
            <w:r>
              <w:rPr>
                <w:rFonts w:asciiTheme="minorEastAsia" w:eastAsiaTheme="minorEastAsia" w:hAnsiTheme="minorEastAsia" w:cstheme="minorEastAsia" w:hint="eastAsia"/>
                <w:sz w:val="18"/>
                <w:szCs w:val="18"/>
              </w:rPr>
              <w:t>甜物质</w:t>
            </w:r>
            <w:proofErr w:type="gramEnd"/>
            <w:r>
              <w:rPr>
                <w:rFonts w:asciiTheme="minorEastAsia" w:eastAsiaTheme="minorEastAsia" w:hAnsiTheme="minorEastAsia" w:cstheme="minorEastAsia" w:hint="eastAsia"/>
                <w:sz w:val="18"/>
                <w:szCs w:val="18"/>
              </w:rPr>
              <w:t>的液体乳；不包括含乳饮料和植物蛋白饮料</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1440030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pacing w:val="-8"/>
                <w:sz w:val="18"/>
                <w:szCs w:val="18"/>
              </w:rPr>
              <w:t>固体及半固体乳制品△</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固体及半固体乳制品≥乳粉。固体及半固体乳制品包含乳粉、炼乳、奶油和干酪（奶酪）</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1440070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其中：△乳粉○</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乳粉≥婴幼儿配方乳粉。经浓缩喷雾干燥的乳（包括未加糖及其他添加料的乳粉、加糖及其他添加料的乳粉）</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1440040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其中：○婴幼儿配方乳粉</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11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1450010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罐头</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采用罐头生产工艺制成的，达到商业无菌要求，并可以在常温下储存的罐头食品；包括硬包装罐头（指用马口铁、镀锡薄钢板、铝合金板或玻璃容器等作为包装材料）、软包装罐头（指用铝箔或塑料复合、铝塑复合、纸塑复合等作为包装材料）；不包括果汁及果汁饮料类、蔬菜汁及蔬菜汁饮料类罐头，碳酸饮料类罐头，宠物饲料罐头</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1461010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味精（谷氨酸钠）</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包括加盐味精、增鲜味精等</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1462010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酱油</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1462030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食醋</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1490010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营养、保健食品</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1493010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冷冻饮品</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冷冻饮品包含冰淇淋</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1494010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食用盐</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1494020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非食用盐</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1495010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食品添加剂</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450"/>
        </w:trPr>
        <w:tc>
          <w:tcPr>
            <w:tcW w:w="1031" w:type="dxa"/>
            <w:tcBorders>
              <w:bottom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1495020</w:t>
            </w:r>
          </w:p>
        </w:tc>
        <w:tc>
          <w:tcPr>
            <w:tcW w:w="2088" w:type="dxa"/>
            <w:tcBorders>
              <w:left w:val="single" w:sz="2" w:space="0" w:color="auto"/>
              <w:bottom w:val="single" w:sz="4"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饲料添加剂</w:t>
            </w:r>
          </w:p>
        </w:tc>
        <w:tc>
          <w:tcPr>
            <w:tcW w:w="850" w:type="dxa"/>
            <w:gridSpan w:val="2"/>
            <w:tcBorders>
              <w:left w:val="single" w:sz="2" w:space="0" w:color="auto"/>
              <w:bottom w:val="single" w:sz="4"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指动物饲料专用添加剂，也称“预配料”，一般说来，是由多种物质（有时称为添加剂）混合组成</w:t>
            </w:r>
          </w:p>
        </w:tc>
      </w:tr>
      <w:tr w:rsidR="00F37D7D">
        <w:trPr>
          <w:trHeight w:val="900"/>
        </w:trPr>
        <w:tc>
          <w:tcPr>
            <w:tcW w:w="1031" w:type="dxa"/>
            <w:tcBorders>
              <w:top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1510010</w:t>
            </w:r>
          </w:p>
        </w:tc>
        <w:tc>
          <w:tcPr>
            <w:tcW w:w="2088" w:type="dxa"/>
            <w:tcBorders>
              <w:top w:val="single" w:sz="4" w:space="0" w:color="auto"/>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发酵酒精（折96度，商品量）</w:t>
            </w:r>
          </w:p>
        </w:tc>
        <w:tc>
          <w:tcPr>
            <w:tcW w:w="850" w:type="dxa"/>
            <w:gridSpan w:val="2"/>
            <w:tcBorders>
              <w:top w:val="single" w:sz="4" w:space="0" w:color="auto"/>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千升</w:t>
            </w:r>
          </w:p>
        </w:tc>
        <w:tc>
          <w:tcPr>
            <w:tcW w:w="5452" w:type="dxa"/>
            <w:tcBorders>
              <w:top w:val="single" w:sz="4" w:space="0" w:color="auto"/>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未改性酒精（乙醇），折96度，商品量；不包括改性乙醇（即:在酒精中掺有其他物质且非食用的酒精）[注:96度酒精重量单位换算为容量单位，换算系数0.80742，即:96度酒精的容量（千升）＝96度酒精重量（吨）／0.80742]</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1510020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饮料酒◇</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千升</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饮料酒≥白酒（折65度，商品量）+啤酒+黄酒+葡萄酒+白兰地+果酒及配制酒</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1512010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其中：◇白酒（折65度，商品量）</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千升</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折65度，商品量</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1513010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◇啤酒</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千升</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指以麦芽和水为主要原料，加啤酒花（包括酒花制品），经酵母发酵酿制而成的、含有二氧化碳的、起泡的低酒精度的发酵酒</w:t>
            </w:r>
          </w:p>
        </w:tc>
      </w:tr>
      <w:tr w:rsidR="00F37D7D">
        <w:trPr>
          <w:trHeight w:val="351"/>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1514010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◇黄酒</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千升</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45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1515010</w:t>
            </w:r>
          </w:p>
        </w:tc>
        <w:tc>
          <w:tcPr>
            <w:tcW w:w="2088" w:type="dxa"/>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◇葡萄酒</w:t>
            </w:r>
          </w:p>
        </w:tc>
        <w:tc>
          <w:tcPr>
            <w:tcW w:w="850" w:type="dxa"/>
            <w:gridSpan w:val="2"/>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千升</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指以新鲜葡萄或葡萄汁为原料，</w:t>
            </w:r>
            <w:proofErr w:type="gramStart"/>
            <w:r>
              <w:rPr>
                <w:rFonts w:asciiTheme="minorEastAsia" w:eastAsiaTheme="minorEastAsia" w:hAnsiTheme="minorEastAsia" w:cstheme="minorEastAsia" w:hint="eastAsia"/>
                <w:sz w:val="18"/>
                <w:szCs w:val="18"/>
              </w:rPr>
              <w:t>经全部</w:t>
            </w:r>
            <w:proofErr w:type="gramEnd"/>
            <w:r>
              <w:rPr>
                <w:rFonts w:asciiTheme="minorEastAsia" w:eastAsiaTheme="minorEastAsia" w:hAnsiTheme="minorEastAsia" w:cstheme="minorEastAsia" w:hint="eastAsia"/>
                <w:sz w:val="18"/>
                <w:szCs w:val="18"/>
              </w:rPr>
              <w:t>或部分发酵酿制而成的、含有一定酒精度的发酵酒</w:t>
            </w:r>
          </w:p>
        </w:tc>
      </w:tr>
      <w:tr w:rsidR="00F37D7D">
        <w:trPr>
          <w:trHeight w:val="22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1515020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◇白兰地</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千升</w:t>
            </w:r>
          </w:p>
        </w:tc>
        <w:tc>
          <w:tcPr>
            <w:tcW w:w="5452" w:type="dxa"/>
            <w:tcBorders>
              <w:top w:val="nil"/>
              <w:left w:val="single" w:sz="4" w:space="0" w:color="auto"/>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1519010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◇果酒及配制酒</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千升</w:t>
            </w:r>
          </w:p>
        </w:tc>
        <w:tc>
          <w:tcPr>
            <w:tcW w:w="5452" w:type="dxa"/>
            <w:tcBorders>
              <w:top w:val="nil"/>
              <w:left w:val="single" w:sz="4" w:space="0" w:color="auto"/>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112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1520010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饮料◇</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饮料≥碳酸饮料（汽水）+包装饮用水+果蔬汁类及其饮料+蛋白饮料。饮料包含碳酸饮料（汽水）、果蔬汁类及其饮料、蛋白饮料、包装饮用水、茶饮料、咖啡饮料和固体饮料。指经过定量包装的，供直接饮用或用水冲调饮用的，乙醇（酒精）含量≤质量分数为0.5%的制品；不包括饮用药品和液体乳</w:t>
            </w:r>
          </w:p>
        </w:tc>
      </w:tr>
      <w:tr w:rsidR="00F37D7D">
        <w:trPr>
          <w:trHeight w:val="675"/>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1521010</w:t>
            </w:r>
          </w:p>
        </w:tc>
        <w:tc>
          <w:tcPr>
            <w:tcW w:w="2088" w:type="dxa"/>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其中：◇碳酸饮料（汽水）</w:t>
            </w:r>
          </w:p>
        </w:tc>
        <w:tc>
          <w:tcPr>
            <w:tcW w:w="850" w:type="dxa"/>
            <w:gridSpan w:val="2"/>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指在一定条件下充入二氧化碳气的饮料（不包括由发酵法自身产生的二氧化碳气的饮料）；包括果汁型、果味型、可乐型，以及其他型碳酸饮料</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1522010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◇包装饮用水</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指密封于容器中可直接饮用的水</w:t>
            </w:r>
          </w:p>
        </w:tc>
      </w:tr>
      <w:tr w:rsidR="00F37D7D">
        <w:trPr>
          <w:trHeight w:val="11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1523010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◇果蔬汁类及其饮料</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用水果和（或）蔬菜（包括可食的根、茎、叶、花、果实）等为原料，经加工或发酵制成的饮料；包括果汁（浆）和蔬菜汁（浆）、浓缩果汁（浆）和浓缩蔬菜汁（浆）、果汁饮料和蔬菜汁饮料、果汁饮料浓浆和蔬菜汁饮料浓浆、复合果蔬汁（浆）及饮料、果肉饮料、发酵型果蔬汁饮料</w:t>
            </w:r>
          </w:p>
        </w:tc>
      </w:tr>
      <w:tr w:rsidR="00F37D7D">
        <w:trPr>
          <w:trHeight w:val="90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1524010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◇蛋白饮料</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37CC4">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蛋白饮料包含含乳饮料和植物蛋白饮料。指以乳或乳制品</w:t>
            </w:r>
            <w:r w:rsidR="0097305D">
              <w:rPr>
                <w:rFonts w:asciiTheme="minorEastAsia" w:eastAsiaTheme="minorEastAsia" w:hAnsiTheme="minorEastAsia" w:cstheme="minorEastAsia" w:hint="eastAsia"/>
                <w:sz w:val="18"/>
                <w:szCs w:val="18"/>
              </w:rPr>
              <w:t>或有一定蛋白质含量的植物的果实、种子或种仁等为原料，经加工或发酵制成的饮料；包括含乳饮料、植物蛋白饮料、复合蛋白饮料，以及其他未列明的蛋白饮料</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1530010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精制茶</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指对毛茶或半成品原料茶进行筛分、轧切、风选、干燥、匀堆、拼配等工序加工成的精茶</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1620010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卷烟</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万支</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将烟叶等切成烟丝，用卷烟纸把烟丝卷制成供</w:t>
            </w:r>
            <w:proofErr w:type="gramStart"/>
            <w:r>
              <w:rPr>
                <w:rFonts w:asciiTheme="minorEastAsia" w:eastAsiaTheme="minorEastAsia" w:hAnsiTheme="minorEastAsia" w:cstheme="minorEastAsia" w:hint="eastAsia"/>
                <w:sz w:val="18"/>
                <w:szCs w:val="18"/>
              </w:rPr>
              <w:t>人们燃吸或</w:t>
            </w:r>
            <w:proofErr w:type="gramEnd"/>
            <w:r>
              <w:rPr>
                <w:rFonts w:asciiTheme="minorEastAsia" w:eastAsiaTheme="minorEastAsia" w:hAnsiTheme="minorEastAsia" w:cstheme="minorEastAsia" w:hint="eastAsia"/>
                <w:sz w:val="18"/>
                <w:szCs w:val="18"/>
              </w:rPr>
              <w:t>以其他方式抽吸的烟草制品</w:t>
            </w:r>
          </w:p>
        </w:tc>
      </w:tr>
      <w:tr w:rsidR="00F37D7D">
        <w:trPr>
          <w:trHeight w:val="1800"/>
        </w:trPr>
        <w:tc>
          <w:tcPr>
            <w:tcW w:w="1031" w:type="dxa"/>
            <w:tcBorders>
              <w:bottom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1711010</w:t>
            </w:r>
          </w:p>
        </w:tc>
        <w:tc>
          <w:tcPr>
            <w:tcW w:w="2088" w:type="dxa"/>
            <w:tcBorders>
              <w:left w:val="single" w:sz="2" w:space="0" w:color="auto"/>
              <w:bottom w:val="single" w:sz="4"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纱◆</w:t>
            </w:r>
          </w:p>
        </w:tc>
        <w:tc>
          <w:tcPr>
            <w:tcW w:w="850" w:type="dxa"/>
            <w:gridSpan w:val="2"/>
            <w:tcBorders>
              <w:left w:val="single" w:sz="2" w:space="0" w:color="auto"/>
              <w:bottom w:val="single" w:sz="4"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single" w:sz="4" w:space="0" w:color="auto"/>
            </w:tcBorders>
          </w:tcPr>
          <w:p w:rsidR="00F37D7D" w:rsidRDefault="0097305D">
            <w:pPr>
              <w:widowControl/>
              <w:snapToGrid w:val="0"/>
              <w:spacing w:line="26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纱=棉纱+棉混纺纱+化学纤维纱。指单独使用棉花或与其他天然纤维、棉型化学纤维混合，经棉纺生产设备（包括环锭纺、转杯纺、喷气纺等纺纱设备，不</w:t>
            </w:r>
            <w:proofErr w:type="gramStart"/>
            <w:r>
              <w:rPr>
                <w:rFonts w:asciiTheme="minorEastAsia" w:eastAsiaTheme="minorEastAsia" w:hAnsiTheme="minorEastAsia" w:cstheme="minorEastAsia" w:hint="eastAsia"/>
                <w:b/>
                <w:bCs/>
                <w:sz w:val="18"/>
                <w:szCs w:val="18"/>
              </w:rPr>
              <w:t>包括废纺和</w:t>
            </w:r>
            <w:proofErr w:type="gramEnd"/>
            <w:r>
              <w:rPr>
                <w:rFonts w:asciiTheme="minorEastAsia" w:eastAsiaTheme="minorEastAsia" w:hAnsiTheme="minorEastAsia" w:cstheme="minorEastAsia" w:hint="eastAsia"/>
                <w:b/>
                <w:bCs/>
                <w:sz w:val="18"/>
                <w:szCs w:val="18"/>
              </w:rPr>
              <w:t>土纺设备）和工艺加工，使纤维有序排列并加捻，使之具有一定粗细和强度，符合国家规定质量标准的单根纱；包括彩色棉纺制的彩棉纱、染色棉纺制的色纺纱；不包括股线及缝纫线；不包括毛纱、绒线、麻纱、绢纱及各类长丝，也不包括粗纱；企业用外购</w:t>
            </w:r>
            <w:proofErr w:type="gramStart"/>
            <w:r>
              <w:rPr>
                <w:rFonts w:asciiTheme="minorEastAsia" w:eastAsiaTheme="minorEastAsia" w:hAnsiTheme="minorEastAsia" w:cstheme="minorEastAsia" w:hint="eastAsia"/>
                <w:b/>
                <w:bCs/>
                <w:sz w:val="18"/>
                <w:szCs w:val="18"/>
              </w:rPr>
              <w:t>纱加工</w:t>
            </w:r>
            <w:proofErr w:type="gramEnd"/>
            <w:r>
              <w:rPr>
                <w:rFonts w:asciiTheme="minorEastAsia" w:eastAsiaTheme="minorEastAsia" w:hAnsiTheme="minorEastAsia" w:cstheme="minorEastAsia" w:hint="eastAsia"/>
                <w:b/>
                <w:bCs/>
                <w:sz w:val="18"/>
                <w:szCs w:val="18"/>
              </w:rPr>
              <w:t>成股线，只填报线产量；企业自纺纱再加工成股线的，分别填报纱和线产量</w:t>
            </w:r>
          </w:p>
        </w:tc>
      </w:tr>
      <w:tr w:rsidR="00F37D7D">
        <w:trPr>
          <w:trHeight w:val="900"/>
        </w:trPr>
        <w:tc>
          <w:tcPr>
            <w:tcW w:w="1031" w:type="dxa"/>
            <w:tcBorders>
              <w:top w:val="single" w:sz="4"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1711020</w:t>
            </w:r>
          </w:p>
        </w:tc>
        <w:tc>
          <w:tcPr>
            <w:tcW w:w="2088" w:type="dxa"/>
            <w:tcBorders>
              <w:top w:val="single" w:sz="4" w:space="0" w:color="auto"/>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◆棉纱</w:t>
            </w:r>
          </w:p>
        </w:tc>
        <w:tc>
          <w:tcPr>
            <w:tcW w:w="850" w:type="dxa"/>
            <w:gridSpan w:val="2"/>
            <w:tcBorders>
              <w:top w:val="single" w:sz="4" w:space="0" w:color="auto"/>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single" w:sz="4" w:space="0" w:color="auto"/>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指全部使用棉花纤维为原料或掺用少量（15％及以下）非棉纤维（点缀或加固），经棉纺生产设备和工艺纺制的纱；包括棉与非棉纤维（15％及以下）纺制的棉包芯（或包缠）纱；包括彩色棉纺制的彩棉纱</w:t>
            </w:r>
          </w:p>
        </w:tc>
      </w:tr>
      <w:tr w:rsidR="00F37D7D">
        <w:trPr>
          <w:trHeight w:val="11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1711030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◆棉混纺纱</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指棉与其</w:t>
            </w:r>
            <w:proofErr w:type="gramEnd"/>
            <w:r>
              <w:rPr>
                <w:rFonts w:asciiTheme="minorEastAsia" w:eastAsiaTheme="minorEastAsia" w:hAnsiTheme="minorEastAsia" w:cstheme="minorEastAsia" w:hint="eastAsia"/>
                <w:sz w:val="18"/>
                <w:szCs w:val="18"/>
              </w:rPr>
              <w:t>他非棉纤维混合（纤维混合或条子混合）后，经棉纺生产设备和工艺纺制的纱；包括棉与非棉纤维纺制的包芯（或包缠）纱；棉混纺纱主要是指棉纤维与一种及以上化学纤维（如涤棉、棉粘、涤棉粘、维棉等）或其他非棉纤维混纺的纱；包括彩色棉纺制的彩棉纱</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1711040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◆化学纤维纱</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指全部使用化学纤维为原料，经棉纺生产设备和工艺纺制的纱</w:t>
            </w:r>
          </w:p>
        </w:tc>
      </w:tr>
      <w:tr w:rsidR="00F37D7D">
        <w:trPr>
          <w:trHeight w:val="90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1712010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布◇★</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布=棉布+棉混纺布+化学纤维短</w:t>
            </w:r>
            <w:proofErr w:type="gramStart"/>
            <w:r>
              <w:rPr>
                <w:rFonts w:asciiTheme="minorEastAsia" w:eastAsiaTheme="minorEastAsia" w:hAnsiTheme="minorEastAsia" w:cstheme="minorEastAsia" w:hint="eastAsia"/>
                <w:b/>
                <w:bCs/>
                <w:sz w:val="18"/>
                <w:szCs w:val="18"/>
              </w:rPr>
              <w:t>纤</w:t>
            </w:r>
            <w:proofErr w:type="gramEnd"/>
            <w:r>
              <w:rPr>
                <w:rFonts w:asciiTheme="minorEastAsia" w:eastAsiaTheme="minorEastAsia" w:hAnsiTheme="minorEastAsia" w:cstheme="minorEastAsia" w:hint="eastAsia"/>
                <w:b/>
                <w:bCs/>
                <w:sz w:val="18"/>
                <w:szCs w:val="18"/>
              </w:rPr>
              <w:t>布；布≥色织布（含牛仔布）。指用纱或股线在棉织机上（包括有梭织机、无梭织机）织造的机织布；布即指坯布（经有梭织机或无梭织机织造的下机布，未经染整加工、未漂白的坯布）；包括：色织布、牛仔布、未经染整加工的绒布类</w:t>
            </w:r>
          </w:p>
        </w:tc>
      </w:tr>
      <w:tr w:rsidR="00F37D7D">
        <w:trPr>
          <w:trHeight w:val="1125"/>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1712020</w:t>
            </w:r>
          </w:p>
        </w:tc>
        <w:tc>
          <w:tcPr>
            <w:tcW w:w="2088" w:type="dxa"/>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其中：◇色织布（含牛仔布）</w:t>
            </w:r>
          </w:p>
        </w:tc>
        <w:tc>
          <w:tcPr>
            <w:tcW w:w="850" w:type="dxa"/>
            <w:gridSpan w:val="2"/>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万米</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色织布是指经、纬纱使用经过漂染加工的棉型染色纱（股线）或色纺纱（部分有色长丝）及股线经有梭织机或无梭织机织造的色织坯布，包括色织纱罗布。牛仔布是指经纱采用浆染联合机或球经染色上浆设备加工后，与本色纬纱按设计工艺组织通过有梭织机或无梭织机交织而成的有色坯布</w:t>
            </w:r>
          </w:p>
        </w:tc>
      </w:tr>
      <w:tr w:rsidR="00F37D7D">
        <w:trPr>
          <w:trHeight w:val="67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1712030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其中：★棉布</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万米</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指经向、纬向全部使用棉纱或棉股线织造（或交织）的机织布；包括使用少量其他非棉纤维做点缀或加固的棉布（其他非棉纤维含量在5％及以下）；包括未经染整加工的棉绒布类</w:t>
            </w:r>
          </w:p>
        </w:tc>
      </w:tr>
      <w:tr w:rsidR="00F37D7D">
        <w:trPr>
          <w:trHeight w:val="450"/>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1712040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★棉混纺布</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万米</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指经向或纬向使用棉混纺纱及棉混纺股线织造（或交织）的机织布；指未经染整加工的棉混纺绒布类；包括经向或纬向是长丝的交织物</w:t>
            </w:r>
          </w:p>
        </w:tc>
      </w:tr>
      <w:tr w:rsidR="00F37D7D">
        <w:trPr>
          <w:trHeight w:val="450"/>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1712050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★化学纤维短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布</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万米</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指经向、纬向全部使用化学纤维纱或化学纤维股线织造（或交织）的机织布；包括经向或纬向是长丝的交织物</w:t>
            </w:r>
          </w:p>
        </w:tc>
      </w:tr>
      <w:tr w:rsidR="00F37D7D">
        <w:trPr>
          <w:trHeight w:val="67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1713010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印染布</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万米</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印染布包含漂白布+染色布+印花布。印染布是指棉纺织厂生产的棉布、棉混纺布、化学纤维布的</w:t>
            </w:r>
            <w:proofErr w:type="gramStart"/>
            <w:r>
              <w:rPr>
                <w:rFonts w:asciiTheme="minorEastAsia" w:eastAsiaTheme="minorEastAsia" w:hAnsiTheme="minorEastAsia" w:cstheme="minorEastAsia" w:hint="eastAsia"/>
                <w:sz w:val="18"/>
                <w:szCs w:val="18"/>
              </w:rPr>
              <w:t>坯布经棉印染</w:t>
            </w:r>
            <w:proofErr w:type="gramEnd"/>
            <w:r>
              <w:rPr>
                <w:rFonts w:asciiTheme="minorEastAsia" w:eastAsiaTheme="minorEastAsia" w:hAnsiTheme="minorEastAsia" w:cstheme="minorEastAsia" w:hint="eastAsia"/>
                <w:sz w:val="18"/>
                <w:szCs w:val="18"/>
              </w:rPr>
              <w:t>生产设备加工整理的漂白布、染色布、印花布的统称</w:t>
            </w:r>
          </w:p>
        </w:tc>
      </w:tr>
      <w:tr w:rsidR="00F37D7D">
        <w:trPr>
          <w:trHeight w:val="22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1721010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毛条</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auto"/>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1721020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绒线、毛纱</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绒线俗称毛线，毛纱包括羊毛、羊绒、兔毛、驼毛等</w:t>
            </w:r>
          </w:p>
        </w:tc>
      </w:tr>
      <w:tr w:rsidR="00F37D7D">
        <w:trPr>
          <w:trHeight w:val="225"/>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1722030</w:t>
            </w:r>
          </w:p>
        </w:tc>
        <w:tc>
          <w:tcPr>
            <w:tcW w:w="2088" w:type="dxa"/>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毛机织物（呢绒）</w:t>
            </w:r>
          </w:p>
        </w:tc>
        <w:tc>
          <w:tcPr>
            <w:tcW w:w="850" w:type="dxa"/>
            <w:gridSpan w:val="2"/>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万米</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或称毛织品</w:t>
            </w:r>
          </w:p>
        </w:tc>
      </w:tr>
      <w:tr w:rsidR="00F37D7D">
        <w:trPr>
          <w:trHeight w:val="90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1731010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亚麻纱（含亚麻≥50%）</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指使用亚麻纤维（亚麻杆茎剥离出来的韧皮纤维）为主要原料</w:t>
            </w:r>
            <w:r w:rsidR="004B3F3A">
              <w:rPr>
                <w:rFonts w:asciiTheme="minorEastAsia" w:eastAsiaTheme="minorEastAsia" w:hAnsiTheme="minorEastAsia" w:cstheme="minorEastAsia" w:hint="eastAsia"/>
                <w:sz w:val="18"/>
                <w:szCs w:val="18"/>
              </w:rPr>
              <w:t>，以及</w:t>
            </w:r>
            <w:r>
              <w:rPr>
                <w:rFonts w:asciiTheme="minorEastAsia" w:eastAsiaTheme="minorEastAsia" w:hAnsiTheme="minorEastAsia" w:cstheme="minorEastAsia" w:hint="eastAsia"/>
                <w:sz w:val="18"/>
                <w:szCs w:val="18"/>
              </w:rPr>
              <w:t>亚麻纤维与化学纤维或其他天然纤维（如棉花等）等原料混合，经亚麻纺纱专业设备或其他纺纱设备及生产工艺过程加工生产且亚麻含量的产品</w:t>
            </w:r>
          </w:p>
        </w:tc>
      </w:tr>
      <w:tr w:rsidR="00F37D7D">
        <w:trPr>
          <w:trHeight w:val="675"/>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1732030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亚麻布（含亚麻≥50％）</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指使用亚麻纱线经梭织织布机加工生产且亚麻含量≥50%的产品。亚麻布可以采用经纬</w:t>
            </w:r>
            <w:proofErr w:type="gramStart"/>
            <w:r>
              <w:rPr>
                <w:rFonts w:asciiTheme="minorEastAsia" w:eastAsiaTheme="minorEastAsia" w:hAnsiTheme="minorEastAsia" w:cstheme="minorEastAsia" w:hint="eastAsia"/>
                <w:sz w:val="18"/>
                <w:szCs w:val="18"/>
              </w:rPr>
              <w:t>向相同</w:t>
            </w:r>
            <w:proofErr w:type="gramEnd"/>
            <w:r>
              <w:rPr>
                <w:rFonts w:asciiTheme="minorEastAsia" w:eastAsiaTheme="minorEastAsia" w:hAnsiTheme="minorEastAsia" w:cstheme="minorEastAsia" w:hint="eastAsia"/>
                <w:sz w:val="18"/>
                <w:szCs w:val="18"/>
              </w:rPr>
              <w:t>的亚麻纱，也可以是经纬向选用亚麻纱与其他类别的纱线交织的</w:t>
            </w:r>
          </w:p>
        </w:tc>
      </w:tr>
      <w:tr w:rsidR="00F37D7D">
        <w:trPr>
          <w:trHeight w:val="675"/>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1732040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苎麻布（含苎麻≥50％）</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指使用苎麻纱线经梭织织布机加工生产且亚麻含量≥50%的产品。苎麻</w:t>
            </w:r>
            <w:proofErr w:type="gramStart"/>
            <w:r>
              <w:rPr>
                <w:rFonts w:asciiTheme="minorEastAsia" w:eastAsiaTheme="minorEastAsia" w:hAnsiTheme="minorEastAsia" w:cstheme="minorEastAsia" w:hint="eastAsia"/>
                <w:sz w:val="18"/>
                <w:szCs w:val="18"/>
              </w:rPr>
              <w:t>布可以</w:t>
            </w:r>
            <w:proofErr w:type="gramEnd"/>
            <w:r>
              <w:rPr>
                <w:rFonts w:asciiTheme="minorEastAsia" w:eastAsiaTheme="minorEastAsia" w:hAnsiTheme="minorEastAsia" w:cstheme="minorEastAsia" w:hint="eastAsia"/>
                <w:sz w:val="18"/>
                <w:szCs w:val="18"/>
              </w:rPr>
              <w:t>采用经纬</w:t>
            </w:r>
            <w:proofErr w:type="gramStart"/>
            <w:r>
              <w:rPr>
                <w:rFonts w:asciiTheme="minorEastAsia" w:eastAsiaTheme="minorEastAsia" w:hAnsiTheme="minorEastAsia" w:cstheme="minorEastAsia" w:hint="eastAsia"/>
                <w:sz w:val="18"/>
                <w:szCs w:val="18"/>
              </w:rPr>
              <w:t>向相同</w:t>
            </w:r>
            <w:proofErr w:type="gramEnd"/>
            <w:r>
              <w:rPr>
                <w:rFonts w:asciiTheme="minorEastAsia" w:eastAsiaTheme="minorEastAsia" w:hAnsiTheme="minorEastAsia" w:cstheme="minorEastAsia" w:hint="eastAsia"/>
                <w:sz w:val="18"/>
                <w:szCs w:val="18"/>
              </w:rPr>
              <w:t>的苎麻纱，也可以是经纬向选用苎麻纱与其他类别的纱线交织的</w:t>
            </w:r>
          </w:p>
        </w:tc>
      </w:tr>
      <w:tr w:rsidR="00F37D7D">
        <w:trPr>
          <w:trHeight w:val="450"/>
        </w:trPr>
        <w:tc>
          <w:tcPr>
            <w:tcW w:w="1031" w:type="dxa"/>
            <w:tcBorders>
              <w:bottom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1741020</w:t>
            </w:r>
          </w:p>
        </w:tc>
        <w:tc>
          <w:tcPr>
            <w:tcW w:w="2088" w:type="dxa"/>
            <w:tcBorders>
              <w:left w:val="single" w:sz="2" w:space="0" w:color="auto"/>
              <w:bottom w:val="single" w:sz="4"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蚕丝◇</w:t>
            </w:r>
          </w:p>
        </w:tc>
        <w:tc>
          <w:tcPr>
            <w:tcW w:w="850" w:type="dxa"/>
            <w:gridSpan w:val="2"/>
            <w:tcBorders>
              <w:left w:val="single" w:sz="2" w:space="0" w:color="auto"/>
              <w:bottom w:val="single" w:sz="4"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蚕丝≥绢纺丝。包括从蚕茧抽出来的长丝线和蚕丝短纤维纺成的丝纱线</w:t>
            </w:r>
          </w:p>
        </w:tc>
      </w:tr>
      <w:tr w:rsidR="00F37D7D">
        <w:trPr>
          <w:trHeight w:val="225"/>
        </w:trPr>
        <w:tc>
          <w:tcPr>
            <w:tcW w:w="1031" w:type="dxa"/>
            <w:tcBorders>
              <w:top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1741030</w:t>
            </w:r>
          </w:p>
        </w:tc>
        <w:tc>
          <w:tcPr>
            <w:tcW w:w="2088" w:type="dxa"/>
            <w:tcBorders>
              <w:top w:val="single" w:sz="4" w:space="0" w:color="auto"/>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其中：◇绢纺丝</w:t>
            </w:r>
          </w:p>
        </w:tc>
        <w:tc>
          <w:tcPr>
            <w:tcW w:w="850" w:type="dxa"/>
            <w:gridSpan w:val="2"/>
            <w:tcBorders>
              <w:top w:val="single" w:sz="4" w:space="0" w:color="auto"/>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single" w:sz="4" w:space="0" w:color="auto"/>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45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1742020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蚕丝及交织机织物（含蚕丝≥30％）</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包括纯</w:t>
            </w:r>
            <w:proofErr w:type="gramStart"/>
            <w:r>
              <w:rPr>
                <w:rFonts w:asciiTheme="minorEastAsia" w:eastAsiaTheme="minorEastAsia" w:hAnsiTheme="minorEastAsia" w:cstheme="minorEastAsia" w:hint="eastAsia"/>
                <w:sz w:val="18"/>
                <w:szCs w:val="18"/>
              </w:rPr>
              <w:t>蚕丝机</w:t>
            </w:r>
            <w:proofErr w:type="gramEnd"/>
            <w:r>
              <w:rPr>
                <w:rFonts w:asciiTheme="minorEastAsia" w:eastAsiaTheme="minorEastAsia" w:hAnsiTheme="minorEastAsia" w:cstheme="minorEastAsia" w:hint="eastAsia"/>
                <w:sz w:val="18"/>
                <w:szCs w:val="18"/>
              </w:rPr>
              <w:t>织物</w:t>
            </w:r>
          </w:p>
        </w:tc>
      </w:tr>
      <w:tr w:rsidR="00F37D7D">
        <w:trPr>
          <w:trHeight w:val="90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1751010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化纤长丝机织物</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化纤长丝机织物包含合成纤维长丝机织物、人造纤维长丝机织物、其他化纤长丝机织物。指经向、纬向均为合成纤维长丝或再生纤维长丝在织机上（喷水织机、剑杆织机、喷气织机等）生产的长丝织物；包括白坯或有色长丝机织物；不同种类的化纤长丝或再生纤维长丝交织织物</w:t>
            </w:r>
          </w:p>
        </w:tc>
      </w:tr>
      <w:tr w:rsidR="00F37D7D">
        <w:trPr>
          <w:trHeight w:val="225"/>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1771030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蚕丝被</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万条</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含蚕丝50％及以上</w:t>
            </w:r>
          </w:p>
        </w:tc>
      </w:tr>
      <w:tr w:rsidR="00F37D7D">
        <w:trPr>
          <w:trHeight w:val="90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1781010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非织造布（无纺布）</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指以化学纤维为基本原料（主要是涤纶、腈纶、维纶、丙纶、粘胶纤维，也可用棉、毛、麻天然纤维的下脚料或再生纤维以及高科技用的碳素纤维、</w:t>
            </w:r>
            <w:proofErr w:type="gramStart"/>
            <w:r>
              <w:rPr>
                <w:rFonts w:asciiTheme="minorEastAsia" w:eastAsiaTheme="minorEastAsia" w:hAnsiTheme="minorEastAsia" w:cstheme="minorEastAsia" w:hint="eastAsia"/>
                <w:sz w:val="18"/>
                <w:szCs w:val="18"/>
              </w:rPr>
              <w:t>硼素纤维</w:t>
            </w:r>
            <w:proofErr w:type="gramEnd"/>
            <w:r>
              <w:rPr>
                <w:rFonts w:asciiTheme="minorEastAsia" w:eastAsiaTheme="minorEastAsia" w:hAnsiTheme="minorEastAsia" w:cstheme="minorEastAsia" w:hint="eastAsia"/>
                <w:sz w:val="18"/>
                <w:szCs w:val="18"/>
              </w:rPr>
              <w:t>等）经化学黏合、热熔黏合、针刺、水刺、</w:t>
            </w:r>
            <w:proofErr w:type="gramStart"/>
            <w:r>
              <w:rPr>
                <w:rFonts w:asciiTheme="minorEastAsia" w:eastAsiaTheme="minorEastAsia" w:hAnsiTheme="minorEastAsia" w:cstheme="minorEastAsia" w:hint="eastAsia"/>
                <w:sz w:val="18"/>
                <w:szCs w:val="18"/>
              </w:rPr>
              <w:t>缝编高频</w:t>
            </w:r>
            <w:proofErr w:type="gramEnd"/>
            <w:r>
              <w:rPr>
                <w:rFonts w:asciiTheme="minorEastAsia" w:eastAsiaTheme="minorEastAsia" w:hAnsiTheme="minorEastAsia" w:cstheme="minorEastAsia" w:hint="eastAsia"/>
                <w:sz w:val="18"/>
                <w:szCs w:val="18"/>
              </w:rPr>
              <w:t>等工艺制作的产品</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1783010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帘子布</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是指用强力股线作经，用中、细支单纱作纬，织制的轮胎用骨架织物。主要包括锦纶帘子布、粘胶帘子布和涤纶帘子布</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1800010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服装◆</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万件</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服装=梭织服装+针织服装</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1811710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◆梭织服装△</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万件</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梭织服装≥羽绒服装+西服套装+衬衫+运动服类服装。指非针织服装</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1811730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其中：△羽绒服装</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万件</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包括以棉、化纤，以及其他纺织材料为面料，以羽绒为填充物（含绒量不低于50％）制成的羽绒大衣、羽绒短上衣、羽绒背心、羽绒裤等</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1811750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△西服套装</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万件</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包括套裙</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1811780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△衬衫</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万件</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穿在内外上衣之间，也可单独穿用的上衣，男衬衫通常胸前有口袋，袖口有袖头；包括儿童衬衫</w:t>
            </w:r>
          </w:p>
        </w:tc>
      </w:tr>
      <w:tr w:rsidR="00F37D7D">
        <w:trPr>
          <w:trHeight w:val="45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1811790</w:t>
            </w:r>
          </w:p>
        </w:tc>
        <w:tc>
          <w:tcPr>
            <w:tcW w:w="2088" w:type="dxa"/>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pacing w:val="-10"/>
                <w:sz w:val="18"/>
                <w:szCs w:val="18"/>
              </w:rPr>
              <w:t>运动服类服装</w:t>
            </w:r>
          </w:p>
        </w:tc>
        <w:tc>
          <w:tcPr>
            <w:tcW w:w="850" w:type="dxa"/>
            <w:gridSpan w:val="2"/>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万件</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包括田径服、击剑服、跆拳道服、滑雪服及游泳服、舞裙、体操或练功紧身衣等类似服装；不包括戏装；包括非针织的体操用特种服装</w:t>
            </w:r>
          </w:p>
        </w:tc>
      </w:tr>
      <w:tr w:rsidR="00F37D7D">
        <w:trPr>
          <w:trHeight w:val="675"/>
        </w:trPr>
        <w:tc>
          <w:tcPr>
            <w:tcW w:w="1031" w:type="dxa"/>
            <w:tcBorders>
              <w:top w:val="nil"/>
              <w:left w:val="nil"/>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1821710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◆针织服装</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万件</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针织服装包含针织运动类服装。指使用包括棉、毛、麻、丝、化学纤维等为原料的针织面料（或称针织坯布），经裁剪、缝制、熨烫、定型的各种针织服装</w:t>
            </w:r>
          </w:p>
        </w:tc>
      </w:tr>
      <w:tr w:rsidR="00F37D7D">
        <w:trPr>
          <w:trHeight w:val="22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1921010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皮革服装</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万件</w:t>
            </w:r>
          </w:p>
        </w:tc>
        <w:tc>
          <w:tcPr>
            <w:tcW w:w="5452" w:type="dxa"/>
            <w:tcBorders>
              <w:top w:val="nil"/>
              <w:left w:val="single" w:sz="4" w:space="0" w:color="auto"/>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1932010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天然毛皮服装</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万件</w:t>
            </w:r>
          </w:p>
        </w:tc>
        <w:tc>
          <w:tcPr>
            <w:tcW w:w="5452" w:type="dxa"/>
            <w:tcBorders>
              <w:top w:val="nil"/>
              <w:left w:val="single" w:sz="4" w:space="0" w:color="auto"/>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22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1910010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轻革</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轻革指用</w:t>
            </w:r>
            <w:proofErr w:type="gramEnd"/>
            <w:r>
              <w:rPr>
                <w:rFonts w:asciiTheme="minorEastAsia" w:eastAsiaTheme="minorEastAsia" w:hAnsiTheme="minorEastAsia" w:cstheme="minorEastAsia" w:hint="eastAsia"/>
                <w:kern w:val="0"/>
                <w:sz w:val="18"/>
                <w:szCs w:val="18"/>
              </w:rPr>
              <w:t>无机鞣剂或合成鞣剂或植物鞣剂或结合几种鞣剂鞣制而成的皮革，出售时以面积计。包括鞋面革、服装革、包袋革、家具革、汽车革、手套革等</w:t>
            </w:r>
          </w:p>
        </w:tc>
      </w:tr>
      <w:tr w:rsidR="00F37D7D">
        <w:trPr>
          <w:trHeight w:val="22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1922010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衣箱、提箱及类似容器</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万个</w:t>
            </w:r>
          </w:p>
        </w:tc>
        <w:tc>
          <w:tcPr>
            <w:tcW w:w="5452" w:type="dxa"/>
            <w:tcBorders>
              <w:top w:val="nil"/>
              <w:left w:val="single" w:sz="4" w:space="0" w:color="auto"/>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1922020</w:t>
            </w:r>
          </w:p>
        </w:tc>
        <w:tc>
          <w:tcPr>
            <w:tcW w:w="2100" w:type="dxa"/>
            <w:gridSpan w:val="2"/>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手提包（袋）、背包</w:t>
            </w:r>
          </w:p>
        </w:tc>
        <w:tc>
          <w:tcPr>
            <w:tcW w:w="838" w:type="dxa"/>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万个</w:t>
            </w:r>
          </w:p>
        </w:tc>
        <w:tc>
          <w:tcPr>
            <w:tcW w:w="5452" w:type="dxa"/>
            <w:tcBorders>
              <w:top w:val="nil"/>
              <w:left w:val="single" w:sz="4" w:space="0" w:color="auto"/>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1950010</w:t>
            </w:r>
          </w:p>
        </w:tc>
        <w:tc>
          <w:tcPr>
            <w:tcW w:w="2100" w:type="dxa"/>
            <w:gridSpan w:val="2"/>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鞋◇</w:t>
            </w:r>
          </w:p>
        </w:tc>
        <w:tc>
          <w:tcPr>
            <w:tcW w:w="838" w:type="dxa"/>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万双</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鞋≥</w:t>
            </w:r>
            <w:proofErr w:type="gramStart"/>
            <w:r>
              <w:rPr>
                <w:rFonts w:asciiTheme="minorEastAsia" w:eastAsiaTheme="minorEastAsia" w:hAnsiTheme="minorEastAsia" w:cstheme="minorEastAsia" w:hint="eastAsia"/>
                <w:b/>
                <w:bCs/>
                <w:sz w:val="18"/>
                <w:szCs w:val="18"/>
              </w:rPr>
              <w:t>纺织面鞋</w:t>
            </w:r>
            <w:proofErr w:type="gramEnd"/>
            <w:r>
              <w:rPr>
                <w:rFonts w:asciiTheme="minorEastAsia" w:eastAsiaTheme="minorEastAsia" w:hAnsiTheme="minorEastAsia" w:cstheme="minorEastAsia" w:hint="eastAsia"/>
                <w:b/>
                <w:bCs/>
                <w:sz w:val="18"/>
                <w:szCs w:val="18"/>
              </w:rPr>
              <w:t>+皮革鞋靴+塑料鞋+胶鞋</w:t>
            </w:r>
          </w:p>
        </w:tc>
      </w:tr>
      <w:tr w:rsidR="00F37D7D">
        <w:trPr>
          <w:trHeight w:val="450"/>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1951010</w:t>
            </w:r>
          </w:p>
        </w:tc>
        <w:tc>
          <w:tcPr>
            <w:tcW w:w="2100" w:type="dxa"/>
            <w:gridSpan w:val="2"/>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w:t>
            </w:r>
            <w:proofErr w:type="gramStart"/>
            <w:r>
              <w:rPr>
                <w:rFonts w:asciiTheme="minorEastAsia" w:eastAsiaTheme="minorEastAsia" w:hAnsiTheme="minorEastAsia" w:cstheme="minorEastAsia" w:hint="eastAsia"/>
                <w:sz w:val="18"/>
                <w:szCs w:val="18"/>
              </w:rPr>
              <w:t>纺织面鞋</w:t>
            </w:r>
            <w:proofErr w:type="gramEnd"/>
          </w:p>
        </w:tc>
        <w:tc>
          <w:tcPr>
            <w:tcW w:w="838" w:type="dxa"/>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万双</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指以纺织织物作为面料制作的鞋；包括纺织面单鞋、纺织面棉鞋、纺织面凉鞋、纺织面拖鞋、纺织面运动鞋、纺织</w:t>
            </w:r>
            <w:proofErr w:type="gramStart"/>
            <w:r>
              <w:rPr>
                <w:rFonts w:asciiTheme="minorEastAsia" w:eastAsiaTheme="minorEastAsia" w:hAnsiTheme="minorEastAsia" w:cstheme="minorEastAsia" w:hint="eastAsia"/>
                <w:sz w:val="18"/>
                <w:szCs w:val="18"/>
              </w:rPr>
              <w:t>面其他鞋</w:t>
            </w:r>
            <w:proofErr w:type="gramEnd"/>
          </w:p>
        </w:tc>
      </w:tr>
      <w:tr w:rsidR="00F37D7D">
        <w:trPr>
          <w:trHeight w:val="67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1952010</w:t>
            </w:r>
          </w:p>
        </w:tc>
        <w:tc>
          <w:tcPr>
            <w:tcW w:w="2100" w:type="dxa"/>
            <w:gridSpan w:val="2"/>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◇皮革鞋靴</w:t>
            </w:r>
          </w:p>
        </w:tc>
        <w:tc>
          <w:tcPr>
            <w:tcW w:w="838" w:type="dxa"/>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万双</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指以天然皮革（头层、二层）、合成革、人造革和再生皮革作面的鞋靴；包括皮革</w:t>
            </w:r>
            <w:proofErr w:type="gramStart"/>
            <w:r>
              <w:rPr>
                <w:rFonts w:asciiTheme="minorEastAsia" w:eastAsiaTheme="minorEastAsia" w:hAnsiTheme="minorEastAsia" w:cstheme="minorEastAsia" w:hint="eastAsia"/>
                <w:sz w:val="18"/>
                <w:szCs w:val="18"/>
              </w:rPr>
              <w:t>面普通</w:t>
            </w:r>
            <w:proofErr w:type="gramEnd"/>
            <w:r>
              <w:rPr>
                <w:rFonts w:asciiTheme="minorEastAsia" w:eastAsiaTheme="minorEastAsia" w:hAnsiTheme="minorEastAsia" w:cstheme="minorEastAsia" w:hint="eastAsia"/>
                <w:sz w:val="18"/>
                <w:szCs w:val="18"/>
              </w:rPr>
              <w:t>鞋靴、皮革面旅游（运动）鞋靴、皮革面凉鞋或拖鞋、皮革面劳保专用鞋靴等；不包括竞技用运动鞋靴</w:t>
            </w:r>
          </w:p>
        </w:tc>
      </w:tr>
      <w:tr w:rsidR="00F37D7D">
        <w:trPr>
          <w:trHeight w:val="225"/>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1953010</w:t>
            </w:r>
          </w:p>
        </w:tc>
        <w:tc>
          <w:tcPr>
            <w:tcW w:w="2100"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◇塑料鞋</w:t>
            </w:r>
          </w:p>
        </w:tc>
        <w:tc>
          <w:tcPr>
            <w:tcW w:w="838"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万双</w:t>
            </w:r>
          </w:p>
        </w:tc>
        <w:tc>
          <w:tcPr>
            <w:tcW w:w="5452" w:type="dxa"/>
            <w:tcBorders>
              <w:top w:val="nil"/>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bottom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1954010</w:t>
            </w:r>
          </w:p>
        </w:tc>
        <w:tc>
          <w:tcPr>
            <w:tcW w:w="2100" w:type="dxa"/>
            <w:gridSpan w:val="2"/>
            <w:tcBorders>
              <w:left w:val="single" w:sz="2" w:space="0" w:color="auto"/>
              <w:bottom w:val="single" w:sz="4"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◇胶鞋</w:t>
            </w:r>
          </w:p>
        </w:tc>
        <w:tc>
          <w:tcPr>
            <w:tcW w:w="838" w:type="dxa"/>
            <w:tcBorders>
              <w:left w:val="single" w:sz="2" w:space="0" w:color="auto"/>
              <w:bottom w:val="single" w:sz="4"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万双</w:t>
            </w:r>
          </w:p>
        </w:tc>
        <w:tc>
          <w:tcPr>
            <w:tcW w:w="5452" w:type="dxa"/>
            <w:tcBorders>
              <w:left w:val="single" w:sz="2" w:space="0" w:color="auto"/>
              <w:bottom w:val="single" w:sz="4"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top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2020010</w:t>
            </w:r>
          </w:p>
        </w:tc>
        <w:tc>
          <w:tcPr>
            <w:tcW w:w="2100" w:type="dxa"/>
            <w:gridSpan w:val="2"/>
            <w:tcBorders>
              <w:top w:val="single" w:sz="4" w:space="0" w:color="auto"/>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人造板◇</w:t>
            </w:r>
          </w:p>
        </w:tc>
        <w:tc>
          <w:tcPr>
            <w:tcW w:w="838" w:type="dxa"/>
            <w:tcBorders>
              <w:top w:val="single" w:sz="4" w:space="0" w:color="auto"/>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立方米</w:t>
            </w:r>
          </w:p>
        </w:tc>
        <w:tc>
          <w:tcPr>
            <w:tcW w:w="5452" w:type="dxa"/>
            <w:tcBorders>
              <w:top w:val="single" w:sz="4" w:space="0" w:color="auto"/>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人造板≥胶合板+纤维板+刨花板+细木工板</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2021010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其中：◇胶合板</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立方米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由单板构成的多层材料，通常按相邻单板的纹理方向大致垂直组坯胶合而成的板材</w:t>
            </w:r>
          </w:p>
        </w:tc>
      </w:tr>
      <w:tr w:rsidR="00F37D7D">
        <w:trPr>
          <w:trHeight w:val="67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2022010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◇纤维板</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立方米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将木材或其他植物纤维原料分离成纤维，利用纤维之间的交织及其自身固有的黏结物质，或者施加胶粘剂，在加热和（或）加压条件下，制成的厚度1.5mm或以上的板材</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2023010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◇刨花板</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立方米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也称碎料板</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2029020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◇细木工板</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立方米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指单板饰面板</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2029710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人造板表面装饰板</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指单板贴面板</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2034740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实木木地板</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木材经烘干，加工后形成的地面装饰材料</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2034750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复合木地板</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木材粉碎后，填加胶、防腐剂，添加剂后，经高温、高压处理</w:t>
            </w:r>
          </w:p>
        </w:tc>
      </w:tr>
      <w:tr w:rsidR="00F37D7D">
        <w:trPr>
          <w:trHeight w:val="67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2041010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竹地板</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包括竹地板和重组竹地板。竹地板是指把竹材加工成竹片后，再用胶粘剂胶合、加工成的长条企口地板。重组竹地板是指用重组竹为原料直接加工而成的地板</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2100010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家具◇</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件</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家具≥木质家具+金属家具+软体家具</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2110010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其中：◇木质家具</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件</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指以天然木材和木质人造板为主要材料制作的家具，包括木质普通家具和木质工艺家具</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2130010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◇金属家具</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件</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指主要结构是金属的家具</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2190010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◇软体家具</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件</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90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2210010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纸浆（原生浆及废纸浆）</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纸浆（原生浆及废纸浆）包括废纸纸浆。指原生浆及废纸浆，包括木浆，非木材纤维纸浆[如苇（</w:t>
            </w:r>
            <w:proofErr w:type="gramStart"/>
            <w:r>
              <w:rPr>
                <w:rFonts w:asciiTheme="minorEastAsia" w:eastAsiaTheme="minorEastAsia" w:hAnsiTheme="minorEastAsia" w:cstheme="minorEastAsia" w:hint="eastAsia"/>
                <w:sz w:val="18"/>
                <w:szCs w:val="18"/>
              </w:rPr>
              <w:t>荻</w:t>
            </w:r>
            <w:proofErr w:type="gramEnd"/>
            <w:r>
              <w:rPr>
                <w:rFonts w:asciiTheme="minorEastAsia" w:eastAsiaTheme="minorEastAsia" w:hAnsiTheme="minorEastAsia" w:cstheme="minorEastAsia" w:hint="eastAsia"/>
                <w:sz w:val="18"/>
                <w:szCs w:val="18"/>
              </w:rPr>
              <w:t>）浆、竹浆、蔗渣浆、麦草浆、稻草浆（禾草浆）、麻浆、棉短绒纸浆等]，废纸纸浆，化学溶解浆，以及其他原生纸浆；不包括纺织用化学浆</w:t>
            </w:r>
            <w:proofErr w:type="gramStart"/>
            <w:r>
              <w:rPr>
                <w:rFonts w:asciiTheme="minorEastAsia" w:eastAsiaTheme="minorEastAsia" w:hAnsiTheme="minorEastAsia" w:cstheme="minorEastAsia" w:hint="eastAsia"/>
                <w:sz w:val="18"/>
                <w:szCs w:val="18"/>
              </w:rPr>
              <w:t>粕</w:t>
            </w:r>
            <w:proofErr w:type="gramEnd"/>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2221010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机制纸及纸板（外购原纸加工除外）◇</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机制纸及纸板（外购原纸加工除外）≥未涂布印刷书写用纸+涂布类印刷用纸+卫生用纸原纸+包装用纸及纸板</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2221020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其中：◇未涂布印刷书写用纸△</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未涂布印刷书写用纸≥新闻纸</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2221030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其中：△新闻纸</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2221040</w:t>
            </w:r>
          </w:p>
        </w:tc>
        <w:tc>
          <w:tcPr>
            <w:tcW w:w="2100"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◇涂布类印刷用纸</w:t>
            </w:r>
          </w:p>
        </w:tc>
        <w:tc>
          <w:tcPr>
            <w:tcW w:w="838"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涂布类印刷用纸包括铜版纸。指涂有高岭土或其他无机物质的纸和纸板</w:t>
            </w:r>
          </w:p>
        </w:tc>
      </w:tr>
      <w:tr w:rsidR="00F37D7D">
        <w:trPr>
          <w:trHeight w:val="225"/>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2221050</w:t>
            </w:r>
          </w:p>
        </w:tc>
        <w:tc>
          <w:tcPr>
            <w:tcW w:w="2100"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◇卫生用纸原纸</w:t>
            </w:r>
          </w:p>
        </w:tc>
        <w:tc>
          <w:tcPr>
            <w:tcW w:w="838"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指成卷或成张的卫生纸、面巾纸、餐巾纸等卫生用纸的原纸</w:t>
            </w:r>
          </w:p>
        </w:tc>
      </w:tr>
      <w:tr w:rsidR="00F37D7D">
        <w:trPr>
          <w:trHeight w:val="450"/>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2221060</w:t>
            </w:r>
          </w:p>
        </w:tc>
        <w:tc>
          <w:tcPr>
            <w:tcW w:w="2100" w:type="dxa"/>
            <w:gridSpan w:val="2"/>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◇包装用纸及纸板△</w:t>
            </w:r>
          </w:p>
        </w:tc>
        <w:tc>
          <w:tcPr>
            <w:tcW w:w="838" w:type="dxa"/>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包装用纸及纸板≥箱纸板+包装纸。无论是否涂布</w:t>
            </w:r>
          </w:p>
        </w:tc>
      </w:tr>
      <w:tr w:rsidR="00F37D7D">
        <w:trPr>
          <w:trHeight w:val="22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2221070</w:t>
            </w:r>
          </w:p>
        </w:tc>
        <w:tc>
          <w:tcPr>
            <w:tcW w:w="2100" w:type="dxa"/>
            <w:gridSpan w:val="2"/>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其中：△箱纸板</w:t>
            </w:r>
          </w:p>
        </w:tc>
        <w:tc>
          <w:tcPr>
            <w:tcW w:w="838" w:type="dxa"/>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包括涂布和未涂布</w:t>
            </w:r>
          </w:p>
        </w:tc>
      </w:tr>
      <w:tr w:rsidR="00F37D7D">
        <w:trPr>
          <w:trHeight w:val="22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2221080</w:t>
            </w:r>
          </w:p>
        </w:tc>
        <w:tc>
          <w:tcPr>
            <w:tcW w:w="2100" w:type="dxa"/>
            <w:gridSpan w:val="2"/>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△包装纸</w:t>
            </w:r>
          </w:p>
        </w:tc>
        <w:tc>
          <w:tcPr>
            <w:tcW w:w="838" w:type="dxa"/>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包括本色或漂白包装纸</w:t>
            </w:r>
          </w:p>
        </w:tc>
      </w:tr>
      <w:tr w:rsidR="00F37D7D">
        <w:trPr>
          <w:trHeight w:val="1350"/>
        </w:trPr>
        <w:tc>
          <w:tcPr>
            <w:tcW w:w="1031" w:type="dxa"/>
            <w:tcBorders>
              <w:top w:val="nil"/>
              <w:left w:val="nil"/>
              <w:bottom w:val="single" w:sz="4" w:space="0" w:color="auto"/>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2230010</w:t>
            </w:r>
          </w:p>
        </w:tc>
        <w:tc>
          <w:tcPr>
            <w:tcW w:w="2100" w:type="dxa"/>
            <w:gridSpan w:val="2"/>
            <w:tcBorders>
              <w:top w:val="nil"/>
              <w:left w:val="single" w:sz="4" w:space="0" w:color="auto"/>
              <w:bottom w:val="single" w:sz="4" w:space="0" w:color="auto"/>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纸制品◇</w:t>
            </w:r>
          </w:p>
        </w:tc>
        <w:tc>
          <w:tcPr>
            <w:tcW w:w="838" w:type="dxa"/>
            <w:tcBorders>
              <w:top w:val="nil"/>
              <w:left w:val="single" w:sz="4" w:space="0" w:color="auto"/>
              <w:bottom w:val="single" w:sz="4" w:space="0" w:color="auto"/>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auto"/>
              <w:bottom w:val="single" w:sz="4" w:space="0" w:color="auto"/>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纸制品≥瓦楞纸箱+卫生用纸制品。指用纸或纸板为原料进一步加工而成的纸的制品；包括纸和纸板容器，纸制文具及办公用品，纸浆模制品，用成卷或成张的卫生用纸原纸为原料进一步加工而成的卫生用纸制品，纸制壁纸、窗纸、铺地制品及类似品，纸浆制滤块、滤板及滤片，纸或纸板制标签；纸制筒管、卷轴、</w:t>
            </w:r>
            <w:proofErr w:type="gramStart"/>
            <w:r>
              <w:rPr>
                <w:rFonts w:asciiTheme="minorEastAsia" w:eastAsiaTheme="minorEastAsia" w:hAnsiTheme="minorEastAsia" w:cstheme="minorEastAsia" w:hint="eastAsia"/>
                <w:b/>
                <w:bCs/>
                <w:sz w:val="18"/>
                <w:szCs w:val="18"/>
              </w:rPr>
              <w:t>纡</w:t>
            </w:r>
            <w:proofErr w:type="gramEnd"/>
            <w:r>
              <w:rPr>
                <w:rFonts w:asciiTheme="minorEastAsia" w:eastAsiaTheme="minorEastAsia" w:hAnsiTheme="minorEastAsia" w:cstheme="minorEastAsia" w:hint="eastAsia"/>
                <w:b/>
                <w:bCs/>
                <w:sz w:val="18"/>
                <w:szCs w:val="18"/>
              </w:rPr>
              <w:t>子及类似品，</w:t>
            </w:r>
            <w:proofErr w:type="gramStart"/>
            <w:r>
              <w:rPr>
                <w:rFonts w:asciiTheme="minorEastAsia" w:eastAsiaTheme="minorEastAsia" w:hAnsiTheme="minorEastAsia" w:cstheme="minorEastAsia" w:hint="eastAsia"/>
                <w:b/>
                <w:bCs/>
                <w:sz w:val="18"/>
                <w:szCs w:val="18"/>
              </w:rPr>
              <w:t>神纸及</w:t>
            </w:r>
            <w:proofErr w:type="gramEnd"/>
            <w:r>
              <w:rPr>
                <w:rFonts w:asciiTheme="minorEastAsia" w:eastAsiaTheme="minorEastAsia" w:hAnsiTheme="minorEastAsia" w:cstheme="minorEastAsia" w:hint="eastAsia"/>
                <w:b/>
                <w:bCs/>
                <w:sz w:val="18"/>
                <w:szCs w:val="18"/>
              </w:rPr>
              <w:t>类似用品，纸扇以及未列明的其他纸制品</w:t>
            </w:r>
          </w:p>
        </w:tc>
      </w:tr>
      <w:tr w:rsidR="00F37D7D">
        <w:trPr>
          <w:trHeight w:val="225"/>
        </w:trPr>
        <w:tc>
          <w:tcPr>
            <w:tcW w:w="1031" w:type="dxa"/>
            <w:tcBorders>
              <w:top w:val="single" w:sz="4" w:space="0" w:color="auto"/>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2231010</w:t>
            </w:r>
          </w:p>
        </w:tc>
        <w:tc>
          <w:tcPr>
            <w:tcW w:w="2100" w:type="dxa"/>
            <w:gridSpan w:val="2"/>
            <w:tcBorders>
              <w:top w:val="single" w:sz="4" w:space="0" w:color="auto"/>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其中：◇瓦楞纸箱</w:t>
            </w:r>
          </w:p>
        </w:tc>
        <w:tc>
          <w:tcPr>
            <w:tcW w:w="838" w:type="dxa"/>
            <w:tcBorders>
              <w:top w:val="single" w:sz="4" w:space="0" w:color="auto"/>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single" w:sz="4" w:space="0" w:color="auto"/>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包括瓦楞纸或纸板制的箱、盒、</w:t>
            </w:r>
            <w:proofErr w:type="gramStart"/>
            <w:r>
              <w:rPr>
                <w:rFonts w:asciiTheme="minorEastAsia" w:eastAsiaTheme="minorEastAsia" w:hAnsiTheme="minorEastAsia" w:cstheme="minorEastAsia" w:hint="eastAsia"/>
                <w:sz w:val="18"/>
                <w:szCs w:val="18"/>
              </w:rPr>
              <w:t>匣及类似</w:t>
            </w:r>
            <w:proofErr w:type="gramEnd"/>
            <w:r>
              <w:rPr>
                <w:rFonts w:asciiTheme="minorEastAsia" w:eastAsiaTheme="minorEastAsia" w:hAnsiTheme="minorEastAsia" w:cstheme="minorEastAsia" w:hint="eastAsia"/>
                <w:sz w:val="18"/>
                <w:szCs w:val="18"/>
              </w:rPr>
              <w:t>品</w:t>
            </w:r>
          </w:p>
        </w:tc>
      </w:tr>
      <w:tr w:rsidR="00F37D7D">
        <w:trPr>
          <w:trHeight w:val="675"/>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2239010</w:t>
            </w:r>
          </w:p>
        </w:tc>
        <w:tc>
          <w:tcPr>
            <w:tcW w:w="2100" w:type="dxa"/>
            <w:gridSpan w:val="2"/>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◇卫生用纸制品</w:t>
            </w:r>
          </w:p>
        </w:tc>
        <w:tc>
          <w:tcPr>
            <w:tcW w:w="838" w:type="dxa"/>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指用成卷或成张的卫生用纸原纸为原料，进一步加工而成的卫生用纸制品（如卫生纸、纸手帕及面巾纸、纸餐巾、纸台布等），包括一次性卫生制品（如纸卫生巾、止血塞、纸尿布等）</w:t>
            </w:r>
          </w:p>
        </w:tc>
      </w:tr>
      <w:tr w:rsidR="00F37D7D">
        <w:trPr>
          <w:trHeight w:val="299"/>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2310010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单色印刷品</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令</w:t>
            </w:r>
          </w:p>
        </w:tc>
        <w:tc>
          <w:tcPr>
            <w:tcW w:w="5452" w:type="dxa"/>
            <w:tcBorders>
              <w:top w:val="nil"/>
              <w:left w:val="single" w:sz="4" w:space="0" w:color="auto"/>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99"/>
        </w:trPr>
        <w:tc>
          <w:tcPr>
            <w:tcW w:w="1031" w:type="dxa"/>
            <w:tcBorders>
              <w:top w:val="nil"/>
              <w:left w:val="nil"/>
              <w:bottom w:val="nil"/>
              <w:right w:val="single" w:sz="4"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2310020</w:t>
            </w:r>
          </w:p>
        </w:tc>
        <w:tc>
          <w:tcPr>
            <w:tcW w:w="2088" w:type="dxa"/>
            <w:tcBorders>
              <w:top w:val="nil"/>
              <w:left w:val="single" w:sz="4" w:space="0" w:color="auto"/>
              <w:bottom w:val="nil"/>
              <w:right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多色印刷品</w:t>
            </w:r>
          </w:p>
        </w:tc>
        <w:tc>
          <w:tcPr>
            <w:tcW w:w="850" w:type="dxa"/>
            <w:gridSpan w:val="2"/>
            <w:tcBorders>
              <w:top w:val="nil"/>
              <w:left w:val="single" w:sz="4" w:space="0" w:color="auto"/>
              <w:bottom w:val="nil"/>
              <w:right w:val="single" w:sz="4"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对开色令</w:t>
            </w:r>
          </w:p>
        </w:tc>
        <w:tc>
          <w:tcPr>
            <w:tcW w:w="5452" w:type="dxa"/>
            <w:tcBorders>
              <w:top w:val="nil"/>
              <w:left w:val="single" w:sz="4" w:space="0" w:color="auto"/>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299"/>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2541010</w:t>
            </w:r>
          </w:p>
        </w:tc>
        <w:tc>
          <w:tcPr>
            <w:tcW w:w="2088" w:type="dxa"/>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燃料乙醇</w:t>
            </w:r>
          </w:p>
        </w:tc>
        <w:tc>
          <w:tcPr>
            <w:tcW w:w="850" w:type="dxa"/>
            <w:gridSpan w:val="2"/>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淀粉基、糖</w:t>
            </w:r>
            <w:proofErr w:type="gramStart"/>
            <w:r>
              <w:rPr>
                <w:rFonts w:asciiTheme="minorEastAsia" w:eastAsiaTheme="minorEastAsia" w:hAnsiTheme="minorEastAsia" w:cstheme="minorEastAsia" w:hint="eastAsia"/>
                <w:sz w:val="18"/>
                <w:szCs w:val="18"/>
              </w:rPr>
              <w:t>基原料</w:t>
            </w:r>
            <w:proofErr w:type="gramEnd"/>
            <w:r>
              <w:rPr>
                <w:rFonts w:asciiTheme="minorEastAsia" w:eastAsiaTheme="minorEastAsia" w:hAnsiTheme="minorEastAsia" w:cstheme="minorEastAsia" w:hint="eastAsia"/>
                <w:sz w:val="18"/>
                <w:szCs w:val="18"/>
              </w:rPr>
              <w:t>制生物燃料乙醇以及纤维素原料制生物燃料乙醇</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2611010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硫酸（折100％）</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用各种含硫（或二氧化硫）原料（硫铁矿、硫磺、含硫气体等）经焙烧、净化、转化、吸收等工艺过程制得的硫酸</w:t>
            </w:r>
          </w:p>
        </w:tc>
      </w:tr>
      <w:tr w:rsidR="00F37D7D">
        <w:trPr>
          <w:trHeight w:val="552"/>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2611020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盐酸（氯化氢，含量31％）</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电解食盐所得氯气和氢气在合成炉中燃烧生成氯化氢气体，被水吸收而制得的盐酸</w:t>
            </w:r>
          </w:p>
        </w:tc>
      </w:tr>
      <w:tr w:rsidR="00F37D7D">
        <w:trPr>
          <w:trHeight w:val="67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2611030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浓硝酸（折100％）</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包括由稀硝酸浓缩法和由</w:t>
            </w:r>
            <w:proofErr w:type="gramStart"/>
            <w:r>
              <w:rPr>
                <w:rFonts w:asciiTheme="minorEastAsia" w:eastAsiaTheme="minorEastAsia" w:hAnsiTheme="minorEastAsia" w:cstheme="minorEastAsia" w:hint="eastAsia"/>
                <w:sz w:val="18"/>
                <w:szCs w:val="18"/>
              </w:rPr>
              <w:t>氨直接</w:t>
            </w:r>
            <w:proofErr w:type="gramEnd"/>
            <w:r>
              <w:rPr>
                <w:rFonts w:asciiTheme="minorEastAsia" w:eastAsiaTheme="minorEastAsia" w:hAnsiTheme="minorEastAsia" w:cstheme="minorEastAsia" w:hint="eastAsia"/>
                <w:sz w:val="18"/>
                <w:szCs w:val="18"/>
              </w:rPr>
              <w:t>合成法所制得的浓硝酸；经检验符合根据标准（GB337-84）规定的，方可统计浓硝酸产量；浓硝酸产量应按标准中规定的硝酸含量折成100％计算产量</w:t>
            </w:r>
          </w:p>
        </w:tc>
      </w:tr>
      <w:tr w:rsidR="00F37D7D">
        <w:trPr>
          <w:trHeight w:val="67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2611040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磷酸（含量85％）</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指正磷酸，不包括偏磷酸和焦磷酸；由萃取法生产的磷酸气含量低于85％，应按实际平均含量折合为85％计算产量；而热法生产的磷酸其含量高于85％的不必折算；按实物量计算产量</w:t>
            </w:r>
          </w:p>
        </w:tc>
      </w:tr>
      <w:tr w:rsidR="00F37D7D">
        <w:trPr>
          <w:trHeight w:val="67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2612010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烧碱（折100％）◇</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烧碱（折100％）≥离子膜法烧碱（折100％）。包括由盐水电解法或由纯碱（或天然碱）苛化法生产的固体和液体的氢氧化钠；也包括氢气干燥和本企业自用的合格烧碱</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2612020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其中：◇离子膜法烧碱（折100％）</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指用离子膜法（离子膜电解槽）生产的烧碱；离子膜法烧碱与传统隔膜法和水银法烧碱相比，具有能耗低（总能耗降低25％）、烧碱产品为高纯度以及无汞和石棉等污染的优点</w:t>
            </w:r>
          </w:p>
        </w:tc>
      </w:tr>
      <w:tr w:rsidR="00F37D7D">
        <w:trPr>
          <w:trHeight w:val="343"/>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2612030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纯碱（碳酸钠）</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指氨碱法和</w:t>
            </w:r>
            <w:proofErr w:type="gramStart"/>
            <w:r>
              <w:rPr>
                <w:rFonts w:asciiTheme="minorEastAsia" w:eastAsiaTheme="minorEastAsia" w:hAnsiTheme="minorEastAsia" w:cstheme="minorEastAsia" w:hint="eastAsia"/>
                <w:sz w:val="18"/>
                <w:szCs w:val="18"/>
              </w:rPr>
              <w:t>联碱法</w:t>
            </w:r>
            <w:proofErr w:type="gramEnd"/>
            <w:r>
              <w:rPr>
                <w:rFonts w:asciiTheme="minorEastAsia" w:eastAsiaTheme="minorEastAsia" w:hAnsiTheme="minorEastAsia" w:cstheme="minorEastAsia" w:hint="eastAsia"/>
                <w:sz w:val="18"/>
                <w:szCs w:val="18"/>
              </w:rPr>
              <w:t>及以天然碱为原料生产的无水碳酸钠</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2613030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碳化钙（电石，折300升/千克）</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用碳素原料和生石灰在高温电炉中化合而制得的碳化钙；是重要的基本化工原料，主要用于产生乙炔气；也用于有机合成、氧炔焊接等；能导电，纯度越高，导电越易</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2613050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稀土化合物</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千克</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包括稀土金属、</w:t>
            </w:r>
            <w:proofErr w:type="gramStart"/>
            <w:r>
              <w:rPr>
                <w:rFonts w:asciiTheme="minorEastAsia" w:eastAsiaTheme="minorEastAsia" w:hAnsiTheme="minorEastAsia" w:cstheme="minorEastAsia" w:hint="eastAsia"/>
                <w:sz w:val="18"/>
                <w:szCs w:val="18"/>
              </w:rPr>
              <w:t>钇</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钪及其</w:t>
            </w:r>
            <w:proofErr w:type="gramEnd"/>
            <w:r>
              <w:rPr>
                <w:rFonts w:asciiTheme="minorEastAsia" w:eastAsiaTheme="minorEastAsia" w:hAnsiTheme="minorEastAsia" w:cstheme="minorEastAsia" w:hint="eastAsia"/>
                <w:sz w:val="18"/>
                <w:szCs w:val="18"/>
              </w:rPr>
              <w:t>混合物的化合物</w:t>
            </w:r>
          </w:p>
        </w:tc>
      </w:tr>
      <w:tr w:rsidR="00F37D7D">
        <w:trPr>
          <w:trHeight w:val="539"/>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2614020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乙烯</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乙烯产品通常以液态形态在压力下储存于乙烯厂内，纯度可达到99.95％</w:t>
            </w:r>
          </w:p>
        </w:tc>
      </w:tr>
      <w:tr w:rsidR="00F37D7D">
        <w:trPr>
          <w:trHeight w:val="45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2614030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丙烯</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丙烯产品根据下游加工的要求不同，分为聚合级丙烯和</w:t>
            </w:r>
            <w:proofErr w:type="gramStart"/>
            <w:r>
              <w:rPr>
                <w:rFonts w:asciiTheme="minorEastAsia" w:eastAsiaTheme="minorEastAsia" w:hAnsiTheme="minorEastAsia" w:cstheme="minorEastAsia" w:hint="eastAsia"/>
                <w:sz w:val="18"/>
                <w:szCs w:val="18"/>
              </w:rPr>
              <w:t>化学级</w:t>
            </w:r>
            <w:proofErr w:type="gramEnd"/>
            <w:r>
              <w:rPr>
                <w:rFonts w:asciiTheme="minorEastAsia" w:eastAsiaTheme="minorEastAsia" w:hAnsiTheme="minorEastAsia" w:cstheme="minorEastAsia" w:hint="eastAsia"/>
                <w:sz w:val="18"/>
                <w:szCs w:val="18"/>
              </w:rPr>
              <w:t>丙烯，其间的差别主要是丙烯含量的不同；聚合级丙烯的丙烯含量为99.6%，</w:t>
            </w:r>
            <w:proofErr w:type="gramStart"/>
            <w:r>
              <w:rPr>
                <w:rFonts w:asciiTheme="minorEastAsia" w:eastAsiaTheme="minorEastAsia" w:hAnsiTheme="minorEastAsia" w:cstheme="minorEastAsia" w:hint="eastAsia"/>
                <w:sz w:val="18"/>
                <w:szCs w:val="18"/>
              </w:rPr>
              <w:t>化学级</w:t>
            </w:r>
            <w:proofErr w:type="gramEnd"/>
            <w:r>
              <w:rPr>
                <w:rFonts w:asciiTheme="minorEastAsia" w:eastAsiaTheme="minorEastAsia" w:hAnsiTheme="minorEastAsia" w:cstheme="minorEastAsia" w:hint="eastAsia"/>
                <w:sz w:val="18"/>
                <w:szCs w:val="18"/>
              </w:rPr>
              <w:t>丙烯的丙烯含量为95％</w:t>
            </w:r>
          </w:p>
        </w:tc>
      </w:tr>
      <w:tr w:rsidR="00F37D7D">
        <w:trPr>
          <w:trHeight w:val="539"/>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2614100</w:t>
            </w:r>
          </w:p>
        </w:tc>
        <w:tc>
          <w:tcPr>
            <w:tcW w:w="2088" w:type="dxa"/>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纯苯</w:t>
            </w:r>
          </w:p>
        </w:tc>
        <w:tc>
          <w:tcPr>
            <w:tcW w:w="850" w:type="dxa"/>
            <w:gridSpan w:val="2"/>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包括由煤焦化回收的</w:t>
            </w:r>
            <w:proofErr w:type="gramStart"/>
            <w:r>
              <w:rPr>
                <w:rFonts w:asciiTheme="minorEastAsia" w:eastAsiaTheme="minorEastAsia" w:hAnsiTheme="minorEastAsia" w:cstheme="minorEastAsia" w:hint="eastAsia"/>
                <w:sz w:val="18"/>
                <w:szCs w:val="18"/>
              </w:rPr>
              <w:t>粗苯</w:t>
            </w:r>
            <w:proofErr w:type="gramEnd"/>
            <w:r>
              <w:rPr>
                <w:rFonts w:asciiTheme="minorEastAsia" w:eastAsiaTheme="minorEastAsia" w:hAnsiTheme="minorEastAsia" w:cstheme="minorEastAsia" w:hint="eastAsia"/>
                <w:sz w:val="18"/>
                <w:szCs w:val="18"/>
              </w:rPr>
              <w:t>，经精馏制得的纯苯和石油焦化重整生产的纯苯，也包括从裂解汽油中萃取或加氢脱烷基制取的纯苯</w:t>
            </w:r>
          </w:p>
        </w:tc>
      </w:tr>
      <w:tr w:rsidR="00F37D7D">
        <w:trPr>
          <w:trHeight w:val="675"/>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2614110</w:t>
            </w:r>
          </w:p>
        </w:tc>
        <w:tc>
          <w:tcPr>
            <w:tcW w:w="2088"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对二甲苯（PX）</w:t>
            </w:r>
          </w:p>
        </w:tc>
        <w:tc>
          <w:tcPr>
            <w:tcW w:w="850" w:type="dxa"/>
            <w:gridSpan w:val="2"/>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由分馏煤焦油的轻油部分或催化重整轻汽油经分馏而制取，也可由甲苯经歧化而制得。用于生产对苯二甲酸，进而生产对苯二甲酸乙二醇酯、丁二醇酯等聚酯树脂</w:t>
            </w:r>
          </w:p>
        </w:tc>
      </w:tr>
      <w:tr w:rsidR="00F37D7D">
        <w:trPr>
          <w:trHeight w:val="45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2614200</w:t>
            </w:r>
          </w:p>
        </w:tc>
        <w:tc>
          <w:tcPr>
            <w:tcW w:w="2088"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甲醛</w:t>
            </w:r>
          </w:p>
        </w:tc>
        <w:tc>
          <w:tcPr>
            <w:tcW w:w="850" w:type="dxa"/>
            <w:gridSpan w:val="2"/>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又称福尔马林，易溶于水和乙醇；工业品通常是40％的水溶液，无色透明，具有窒息性臭味，呈中性及弱酸性反应，制法主要有甲醇氧化、天然气直接氧化法等；主要用作聚甲醛树脂、酚醛树脂等的原料</w:t>
            </w:r>
          </w:p>
        </w:tc>
      </w:tr>
      <w:tr w:rsidR="00F37D7D">
        <w:trPr>
          <w:trHeight w:val="675"/>
        </w:trPr>
        <w:tc>
          <w:tcPr>
            <w:tcW w:w="1031" w:type="dxa"/>
            <w:tcBorders>
              <w:top w:val="nil"/>
              <w:left w:val="nil"/>
              <w:bottom w:val="single" w:sz="4" w:space="0" w:color="auto"/>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2614210</w:t>
            </w:r>
          </w:p>
        </w:tc>
        <w:tc>
          <w:tcPr>
            <w:tcW w:w="2088" w:type="dxa"/>
            <w:tcBorders>
              <w:top w:val="nil"/>
              <w:left w:val="single" w:sz="4" w:space="0" w:color="000000"/>
              <w:bottom w:val="single" w:sz="4" w:space="0" w:color="auto"/>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精甲醇</w:t>
            </w:r>
          </w:p>
        </w:tc>
        <w:tc>
          <w:tcPr>
            <w:tcW w:w="850" w:type="dxa"/>
            <w:gridSpan w:val="2"/>
            <w:tcBorders>
              <w:top w:val="nil"/>
              <w:left w:val="single" w:sz="4" w:space="0" w:color="000000"/>
              <w:bottom w:val="single" w:sz="4" w:space="0" w:color="auto"/>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single" w:sz="4" w:space="0" w:color="auto"/>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指由合成气单产或与氨联产的合成精甲醇，以及木材干馏副产的甲醇经精馏制成的精甲醇（含量在98％以上），不包括未精馏的粗甲醇</w:t>
            </w:r>
          </w:p>
        </w:tc>
      </w:tr>
      <w:tr w:rsidR="00F37D7D">
        <w:trPr>
          <w:trHeight w:val="450"/>
        </w:trPr>
        <w:tc>
          <w:tcPr>
            <w:tcW w:w="1031" w:type="dxa"/>
            <w:tcBorders>
              <w:top w:val="single" w:sz="4" w:space="0" w:color="auto"/>
              <w:left w:val="nil"/>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2614250</w:t>
            </w:r>
          </w:p>
        </w:tc>
        <w:tc>
          <w:tcPr>
            <w:tcW w:w="2088" w:type="dxa"/>
            <w:tcBorders>
              <w:top w:val="single" w:sz="4" w:space="0" w:color="auto"/>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冰乙酸（冰醋酸）</w:t>
            </w:r>
          </w:p>
        </w:tc>
        <w:tc>
          <w:tcPr>
            <w:tcW w:w="850" w:type="dxa"/>
            <w:gridSpan w:val="2"/>
            <w:tcBorders>
              <w:top w:val="single" w:sz="4" w:space="0" w:color="auto"/>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single" w:sz="4" w:space="0" w:color="auto"/>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冰醋酸亦称乙酸，目前主要是乙醛氧化法生产（包括乙炔水合法乙醛，酒精氧化法乙醛或乙烯液相氧化法乙醛），也包括轻油液相氧化法制得的合格乙酸；但不包括稀醋酸</w:t>
            </w:r>
          </w:p>
        </w:tc>
      </w:tr>
      <w:tr w:rsidR="00F37D7D">
        <w:trPr>
          <w:trHeight w:val="225"/>
        </w:trPr>
        <w:tc>
          <w:tcPr>
            <w:tcW w:w="1031" w:type="dxa"/>
            <w:tcBorders>
              <w:top w:val="nil"/>
              <w:left w:val="nil"/>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2614310</w:t>
            </w:r>
          </w:p>
        </w:tc>
        <w:tc>
          <w:tcPr>
            <w:tcW w:w="2088"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己二酸</w:t>
            </w:r>
          </w:p>
        </w:tc>
        <w:tc>
          <w:tcPr>
            <w:tcW w:w="850" w:type="dxa"/>
            <w:gridSpan w:val="2"/>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又</w:t>
            </w:r>
            <w:proofErr w:type="gramStart"/>
            <w:r>
              <w:rPr>
                <w:rFonts w:asciiTheme="minorEastAsia" w:eastAsiaTheme="minorEastAsia" w:hAnsiTheme="minorEastAsia" w:cstheme="minorEastAsia" w:hint="eastAsia"/>
                <w:sz w:val="18"/>
                <w:szCs w:val="18"/>
              </w:rPr>
              <w:t>称肥酸</w:t>
            </w:r>
            <w:proofErr w:type="gramEnd"/>
            <w:r>
              <w:rPr>
                <w:rFonts w:asciiTheme="minorEastAsia" w:eastAsiaTheme="minorEastAsia" w:hAnsiTheme="minorEastAsia" w:cstheme="minorEastAsia" w:hint="eastAsia"/>
                <w:sz w:val="18"/>
                <w:szCs w:val="18"/>
              </w:rPr>
              <w:t>，是有机二元酸，能够发生成盐反应、酯化反应、酰胺化反应等，并能与二元胺或二元</w:t>
            </w:r>
            <w:proofErr w:type="gramStart"/>
            <w:r>
              <w:rPr>
                <w:rFonts w:asciiTheme="minorEastAsia" w:eastAsiaTheme="minorEastAsia" w:hAnsiTheme="minorEastAsia" w:cstheme="minorEastAsia" w:hint="eastAsia"/>
                <w:sz w:val="18"/>
                <w:szCs w:val="18"/>
              </w:rPr>
              <w:t>醇</w:t>
            </w:r>
            <w:proofErr w:type="gramEnd"/>
            <w:r>
              <w:rPr>
                <w:rFonts w:asciiTheme="minorEastAsia" w:eastAsiaTheme="minorEastAsia" w:hAnsiTheme="minorEastAsia" w:cstheme="minorEastAsia" w:hint="eastAsia"/>
                <w:sz w:val="18"/>
                <w:szCs w:val="18"/>
              </w:rPr>
              <w:t>缩聚成高分子聚合物等</w:t>
            </w:r>
          </w:p>
        </w:tc>
      </w:tr>
      <w:tr w:rsidR="00F37D7D">
        <w:trPr>
          <w:trHeight w:val="225"/>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2619030</w:t>
            </w:r>
          </w:p>
        </w:tc>
        <w:tc>
          <w:tcPr>
            <w:tcW w:w="2088"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硫磺</w:t>
            </w:r>
          </w:p>
        </w:tc>
        <w:tc>
          <w:tcPr>
            <w:tcW w:w="850" w:type="dxa"/>
            <w:gridSpan w:val="2"/>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易燃固体，外观为淡黄色脆性结晶或粉末，有特殊臭味</w:t>
            </w:r>
          </w:p>
        </w:tc>
      </w:tr>
      <w:tr w:rsidR="00F37D7D">
        <w:trPr>
          <w:trHeight w:val="675"/>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2620010</w:t>
            </w:r>
          </w:p>
        </w:tc>
        <w:tc>
          <w:tcPr>
            <w:tcW w:w="2088"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合成氨（无水氨）</w:t>
            </w:r>
          </w:p>
        </w:tc>
        <w:tc>
          <w:tcPr>
            <w:tcW w:w="850" w:type="dxa"/>
            <w:gridSpan w:val="2"/>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合成氨的气态</w:t>
            </w:r>
            <w:proofErr w:type="gramStart"/>
            <w:r>
              <w:rPr>
                <w:rFonts w:asciiTheme="minorEastAsia" w:eastAsiaTheme="minorEastAsia" w:hAnsiTheme="minorEastAsia" w:cstheme="minorEastAsia" w:hint="eastAsia"/>
                <w:sz w:val="18"/>
                <w:szCs w:val="18"/>
              </w:rPr>
              <w:t>烃</w:t>
            </w:r>
            <w:proofErr w:type="gramEnd"/>
            <w:r>
              <w:rPr>
                <w:rFonts w:asciiTheme="minorEastAsia" w:eastAsiaTheme="minorEastAsia" w:hAnsiTheme="minorEastAsia" w:cstheme="minorEastAsia" w:hint="eastAsia"/>
                <w:sz w:val="18"/>
                <w:szCs w:val="18"/>
              </w:rPr>
              <w:t>原料包括天然气、油田气、炼厂气、焦炉气等；液态</w:t>
            </w:r>
            <w:proofErr w:type="gramStart"/>
            <w:r>
              <w:rPr>
                <w:rFonts w:asciiTheme="minorEastAsia" w:eastAsiaTheme="minorEastAsia" w:hAnsiTheme="minorEastAsia" w:cstheme="minorEastAsia" w:hint="eastAsia"/>
                <w:sz w:val="18"/>
                <w:szCs w:val="18"/>
              </w:rPr>
              <w:t>烃</w:t>
            </w:r>
            <w:proofErr w:type="gramEnd"/>
            <w:r>
              <w:rPr>
                <w:rFonts w:asciiTheme="minorEastAsia" w:eastAsiaTheme="minorEastAsia" w:hAnsiTheme="minorEastAsia" w:cstheme="minorEastAsia" w:hint="eastAsia"/>
                <w:sz w:val="18"/>
                <w:szCs w:val="18"/>
              </w:rPr>
              <w:t>原料包括重油、渣油；无烟煤、烟煤、褐煤也是生产合成氨的原料</w:t>
            </w:r>
          </w:p>
        </w:tc>
      </w:tr>
      <w:tr w:rsidR="00F37D7D">
        <w:trPr>
          <w:trHeight w:val="45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2620020</w:t>
            </w:r>
          </w:p>
        </w:tc>
        <w:tc>
          <w:tcPr>
            <w:tcW w:w="2088"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农用氮、磷、钾化学肥料（折纯）◆</w:t>
            </w:r>
          </w:p>
        </w:tc>
        <w:tc>
          <w:tcPr>
            <w:tcW w:w="850" w:type="dxa"/>
            <w:gridSpan w:val="2"/>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农用氮、磷、钾化学肥料（折纯）=氮肥（折含氮100％）+磷肥（折五氧化二磷100％）+钾肥（折氯化钾100％）。农用氮、磷、钾化学肥料总计（折纯）为农用氮、磷、钾化肥（折100%）的总和</w:t>
            </w:r>
          </w:p>
        </w:tc>
      </w:tr>
      <w:tr w:rsidR="00F37D7D">
        <w:trPr>
          <w:trHeight w:val="675"/>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2621010</w:t>
            </w:r>
          </w:p>
        </w:tc>
        <w:tc>
          <w:tcPr>
            <w:tcW w:w="2088"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◆氮肥（折含氮100％）△</w:t>
            </w:r>
          </w:p>
        </w:tc>
        <w:tc>
          <w:tcPr>
            <w:tcW w:w="850" w:type="dxa"/>
            <w:gridSpan w:val="2"/>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氮肥（折含氮100％）≥尿素（折含氮100％）。以氮为主要养分的肥料，肥效的大小决定</w:t>
            </w:r>
            <w:proofErr w:type="gramStart"/>
            <w:r>
              <w:rPr>
                <w:rFonts w:asciiTheme="minorEastAsia" w:eastAsiaTheme="minorEastAsia" w:hAnsiTheme="minorEastAsia" w:cstheme="minorEastAsia" w:hint="eastAsia"/>
                <w:b/>
                <w:bCs/>
                <w:sz w:val="18"/>
                <w:szCs w:val="18"/>
              </w:rPr>
              <w:t>于其氮含量</w:t>
            </w:r>
            <w:proofErr w:type="gramEnd"/>
          </w:p>
        </w:tc>
      </w:tr>
      <w:tr w:rsidR="00F37D7D">
        <w:trPr>
          <w:trHeight w:val="45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2621020</w:t>
            </w:r>
          </w:p>
        </w:tc>
        <w:tc>
          <w:tcPr>
            <w:tcW w:w="2088" w:type="dxa"/>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其中：△尿素（折含氮100％）</w:t>
            </w:r>
          </w:p>
        </w:tc>
        <w:tc>
          <w:tcPr>
            <w:tcW w:w="850" w:type="dxa"/>
            <w:gridSpan w:val="2"/>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尿素是含氮量最高的氮肥，是由液氨和二氧化碳在高压和一定温度下反应生成；尿素除用作农业肥料还可用作化工原料或牛饲料添加剂；不论是否水溶液</w:t>
            </w:r>
          </w:p>
        </w:tc>
      </w:tr>
      <w:tr w:rsidR="00F37D7D">
        <w:trPr>
          <w:trHeight w:val="2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2622010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◆磷肥（折五氧化二磷100％）</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是指以磷矿石为主要原料，用化学方法制成的含有作物营养元素磷的化肥</w:t>
            </w:r>
          </w:p>
        </w:tc>
      </w:tr>
      <w:tr w:rsidR="00F37D7D">
        <w:trPr>
          <w:trHeight w:val="225"/>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2623010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◆钾肥（折氧化钾100％）</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用天然钾盐矿经富集精加工制成的含有作物营养元素钾的化肥</w:t>
            </w:r>
          </w:p>
        </w:tc>
      </w:tr>
      <w:tr w:rsidR="00F37D7D">
        <w:trPr>
          <w:trHeight w:val="285"/>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2624021</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磷酸</w:t>
            </w:r>
            <w:proofErr w:type="gramStart"/>
            <w:r>
              <w:rPr>
                <w:rFonts w:asciiTheme="minorEastAsia" w:eastAsiaTheme="minorEastAsia" w:hAnsiTheme="minorEastAsia" w:cstheme="minorEastAsia" w:hint="eastAsia"/>
                <w:sz w:val="18"/>
                <w:szCs w:val="18"/>
              </w:rPr>
              <w:t>一</w:t>
            </w:r>
            <w:proofErr w:type="gramEnd"/>
            <w:r>
              <w:rPr>
                <w:rFonts w:asciiTheme="minorEastAsia" w:eastAsiaTheme="minorEastAsia" w:hAnsiTheme="minorEastAsia" w:cstheme="minorEastAsia" w:hint="eastAsia"/>
                <w:sz w:val="18"/>
                <w:szCs w:val="18"/>
              </w:rPr>
              <w:t>铵（实物量）</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用作肥料、木材、纸张、织物的防火剂，也用于制药物等</w:t>
            </w:r>
          </w:p>
        </w:tc>
      </w:tr>
      <w:tr w:rsidR="00F37D7D">
        <w:trPr>
          <w:trHeight w:val="286"/>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2624022</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磷酸二铵（实物量）</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用作肥料、木材、纸张、织物的防火剂，也用于医药、制糖等方面</w:t>
            </w:r>
          </w:p>
        </w:tc>
      </w:tr>
      <w:tr w:rsidR="00F37D7D">
        <w:trPr>
          <w:trHeight w:val="90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2631010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化学农药原药（折有效成分100％）◇</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化学农药原药（折有效成分100％）≥杀虫剂（杀螨剂）原药+杀菌剂原药+除草剂原药。指经化学合成而生产的，未经过配制、稀释加工的化学农药原料药（原药）；化学农药（原药）包括用于防治农作物病虫草害的杀虫剂、杀菌剂、除草剂以及植物生长调节剂等；不包括未经化学合成过程的土农药、生物农药以及用外购农药原药生产的农药制剂</w:t>
            </w:r>
          </w:p>
        </w:tc>
      </w:tr>
      <w:tr w:rsidR="00F37D7D">
        <w:trPr>
          <w:trHeight w:val="112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2631020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其中：◇杀虫剂（杀螨剂）原药</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包括有机磷、氨基甲酸酯、除虫菊酯、有机氯类、杂环类、取代</w:t>
            </w:r>
            <w:proofErr w:type="gramStart"/>
            <w:r>
              <w:rPr>
                <w:rFonts w:asciiTheme="minorEastAsia" w:eastAsiaTheme="minorEastAsia" w:hAnsiTheme="minorEastAsia" w:cstheme="minorEastAsia" w:hint="eastAsia"/>
                <w:sz w:val="18"/>
                <w:szCs w:val="18"/>
              </w:rPr>
              <w:t>脲</w:t>
            </w:r>
            <w:proofErr w:type="gramEnd"/>
            <w:r>
              <w:rPr>
                <w:rFonts w:asciiTheme="minorEastAsia" w:eastAsiaTheme="minorEastAsia" w:hAnsiTheme="minorEastAsia" w:cstheme="minorEastAsia" w:hint="eastAsia"/>
                <w:sz w:val="18"/>
                <w:szCs w:val="18"/>
              </w:rPr>
              <w:t>类等农药杀虫剂；按用途可分为杀虫、熏蒸、杀鼠、杀螨等杀虫剂；各企业生产的农药杀虫剂必须符合产品规定的质量标准，产量按产品的实际含量折100％计算</w:t>
            </w:r>
          </w:p>
        </w:tc>
      </w:tr>
      <w:tr w:rsidR="00F37D7D">
        <w:trPr>
          <w:trHeight w:val="90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2631030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◇杀菌剂原药</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凡是能直接杀死或抑制病原菌，或能诱发植物的抗病性，使植物减轻或免受病害的化学物质称为杀菌剂；各企业生产的农药杀菌剂必须符合产品规定的质量标准，按原药统计产量并按产品的实际含量折100％计算；杀菌剂包括有机硫类杀菌剂、有机磷、砷类杀菌剂、取代苯类杀菌剂、杂环类杀菌剂、无机杀菌剂、杀线虫剂和其他类杀菌剂</w:t>
            </w:r>
          </w:p>
        </w:tc>
      </w:tr>
      <w:tr w:rsidR="00F37D7D">
        <w:trPr>
          <w:trHeight w:val="90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2631040</w:t>
            </w:r>
          </w:p>
        </w:tc>
        <w:tc>
          <w:tcPr>
            <w:tcW w:w="2088" w:type="dxa"/>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◇除草剂原药</w:t>
            </w:r>
          </w:p>
        </w:tc>
        <w:tc>
          <w:tcPr>
            <w:tcW w:w="850" w:type="dxa"/>
            <w:gridSpan w:val="2"/>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能够消灭农作物的杂草并抑制其生长，起着保护农作物作用的农药称为除草剂；除草剂只统计原药产量；包括有机磷除草剂、苯氧</w:t>
            </w:r>
            <w:proofErr w:type="gramStart"/>
            <w:r>
              <w:rPr>
                <w:rFonts w:asciiTheme="minorEastAsia" w:eastAsiaTheme="minorEastAsia" w:hAnsiTheme="minorEastAsia" w:cstheme="minorEastAsia" w:hint="eastAsia"/>
                <w:sz w:val="18"/>
                <w:szCs w:val="18"/>
              </w:rPr>
              <w:t>羟</w:t>
            </w:r>
            <w:proofErr w:type="gramEnd"/>
            <w:r>
              <w:rPr>
                <w:rFonts w:asciiTheme="minorEastAsia" w:eastAsiaTheme="minorEastAsia" w:hAnsiTheme="minorEastAsia" w:cstheme="minorEastAsia" w:hint="eastAsia"/>
                <w:sz w:val="18"/>
                <w:szCs w:val="18"/>
              </w:rPr>
              <w:t>酸类除草剂、苯类除草剂、二苯醚除草剂、酰胺类除草剂、杂环类除草剂和其他类除草剂</w:t>
            </w:r>
          </w:p>
        </w:tc>
      </w:tr>
      <w:tr w:rsidR="00F37D7D">
        <w:trPr>
          <w:trHeight w:val="675"/>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2641010</w:t>
            </w:r>
          </w:p>
        </w:tc>
        <w:tc>
          <w:tcPr>
            <w:tcW w:w="2088" w:type="dxa"/>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涂料</w:t>
            </w:r>
          </w:p>
        </w:tc>
        <w:tc>
          <w:tcPr>
            <w:tcW w:w="850" w:type="dxa"/>
            <w:gridSpan w:val="2"/>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涂料包含建筑涂料。指用油料、树脂、颜料、溶剂、催干剂以及其他辅料，经加工后制成的符合产品质量标准规定的喷涂覆盖材料；涂料（油漆）按主要成膜物质分为两类：即水性涂料和非水性涂料；按用途分为三类：即工业涂料、建筑涂料和涂料辅助材料</w:t>
            </w:r>
          </w:p>
        </w:tc>
      </w:tr>
      <w:tr w:rsidR="00F37D7D">
        <w:trPr>
          <w:trHeight w:val="675"/>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2645720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稀土发光材料</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稀土元素被用作发光（荧光）材料的基质成分或被用作激活剂、共激活剂、敏化剂或掺杂剂所做成的发光材料，主要产品三基色荧光粉、LED荧光粉等</w:t>
            </w:r>
          </w:p>
        </w:tc>
      </w:tr>
      <w:tr w:rsidR="00F37D7D">
        <w:trPr>
          <w:trHeight w:val="748"/>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2659020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稀土磁性材料</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将钐、钕混合稀土金属与过渡金属（如钴、铁等）组成的合金，用粉末冶金方法压型烧结，经磁场充磁后制得的一种磁性材料。稀土永磁分钐钴（SmCo）永磁体和钕铁硼（NdFeB）永磁体</w:t>
            </w:r>
          </w:p>
        </w:tc>
      </w:tr>
      <w:tr w:rsidR="00F37D7D">
        <w:trPr>
          <w:trHeight w:val="45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2651010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初级形态塑料◇</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初级形态塑料≥低密度聚乙烯树脂（LDPE）+高密度聚乙烯树脂（HDPE）+线型低密度聚乙烯树脂（LLDPE）+聚丙烯树脂+聚氯乙烯树脂+聚苯乙烯树脂+ABS树脂。即塑料树脂及共聚物；是指以合成树脂为基本成分，并含有辅助材料，如填料、增塑剂、颜料、稳定剂等</w:t>
            </w:r>
          </w:p>
        </w:tc>
      </w:tr>
      <w:tr w:rsidR="00F37D7D">
        <w:trPr>
          <w:trHeight w:val="45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2651021</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其中：◇低密度聚乙烯树脂（LDPE）</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初级形状的聚乙烯，比重小于0.94</w:t>
            </w:r>
          </w:p>
        </w:tc>
      </w:tr>
      <w:tr w:rsidR="00F37D7D">
        <w:trPr>
          <w:trHeight w:val="45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2651022</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◇高密度聚乙烯树脂（HDPE）</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初级形状的聚乙烯，比重在0.94及以上</w:t>
            </w:r>
          </w:p>
        </w:tc>
      </w:tr>
      <w:tr w:rsidR="00F37D7D">
        <w:trPr>
          <w:trHeight w:val="566"/>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2651023</w:t>
            </w:r>
          </w:p>
        </w:tc>
        <w:tc>
          <w:tcPr>
            <w:tcW w:w="2088" w:type="dxa"/>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◇线型低密度聚乙烯树脂（LLDPE）</w:t>
            </w:r>
          </w:p>
        </w:tc>
        <w:tc>
          <w:tcPr>
            <w:tcW w:w="850" w:type="dxa"/>
            <w:gridSpan w:val="2"/>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566"/>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2651030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◇聚丙烯树脂</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由丙烯聚合而成；聚丙烯是一种热塑性树脂，根据分子结构不同，有等</w:t>
            </w:r>
            <w:proofErr w:type="gramStart"/>
            <w:r>
              <w:rPr>
                <w:rFonts w:asciiTheme="minorEastAsia" w:eastAsiaTheme="minorEastAsia" w:hAnsiTheme="minorEastAsia" w:cstheme="minorEastAsia" w:hint="eastAsia"/>
                <w:sz w:val="18"/>
                <w:szCs w:val="18"/>
              </w:rPr>
              <w:t>规</w:t>
            </w:r>
            <w:proofErr w:type="gramEnd"/>
            <w:r>
              <w:rPr>
                <w:rFonts w:asciiTheme="minorEastAsia" w:eastAsiaTheme="minorEastAsia" w:hAnsiTheme="minorEastAsia" w:cstheme="minorEastAsia" w:hint="eastAsia"/>
                <w:sz w:val="18"/>
                <w:szCs w:val="18"/>
              </w:rPr>
              <w:t>聚丙烯、无</w:t>
            </w:r>
            <w:proofErr w:type="gramStart"/>
            <w:r>
              <w:rPr>
                <w:rFonts w:asciiTheme="minorEastAsia" w:eastAsiaTheme="minorEastAsia" w:hAnsiTheme="minorEastAsia" w:cstheme="minorEastAsia" w:hint="eastAsia"/>
                <w:sz w:val="18"/>
                <w:szCs w:val="18"/>
              </w:rPr>
              <w:t>规</w:t>
            </w:r>
            <w:proofErr w:type="gramEnd"/>
            <w:r>
              <w:rPr>
                <w:rFonts w:asciiTheme="minorEastAsia" w:eastAsiaTheme="minorEastAsia" w:hAnsiTheme="minorEastAsia" w:cstheme="minorEastAsia" w:hint="eastAsia"/>
                <w:sz w:val="18"/>
                <w:szCs w:val="18"/>
              </w:rPr>
              <w:t>聚丙烯和间</w:t>
            </w:r>
            <w:proofErr w:type="gramStart"/>
            <w:r>
              <w:rPr>
                <w:rFonts w:asciiTheme="minorEastAsia" w:eastAsiaTheme="minorEastAsia" w:hAnsiTheme="minorEastAsia" w:cstheme="minorEastAsia" w:hint="eastAsia"/>
                <w:sz w:val="18"/>
                <w:szCs w:val="18"/>
              </w:rPr>
              <w:t>规</w:t>
            </w:r>
            <w:proofErr w:type="gramEnd"/>
            <w:r>
              <w:rPr>
                <w:rFonts w:asciiTheme="minorEastAsia" w:eastAsiaTheme="minorEastAsia" w:hAnsiTheme="minorEastAsia" w:cstheme="minorEastAsia" w:hint="eastAsia"/>
                <w:sz w:val="18"/>
                <w:szCs w:val="18"/>
              </w:rPr>
              <w:t>聚丙烯；按其生产方法，又可分为溶液法、连续本体法和间歇本体法生产的聚丙烯；也包括改性聚丙烯，但不包括纤维级聚丙烯树脂</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2651040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◇聚氯乙烯树脂</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指未掺其他物质的初级形状的聚氯乙烯</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2651050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◇聚苯乙烯树脂</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由苯乙烯聚合而成，是一种热塑性树脂；包括本体聚合与悬浮法生产的全部合格品</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2651060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◇ABS树脂</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包括初级形状丙烯腈–丁二烯–苯乙烯共聚物</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2651080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聚碳酸酯</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分子链中含有</w:t>
            </w:r>
            <w:proofErr w:type="gramStart"/>
            <w:r>
              <w:rPr>
                <w:rFonts w:asciiTheme="minorEastAsia" w:eastAsiaTheme="minorEastAsia" w:hAnsiTheme="minorEastAsia" w:cstheme="minorEastAsia" w:hint="eastAsia"/>
                <w:sz w:val="18"/>
                <w:szCs w:val="18"/>
              </w:rPr>
              <w:t>碳酸酯基的</w:t>
            </w:r>
            <w:proofErr w:type="gramEnd"/>
            <w:r>
              <w:rPr>
                <w:rFonts w:asciiTheme="minorEastAsia" w:eastAsiaTheme="minorEastAsia" w:hAnsiTheme="minorEastAsia" w:cstheme="minorEastAsia" w:hint="eastAsia"/>
                <w:sz w:val="18"/>
                <w:szCs w:val="18"/>
              </w:rPr>
              <w:t>高分子聚合物</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2651090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硅橡胶</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分子链中含有硅原子的合成橡胶</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2652010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合成橡胶</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是合成的高分子弹性体，又称人造橡胶；根据化学结构的不同，分为烯烃类、二烯烃类和元素有机类等；主要品种有：丁苯橡胶、丁腈橡胶、顺丁橡胶、丁基橡胶、氯丁橡胶、SBS热塑弹性体、乙丙橡胶、氯磺化聚乙烯、聚氨酯弹性体、聚硫橡胶、硅橡胶、氟橡胶等</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2653010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合成纤维单体◇</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合成纤维单体≥精对苯二甲酸（PTA）。合成纤维单体包含精对苯二甲酸（PTA）、丙烯腈、己内酰胺、乙二醇。一部分可直接生产合成纤维，一部分要聚合后生产合成纤维；主要有：己内酰胺、丙烯腈、精对苯二甲酸（PTA）、对苯二甲酸二甲酯（DMT）、纤维级聚丙烯、尼龙66盐、乙二醇等</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2653020</w:t>
            </w:r>
          </w:p>
        </w:tc>
        <w:tc>
          <w:tcPr>
            <w:tcW w:w="2088"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其中：◇精对苯二甲酸（PTA）</w:t>
            </w:r>
          </w:p>
        </w:tc>
        <w:tc>
          <w:tcPr>
            <w:tcW w:w="850" w:type="dxa"/>
            <w:gridSpan w:val="2"/>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以二甲苯为原料，用空气液相氧化得到对苯二甲酸，经结晶干燥、除去杂质制得精对苯二甲酸；PTA产量中只包括用于制造合成纤维的产品</w:t>
            </w:r>
          </w:p>
        </w:tc>
      </w:tr>
    </w:tbl>
    <w:p w:rsidR="00F37D7D" w:rsidRDefault="0097305D">
      <w:pPr>
        <w:spacing w:line="30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br w:type="page"/>
      </w:r>
    </w:p>
    <w:tbl>
      <w:tblPr>
        <w:tblW w:w="9421" w:type="dxa"/>
        <w:tblInd w:w="108" w:type="dxa"/>
        <w:tblBorders>
          <w:bottom w:val="single" w:sz="4" w:space="0" w:color="auto"/>
          <w:insideV w:val="single" w:sz="4" w:space="0" w:color="auto"/>
        </w:tblBorders>
        <w:tblLayout w:type="fixed"/>
        <w:tblLook w:val="04A0" w:firstRow="1" w:lastRow="0" w:firstColumn="1" w:lastColumn="0" w:noHBand="0" w:noVBand="1"/>
      </w:tblPr>
      <w:tblGrid>
        <w:gridCol w:w="1031"/>
        <w:gridCol w:w="11"/>
        <w:gridCol w:w="2077"/>
        <w:gridCol w:w="850"/>
        <w:gridCol w:w="5452"/>
      </w:tblGrid>
      <w:tr w:rsidR="00F37D7D">
        <w:trPr>
          <w:trHeight w:val="340"/>
          <w:tblHeader/>
        </w:trPr>
        <w:tc>
          <w:tcPr>
            <w:tcW w:w="1031" w:type="dxa"/>
            <w:tcBorders>
              <w:top w:val="single" w:sz="8" w:space="0" w:color="auto"/>
              <w:bottom w:val="single" w:sz="4" w:space="0" w:color="auto"/>
              <w:right w:val="single" w:sz="2" w:space="0" w:color="auto"/>
            </w:tcBorders>
            <w:vAlign w:val="center"/>
          </w:tcPr>
          <w:p w:rsidR="00F37D7D" w:rsidRDefault="0097305D">
            <w:pPr>
              <w:widowControl/>
              <w:snapToGrid w:val="0"/>
              <w:spacing w:line="300" w:lineRule="exact"/>
              <w:ind w:leftChars="-50" w:left="-105" w:rightChars="-50" w:right="-105"/>
              <w:jc w:val="center"/>
              <w:rPr>
                <w:rFonts w:ascii="黑体" w:eastAsia="黑体" w:hAnsi="黑体" w:cs="黑体"/>
                <w:kern w:val="0"/>
                <w:sz w:val="18"/>
                <w:szCs w:val="18"/>
              </w:rPr>
            </w:pPr>
            <w:r>
              <w:rPr>
                <w:rFonts w:ascii="黑体" w:eastAsia="黑体" w:hAnsi="黑体" w:cs="黑体" w:hint="eastAsia"/>
                <w:kern w:val="0"/>
                <w:sz w:val="18"/>
                <w:szCs w:val="18"/>
              </w:rPr>
              <w:t>产品代码</w:t>
            </w:r>
          </w:p>
        </w:tc>
        <w:tc>
          <w:tcPr>
            <w:tcW w:w="2088" w:type="dxa"/>
            <w:gridSpan w:val="2"/>
            <w:tcBorders>
              <w:top w:val="single" w:sz="8" w:space="0" w:color="auto"/>
              <w:left w:val="single" w:sz="2" w:space="0" w:color="auto"/>
              <w:bottom w:val="single" w:sz="4" w:space="0" w:color="auto"/>
              <w:right w:val="single" w:sz="2" w:space="0" w:color="auto"/>
            </w:tcBorders>
            <w:vAlign w:val="center"/>
          </w:tcPr>
          <w:p w:rsidR="00F37D7D" w:rsidRDefault="0097305D">
            <w:pPr>
              <w:widowControl/>
              <w:snapToGrid w:val="0"/>
              <w:spacing w:line="300" w:lineRule="exact"/>
              <w:ind w:leftChars="-50" w:left="-105" w:rightChars="-50" w:right="-105"/>
              <w:jc w:val="center"/>
              <w:rPr>
                <w:rFonts w:ascii="黑体" w:eastAsia="黑体" w:hAnsi="黑体" w:cs="黑体"/>
                <w:kern w:val="0"/>
                <w:sz w:val="18"/>
                <w:szCs w:val="18"/>
              </w:rPr>
            </w:pPr>
            <w:r>
              <w:rPr>
                <w:rFonts w:ascii="黑体" w:eastAsia="黑体" w:hAnsi="黑体" w:cs="黑体" w:hint="eastAsia"/>
                <w:kern w:val="0"/>
                <w:sz w:val="18"/>
                <w:szCs w:val="18"/>
              </w:rPr>
              <w:t>产品名称</w:t>
            </w:r>
          </w:p>
        </w:tc>
        <w:tc>
          <w:tcPr>
            <w:tcW w:w="850" w:type="dxa"/>
            <w:tcBorders>
              <w:top w:val="single" w:sz="8" w:space="0" w:color="auto"/>
              <w:left w:val="single" w:sz="2" w:space="0" w:color="auto"/>
              <w:bottom w:val="single" w:sz="4" w:space="0" w:color="auto"/>
              <w:right w:val="single" w:sz="2" w:space="0" w:color="auto"/>
            </w:tcBorders>
            <w:noWrap/>
            <w:vAlign w:val="center"/>
          </w:tcPr>
          <w:p w:rsidR="00F37D7D" w:rsidRDefault="0097305D">
            <w:pPr>
              <w:widowControl/>
              <w:snapToGrid w:val="0"/>
              <w:spacing w:line="300" w:lineRule="exact"/>
              <w:ind w:leftChars="-50" w:left="-105" w:rightChars="-50" w:right="-105"/>
              <w:jc w:val="center"/>
              <w:rPr>
                <w:rFonts w:ascii="黑体" w:eastAsia="黑体" w:hAnsi="黑体" w:cs="黑体"/>
                <w:kern w:val="0"/>
                <w:sz w:val="18"/>
                <w:szCs w:val="18"/>
              </w:rPr>
            </w:pPr>
            <w:r>
              <w:rPr>
                <w:rFonts w:ascii="黑体" w:eastAsia="黑体" w:hAnsi="黑体" w:cs="黑体" w:hint="eastAsia"/>
                <w:kern w:val="0"/>
                <w:sz w:val="18"/>
                <w:szCs w:val="18"/>
              </w:rPr>
              <w:t>产品单位</w:t>
            </w:r>
          </w:p>
        </w:tc>
        <w:tc>
          <w:tcPr>
            <w:tcW w:w="5452" w:type="dxa"/>
            <w:tcBorders>
              <w:top w:val="single" w:sz="8" w:space="0" w:color="auto"/>
              <w:left w:val="single" w:sz="2" w:space="0" w:color="auto"/>
              <w:bottom w:val="single" w:sz="4" w:space="0" w:color="auto"/>
            </w:tcBorders>
            <w:vAlign w:val="center"/>
          </w:tcPr>
          <w:p w:rsidR="00F37D7D" w:rsidRDefault="0097305D">
            <w:pPr>
              <w:widowControl/>
              <w:snapToGrid w:val="0"/>
              <w:spacing w:line="300" w:lineRule="exact"/>
              <w:ind w:leftChars="-50" w:left="-105" w:rightChars="-50" w:right="-105"/>
              <w:jc w:val="center"/>
              <w:rPr>
                <w:rFonts w:ascii="黑体" w:eastAsia="黑体" w:hAnsi="黑体" w:cs="黑体"/>
                <w:kern w:val="0"/>
                <w:sz w:val="18"/>
                <w:szCs w:val="18"/>
              </w:rPr>
            </w:pPr>
            <w:r>
              <w:rPr>
                <w:rFonts w:ascii="黑体" w:eastAsia="黑体" w:hAnsi="黑体" w:cs="黑体" w:hint="eastAsia"/>
                <w:kern w:val="0"/>
                <w:sz w:val="18"/>
                <w:szCs w:val="18"/>
              </w:rPr>
              <w:t>产品说明</w:t>
            </w:r>
          </w:p>
        </w:tc>
      </w:tr>
      <w:tr w:rsidR="00F37D7D">
        <w:trPr>
          <w:trHeight w:val="340"/>
        </w:trPr>
        <w:tc>
          <w:tcPr>
            <w:tcW w:w="1031" w:type="dxa"/>
            <w:tcBorders>
              <w:top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2653030</w:t>
            </w:r>
          </w:p>
        </w:tc>
        <w:tc>
          <w:tcPr>
            <w:tcW w:w="2088" w:type="dxa"/>
            <w:gridSpan w:val="2"/>
            <w:tcBorders>
              <w:top w:val="single" w:sz="4" w:space="0" w:color="auto"/>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乙二醇</w:t>
            </w:r>
          </w:p>
        </w:tc>
        <w:tc>
          <w:tcPr>
            <w:tcW w:w="850" w:type="dxa"/>
            <w:tcBorders>
              <w:top w:val="single" w:sz="4" w:space="0" w:color="auto"/>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single" w:sz="4" w:space="0" w:color="auto"/>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以乙烯为原料，采用纯氧</w:t>
            </w:r>
            <w:proofErr w:type="gramStart"/>
            <w:r>
              <w:rPr>
                <w:rFonts w:asciiTheme="minorEastAsia" w:eastAsiaTheme="minorEastAsia" w:hAnsiTheme="minorEastAsia" w:cstheme="minorEastAsia" w:hint="eastAsia"/>
                <w:sz w:val="18"/>
                <w:szCs w:val="18"/>
              </w:rPr>
              <w:t>氧</w:t>
            </w:r>
            <w:proofErr w:type="gramEnd"/>
            <w:r>
              <w:rPr>
                <w:rFonts w:asciiTheme="minorEastAsia" w:eastAsiaTheme="minorEastAsia" w:hAnsiTheme="minorEastAsia" w:cstheme="minorEastAsia" w:hint="eastAsia"/>
                <w:sz w:val="18"/>
                <w:szCs w:val="18"/>
              </w:rPr>
              <w:t>化法或空气氧化法制得的乙二醇；或以环氧乙烷为原料用液碱中和后，经蒸馏、精馏、浓缩制得的乙二醇。主要用于制聚酯涤纶，聚酯树脂、吸湿剂，增塑剂，表面活性剂,合成纤维、化妆品和炸药，并用作染料、油墨等的溶剂、配制发动机的抗冻剂，气体脱水剂，制造树脂、也可用于玻璃纸、纤维、皮革、黏合剂的湿润剂。可生产合成树脂PET，纤维级PET即涤纶纤维，</w:t>
            </w:r>
            <w:proofErr w:type="gramStart"/>
            <w:r>
              <w:rPr>
                <w:rFonts w:asciiTheme="minorEastAsia" w:eastAsiaTheme="minorEastAsia" w:hAnsiTheme="minorEastAsia" w:cstheme="minorEastAsia" w:hint="eastAsia"/>
                <w:sz w:val="18"/>
                <w:szCs w:val="18"/>
              </w:rPr>
              <w:t>瓶片级</w:t>
            </w:r>
            <w:proofErr w:type="gramEnd"/>
            <w:r>
              <w:rPr>
                <w:rFonts w:asciiTheme="minorEastAsia" w:eastAsiaTheme="minorEastAsia" w:hAnsiTheme="minorEastAsia" w:cstheme="minorEastAsia" w:hint="eastAsia"/>
                <w:sz w:val="18"/>
                <w:szCs w:val="18"/>
              </w:rPr>
              <w:t>PET用于制作矿泉水瓶等。还可生产醇酸树脂、乙二醛等，也用作防冻剂</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2653060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合成纤维聚合物◇</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合成纤维聚合物≥聚酯。包括聚酯（半消光涤纶切片）、聚乙烯醇、聚酰胺等</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2653070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其中：◇聚酯</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初级形状的聚对苯二甲酸乙二酯PET；以对苯二甲酸二甲酯和乙二醇为原料，采用酯交换缩聚法（又称DMT法）和以精对苯二甲酸和乙二醇为原料，采用直接缩聚法（又称PTA法）制得；产量中只包括用于合成纤维的聚酯，不包括聚酯树脂、聚酯橡胶和片基涤纶树脂</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2659010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碳纤维及其复合材料</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碳纤维及其复合材料是指碳纤维经深加工制成的材料制品，包括树脂基、陶瓷基、金属基。所采用的碳纤维是指含碳量在90%以上的无机高分子纤维，分为聚丙烯腈基、沥青基和粘胶基</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2659060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石墨烯</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一种由碳原子构成的单层片状结构的新材料，分为粉体和薄膜两类</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2661010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化学试剂</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化学分析中为测定物质的成分或组成而使用的纯粹化学药品；化学试剂包括：通用试剂、高纯试剂及高纯物质、分析试剂、仪器分析用试剂及制品、生化试剂、临床诊断检查用试剂、稳定性同位素及其标记化合物、高纯气体、新兴工业用特种化学品、有机合成研究用试剂及其他化学试剂</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2662010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表面活性剂</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有机合成的化学品，具有润湿、渗透、乳化、分散作用，系合成洗涤剂的主体成分</w:t>
            </w:r>
          </w:p>
        </w:tc>
      </w:tr>
      <w:tr w:rsidR="00F37D7D">
        <w:trPr>
          <w:trHeight w:val="340"/>
        </w:trPr>
        <w:tc>
          <w:tcPr>
            <w:tcW w:w="1031" w:type="dxa"/>
            <w:tcBorders>
              <w:top w:val="nil"/>
              <w:left w:val="nil"/>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2663010</w:t>
            </w:r>
          </w:p>
        </w:tc>
        <w:tc>
          <w:tcPr>
            <w:tcW w:w="2088" w:type="dxa"/>
            <w:gridSpan w:val="2"/>
            <w:tcBorders>
              <w:top w:val="nil"/>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活性炭</w:t>
            </w:r>
          </w:p>
        </w:tc>
        <w:tc>
          <w:tcPr>
            <w:tcW w:w="850" w:type="dxa"/>
            <w:tcBorders>
              <w:top w:val="nil"/>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2"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有多孔结构和对气体、蒸汽或胶态固体有强大吸附本领的炭；木、竹、果壳、兽骨、兽血、泥煤、褐煤等都可作为制造活性炭的原料；可将炭质用过热蒸汽、氯、氨或空气共同加热至高温活化，或将未碳化原料用氯化锌、氯化铵、氯化钙、硫酸、磷等浸渍后在低温碳化，再灼烧活化而得</w:t>
            </w:r>
          </w:p>
        </w:tc>
      </w:tr>
      <w:tr w:rsidR="00F37D7D">
        <w:trPr>
          <w:trHeight w:val="340"/>
        </w:trPr>
        <w:tc>
          <w:tcPr>
            <w:tcW w:w="1031" w:type="dxa"/>
            <w:tcBorders>
              <w:top w:val="nil"/>
              <w:left w:val="nil"/>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2664010</w:t>
            </w:r>
          </w:p>
        </w:tc>
        <w:tc>
          <w:tcPr>
            <w:tcW w:w="2088" w:type="dxa"/>
            <w:gridSpan w:val="2"/>
            <w:tcBorders>
              <w:top w:val="nil"/>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单晶硅</w:t>
            </w:r>
          </w:p>
        </w:tc>
        <w:tc>
          <w:tcPr>
            <w:tcW w:w="850" w:type="dxa"/>
            <w:tcBorders>
              <w:top w:val="nil"/>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千克</w:t>
            </w:r>
          </w:p>
        </w:tc>
        <w:tc>
          <w:tcPr>
            <w:tcW w:w="5452" w:type="dxa"/>
            <w:tcBorders>
              <w:top w:val="nil"/>
              <w:left w:val="single" w:sz="2"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指用多晶硅作原料生产的单晶硅棒，按生产工艺分为直拉单晶硅和区熔单晶硅；按用途分为集成电路级单晶硅、普通分立</w:t>
            </w:r>
            <w:proofErr w:type="gramStart"/>
            <w:r>
              <w:rPr>
                <w:rFonts w:asciiTheme="minorEastAsia" w:eastAsiaTheme="minorEastAsia" w:hAnsiTheme="minorEastAsia" w:cstheme="minorEastAsia" w:hint="eastAsia"/>
                <w:sz w:val="18"/>
                <w:szCs w:val="18"/>
              </w:rPr>
              <w:t>器件级</w:t>
            </w:r>
            <w:proofErr w:type="gramEnd"/>
            <w:r>
              <w:rPr>
                <w:rFonts w:asciiTheme="minorEastAsia" w:eastAsiaTheme="minorEastAsia" w:hAnsiTheme="minorEastAsia" w:cstheme="minorEastAsia" w:hint="eastAsia"/>
                <w:sz w:val="18"/>
                <w:szCs w:val="18"/>
              </w:rPr>
              <w:t>单晶硅、电力电子器件级单晶硅、太阳能电池级单晶硅和探测级单晶硅</w:t>
            </w:r>
          </w:p>
        </w:tc>
      </w:tr>
      <w:tr w:rsidR="00F37D7D">
        <w:trPr>
          <w:trHeight w:val="340"/>
        </w:trPr>
        <w:tc>
          <w:tcPr>
            <w:tcW w:w="1031" w:type="dxa"/>
            <w:tcBorders>
              <w:top w:val="nil"/>
              <w:left w:val="nil"/>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2664020</w:t>
            </w:r>
          </w:p>
        </w:tc>
        <w:tc>
          <w:tcPr>
            <w:tcW w:w="2088" w:type="dxa"/>
            <w:gridSpan w:val="2"/>
            <w:tcBorders>
              <w:top w:val="nil"/>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多晶硅</w:t>
            </w:r>
          </w:p>
        </w:tc>
        <w:tc>
          <w:tcPr>
            <w:tcW w:w="850" w:type="dxa"/>
            <w:tcBorders>
              <w:top w:val="nil"/>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千克</w:t>
            </w:r>
          </w:p>
        </w:tc>
        <w:tc>
          <w:tcPr>
            <w:tcW w:w="5452" w:type="dxa"/>
            <w:tcBorders>
              <w:top w:val="nil"/>
              <w:left w:val="single" w:sz="2"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指用工业硅作原料，采用物理和化学等方法提取的高纯多晶硅，是单晶硅的原料，按用途分为直拉料多晶硅和区熔料多晶硅</w:t>
            </w:r>
          </w:p>
        </w:tc>
      </w:tr>
      <w:tr w:rsidR="00F37D7D">
        <w:trPr>
          <w:trHeight w:val="340"/>
        </w:trPr>
        <w:tc>
          <w:tcPr>
            <w:tcW w:w="1031" w:type="dxa"/>
            <w:tcBorders>
              <w:top w:val="nil"/>
              <w:left w:val="nil"/>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2681020</w:t>
            </w:r>
          </w:p>
        </w:tc>
        <w:tc>
          <w:tcPr>
            <w:tcW w:w="2088" w:type="dxa"/>
            <w:gridSpan w:val="2"/>
            <w:tcBorders>
              <w:top w:val="nil"/>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合成洗涤剂◇</w:t>
            </w:r>
          </w:p>
        </w:tc>
        <w:tc>
          <w:tcPr>
            <w:tcW w:w="850" w:type="dxa"/>
            <w:tcBorders>
              <w:top w:val="nil"/>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2" w:space="0" w:color="auto"/>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合成洗涤剂≥合成洗衣粉+液体洗涤剂。以表面活性剂为主体，配制、成型的粉状、膏状、液体状产品；供家庭、工业及公共设施用清洁洗涤剂</w:t>
            </w: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2681030</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其中：◇合成洗衣粉</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包括家庭、服务业、工业用各种品种、性能，以清洁织物为主要用途的洗衣粉</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2681040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◇液体洗涤剂</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含洗餐具</w:t>
            </w:r>
            <w:proofErr w:type="gramEnd"/>
            <w:r>
              <w:rPr>
                <w:rFonts w:asciiTheme="minorEastAsia" w:eastAsiaTheme="minorEastAsia" w:hAnsiTheme="minorEastAsia" w:cstheme="minorEastAsia" w:hint="eastAsia"/>
                <w:sz w:val="18"/>
                <w:szCs w:val="18"/>
              </w:rPr>
              <w:t>、果蔬用，家用清洁卫生用液体清洁、洗涤剂</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2710010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化学药品原药</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2740010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中成药</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2750010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兽用药品</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包括宠物类动物用药品</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2800010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化学纤维用浆</w:t>
            </w:r>
            <w:proofErr w:type="gramStart"/>
            <w:r>
              <w:rPr>
                <w:rFonts w:asciiTheme="minorEastAsia" w:eastAsiaTheme="minorEastAsia" w:hAnsiTheme="minorEastAsia" w:cstheme="minorEastAsia" w:hint="eastAsia"/>
                <w:sz w:val="18"/>
                <w:szCs w:val="18"/>
              </w:rPr>
              <w:t>粕</w:t>
            </w:r>
            <w:proofErr w:type="gramEnd"/>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用于生产化学纤维的纤维状聚集体</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2800020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化学纤维◆</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化学纤维=人造纤维（纤维素纤维）+合成纤维+高性能化学纤维+生物基化学纤维。不包括化学纤维加工丝</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2812010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◆人造纤维（纤维素纤维）△</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人造纤维（纤维素纤维）≥粘胶短纤维+粘胶纤维长丝+醋酸纤维长丝。指传统的人造纤维，不包括生物基再生纤维</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2812021</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其中：△粘胶短纤维</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指粘胶纤维短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未梳或</w:t>
            </w:r>
            <w:proofErr w:type="gramEnd"/>
            <w:r>
              <w:rPr>
                <w:rFonts w:asciiTheme="minorEastAsia" w:eastAsiaTheme="minorEastAsia" w:hAnsiTheme="minorEastAsia" w:cstheme="minorEastAsia" w:hint="eastAsia"/>
                <w:sz w:val="18"/>
                <w:szCs w:val="18"/>
              </w:rPr>
              <w:t>未经其他纺前加工</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2812022</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△粘胶纤维长丝</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指粘胶纤维长丝单丝或复丝</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2812032</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△醋酸纤维长丝</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指纤维素醋酯纤维，包括纤维素二醋酯纤维和纤维素三醋酯纤维</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2820010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◆合成纤维△</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合成纤维≥锦纶纤维+涤纶纤维+腈纶纤维+维纶纤维+丙纶纤维+氨纶纤维。指传统的石油基合成纤维，不包括生物基合成纤维和高性能化学纤维</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2821010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其中：△锦纶纤维</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指聚酰胺纤维，俗称锦纶或尼龙</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2822010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△涤纶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指聚对苯二甲酸乙二酯纤维，俗称涤纶。包含涤纶短纤维、涤纶长丝</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2823010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△腈纶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指聚丙烯腈纤维，俗称腈纶</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2824010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△维纶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指聚乙烯醇纤维，俗称维纶</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2825010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△丙纶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指聚丙烯纤维，俗称丙纶</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2826010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△氨纶纤维</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指聚氨基甲酸酯纤维，俗称氨纶</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2828000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◆高性能化学纤维△</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高性能化学纤维≥碳纤维。指本身的物理机械性能、热性能突出，或具有某些特殊性能的纤维，又称特种纤维。包括碳纤维、芳纶、超高分子量聚乙烯纤维、聚苯硫醚纤维、聚四氟乙烯纤维、聚酰亚胺纤维、连续玄武岩纤维、聚苯并双噁</w:t>
            </w:r>
            <w:proofErr w:type="gramStart"/>
            <w:r>
              <w:rPr>
                <w:rFonts w:asciiTheme="minorEastAsia" w:eastAsiaTheme="minorEastAsia" w:hAnsiTheme="minorEastAsia" w:cstheme="minorEastAsia" w:hint="eastAsia"/>
                <w:b/>
                <w:bCs/>
                <w:sz w:val="18"/>
                <w:szCs w:val="18"/>
              </w:rPr>
              <w:t>唑</w:t>
            </w:r>
            <w:proofErr w:type="gramEnd"/>
            <w:r>
              <w:rPr>
                <w:rFonts w:asciiTheme="minorEastAsia" w:eastAsiaTheme="minorEastAsia" w:hAnsiTheme="minorEastAsia" w:cstheme="minorEastAsia" w:hint="eastAsia"/>
                <w:b/>
                <w:bCs/>
                <w:sz w:val="18"/>
                <w:szCs w:val="18"/>
              </w:rPr>
              <w:t>纤维、聚对苯并咪唑纤维、聚苯</w:t>
            </w:r>
            <w:proofErr w:type="gramStart"/>
            <w:r>
              <w:rPr>
                <w:rFonts w:asciiTheme="minorEastAsia" w:eastAsiaTheme="minorEastAsia" w:hAnsiTheme="minorEastAsia" w:cstheme="minorEastAsia" w:hint="eastAsia"/>
                <w:b/>
                <w:bCs/>
                <w:sz w:val="18"/>
                <w:szCs w:val="18"/>
              </w:rPr>
              <w:t>撑</w:t>
            </w:r>
            <w:proofErr w:type="gramEnd"/>
            <w:r>
              <w:rPr>
                <w:rFonts w:asciiTheme="minorEastAsia" w:eastAsiaTheme="minorEastAsia" w:hAnsiTheme="minorEastAsia" w:cstheme="minorEastAsia" w:hint="eastAsia"/>
                <w:b/>
                <w:bCs/>
                <w:sz w:val="18"/>
                <w:szCs w:val="18"/>
              </w:rPr>
              <w:t>吡啶并二咪唑纤维、聚醚醚酮纤维、聚醚砜纤维、陶瓷纤维、硼纤维、碳化硅纤维等</w:t>
            </w:r>
          </w:p>
        </w:tc>
      </w:tr>
      <w:tr w:rsidR="00F37D7D">
        <w:trPr>
          <w:trHeight w:val="211"/>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2828010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其中：△碳纤维</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指含碳量在90%以上的高分子化学纤维</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2829000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◆生物基化学纤维</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指以生物质为原料或含有生物质来源单体的聚合物所制成的纤维。包括竹浆纤维、麻浆纤维、Lyocell纤维、低温碱/尿素法纤维、离子液体法、增塑纺丝法等生物基新型纤维素纤维，</w:t>
            </w:r>
            <w:proofErr w:type="gramStart"/>
            <w:r>
              <w:rPr>
                <w:rFonts w:asciiTheme="minorEastAsia" w:eastAsiaTheme="minorEastAsia" w:hAnsiTheme="minorEastAsia" w:cstheme="minorEastAsia" w:hint="eastAsia"/>
                <w:sz w:val="18"/>
                <w:szCs w:val="18"/>
              </w:rPr>
              <w:t>以及壳</w:t>
            </w:r>
            <w:proofErr w:type="gramEnd"/>
            <w:r>
              <w:rPr>
                <w:rFonts w:asciiTheme="minorEastAsia" w:eastAsiaTheme="minorEastAsia" w:hAnsiTheme="minorEastAsia" w:cstheme="minorEastAsia" w:hint="eastAsia"/>
                <w:sz w:val="18"/>
                <w:szCs w:val="18"/>
              </w:rPr>
              <w:t>聚糖纤维、海藻酸盐纤维、蛋白质复合纤维、聚乳酸系列纤维、生物基聚酯纤维、生物基聚酰胺纤维、聚羟基丁酸戊酸共聚酯（PHBV）纤维、聚羟基脂肪酸酯（PHA）纤维、细菌纤维素纤维等</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2911050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摩托车充气橡胶轮胎外胎</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条</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用于摩托车上的充气轮胎外胎，按轮径一般可分为普通摩托车轮胎外胎和小轮径摩托车轮胎外胎，按国家质量标准统计产量</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2911010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橡胶轮胎外胎◇☆</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条</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橡胶轮胎外胎≥乘用车橡胶轮胎外胎+载货汽车橡胶轮胎外胎+客车橡胶轮胎外胎+工程机械用橡胶轮胎外胎+农、林机械用橡胶轮胎外胎+航空器充气橡胶轮胎外胎；橡胶轮胎外胎≥子午线轮胎外胎；不包括摩托车充气橡胶轮胎外胎</w:t>
            </w:r>
          </w:p>
        </w:tc>
      </w:tr>
      <w:tr w:rsidR="00F37D7D">
        <w:trPr>
          <w:trHeight w:val="413"/>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2911011</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其中：◇乘用车橡胶轮胎外胎</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条</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2911012</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◇载货汽车橡胶轮胎外胎</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条</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single" w:sz="4" w:space="0" w:color="auto"/>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2911013</w:t>
            </w:r>
          </w:p>
        </w:tc>
        <w:tc>
          <w:tcPr>
            <w:tcW w:w="2088" w:type="dxa"/>
            <w:gridSpan w:val="2"/>
            <w:tcBorders>
              <w:top w:val="nil"/>
              <w:left w:val="single" w:sz="4" w:space="0" w:color="000000"/>
              <w:bottom w:val="single" w:sz="4" w:space="0" w:color="auto"/>
              <w:right w:val="single" w:sz="4" w:space="0" w:color="000000"/>
            </w:tcBorders>
          </w:tcPr>
          <w:p w:rsidR="00F37D7D" w:rsidRDefault="0097305D">
            <w:pPr>
              <w:widowControl/>
              <w:snapToGrid w:val="0"/>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◇客车橡胶轮胎外胎</w:t>
            </w:r>
          </w:p>
        </w:tc>
        <w:tc>
          <w:tcPr>
            <w:tcW w:w="850" w:type="dxa"/>
            <w:tcBorders>
              <w:top w:val="nil"/>
              <w:left w:val="single" w:sz="4" w:space="0" w:color="000000"/>
              <w:bottom w:val="single" w:sz="4" w:space="0" w:color="auto"/>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条</w:t>
            </w:r>
          </w:p>
        </w:tc>
        <w:tc>
          <w:tcPr>
            <w:tcW w:w="5452" w:type="dxa"/>
            <w:tcBorders>
              <w:top w:val="nil"/>
              <w:left w:val="single" w:sz="4" w:space="0" w:color="000000"/>
              <w:bottom w:val="single" w:sz="4" w:space="0" w:color="auto"/>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single" w:sz="4" w:space="0" w:color="auto"/>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2911014</w:t>
            </w:r>
          </w:p>
        </w:tc>
        <w:tc>
          <w:tcPr>
            <w:tcW w:w="2088" w:type="dxa"/>
            <w:gridSpan w:val="2"/>
            <w:tcBorders>
              <w:top w:val="single" w:sz="4" w:space="0" w:color="auto"/>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◇工程机械用橡胶轮胎外胎</w:t>
            </w:r>
          </w:p>
        </w:tc>
        <w:tc>
          <w:tcPr>
            <w:tcW w:w="850" w:type="dxa"/>
            <w:tcBorders>
              <w:top w:val="single" w:sz="4" w:space="0" w:color="auto"/>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条</w:t>
            </w:r>
          </w:p>
        </w:tc>
        <w:tc>
          <w:tcPr>
            <w:tcW w:w="5452" w:type="dxa"/>
            <w:tcBorders>
              <w:top w:val="single" w:sz="4" w:space="0" w:color="auto"/>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2911015</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◇农、林机械用橡胶轮胎外胎</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条</w:t>
            </w:r>
          </w:p>
        </w:tc>
        <w:tc>
          <w:tcPr>
            <w:tcW w:w="5452" w:type="dxa"/>
            <w:tcBorders>
              <w:top w:val="nil"/>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2911016</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◇航空器充气橡胶轮胎外胎</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条</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2911020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其中：☆子午线轮胎外胎</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条</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胎体帘线层的排列与</w:t>
            </w:r>
            <w:proofErr w:type="gramStart"/>
            <w:r>
              <w:rPr>
                <w:rFonts w:asciiTheme="minorEastAsia" w:eastAsiaTheme="minorEastAsia" w:hAnsiTheme="minorEastAsia" w:cstheme="minorEastAsia" w:hint="eastAsia"/>
                <w:sz w:val="18"/>
                <w:szCs w:val="18"/>
              </w:rPr>
              <w:t>胎周方向</w:t>
            </w:r>
            <w:proofErr w:type="gramEnd"/>
            <w:r>
              <w:rPr>
                <w:rFonts w:asciiTheme="minorEastAsia" w:eastAsiaTheme="minorEastAsia" w:hAnsiTheme="minorEastAsia" w:cstheme="minorEastAsia" w:hint="eastAsia"/>
                <w:sz w:val="18"/>
                <w:szCs w:val="18"/>
              </w:rPr>
              <w:t>垂直正交，与径向成零度，像地球子午线的排布；子午胎具有很好的耐磨性、防刺性、缓冲性，在行驶中振动较少，节油，舒适；主要缺点是</w:t>
            </w:r>
            <w:proofErr w:type="gramStart"/>
            <w:r>
              <w:rPr>
                <w:rFonts w:asciiTheme="minorEastAsia" w:eastAsiaTheme="minorEastAsia" w:hAnsiTheme="minorEastAsia" w:cstheme="minorEastAsia" w:hint="eastAsia"/>
                <w:sz w:val="18"/>
                <w:szCs w:val="18"/>
              </w:rPr>
              <w:t>胎侧薄</w:t>
            </w:r>
            <w:proofErr w:type="gramEnd"/>
            <w:r>
              <w:rPr>
                <w:rFonts w:asciiTheme="minorEastAsia" w:eastAsiaTheme="minorEastAsia" w:hAnsiTheme="minorEastAsia" w:cstheme="minorEastAsia" w:hint="eastAsia"/>
                <w:sz w:val="18"/>
                <w:szCs w:val="18"/>
              </w:rPr>
              <w:t>、刚性低，变形大，使用中侧向稳定性较差、爬坡性和制动性欠佳，成本较高</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2920010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塑料制品◇</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塑料制品≥塑料薄膜+泡沫塑料+塑料人造革、合成革+日用塑料制品。包括非降解塑料制品和降解塑料制品</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2921010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其中：◇塑料薄膜△</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塑料薄膜≥农用薄膜。指非泡沫塑料薄膜，包括塑料复合膜；不包括泡沫塑料膜，也不包括降解塑料薄膜</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2921020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其中：△农用薄膜</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2924010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◇泡沫塑料</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不包括降解泡沫塑料</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2925010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◇塑料人造革、合成革</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包括箱包、服装、鞋、篷盖、灯箱、汽车、体育器材、家具等各种用途的塑料人造革、合成革；不包括塑料铺地制品</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2927010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◇日用塑料制品</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不包括降解塑料日用制品</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3011010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硅酸盐水泥熟料◇</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硅酸盐水泥熟料≥窑外分解窑水泥熟料。不包括外购商品水泥熟料</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3011020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其中：◇窑外分解窑水泥熟料</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采用窑外分解窑生产工艺生产的水泥熟料</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3011030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水泥◇</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水泥≥强度等级42.5水泥（含R型）+强度等级52.5水泥（含R型）。凡细磨成粉末状，加入适量水后，可成为塑性胶体，既能在空气中硬化，又能在水中硬化，并能把砂、石等材料牢固的胶结在一起的水硬性胶凝材料统称为水泥；水泥的种类很多，常用的是通用硅酸盐水泥</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3011140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其中：◇强度等级42.5水泥（含R型）</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3011150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◇强度等级52.5水泥（含R型）</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3012010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石灰◇</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石灰≥生石灰。不同化学组成和物理形态的生石灰、消石灰、水硬性石灰与气硬性石灰的统称</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3012040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其中：◇生石灰</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以石灰石、白云石等为原料，经过高温煅烧后所得到的以氧化钙</w:t>
            </w:r>
            <w:r>
              <w:rPr>
                <w:rFonts w:asciiTheme="minorEastAsia" w:eastAsiaTheme="minorEastAsia" w:hAnsiTheme="minorEastAsia" w:cstheme="minorEastAsia" w:hint="eastAsia"/>
                <w:sz w:val="18"/>
                <w:szCs w:val="18"/>
                <w:lang w:bidi="ar"/>
              </w:rPr>
              <w:t>（CaO）为主要</w:t>
            </w:r>
            <w:r>
              <w:rPr>
                <w:rFonts w:asciiTheme="minorEastAsia" w:eastAsiaTheme="minorEastAsia" w:hAnsiTheme="minorEastAsia" w:cstheme="minorEastAsia" w:hint="eastAsia"/>
                <w:sz w:val="18"/>
                <w:szCs w:val="18"/>
              </w:rPr>
              <w:t>成分的产品</w:t>
            </w:r>
          </w:p>
        </w:tc>
      </w:tr>
      <w:tr w:rsidR="00F37D7D">
        <w:trPr>
          <w:trHeight w:val="1266"/>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3021010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商品混凝土</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立方米</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也称预拌混凝土，是指在混凝土搅拌厂（站）集中生产后以商品的形式供给工程使用的混凝土；混凝土是指用</w:t>
            </w:r>
            <w:proofErr w:type="gramStart"/>
            <w:r>
              <w:rPr>
                <w:rFonts w:asciiTheme="minorEastAsia" w:eastAsiaTheme="minorEastAsia" w:hAnsiTheme="minorEastAsia" w:cstheme="minorEastAsia" w:hint="eastAsia"/>
                <w:sz w:val="18"/>
                <w:szCs w:val="18"/>
              </w:rPr>
              <w:t>水泥作胶凝</w:t>
            </w:r>
            <w:proofErr w:type="gramEnd"/>
            <w:r>
              <w:rPr>
                <w:rFonts w:asciiTheme="minorEastAsia" w:eastAsiaTheme="minorEastAsia" w:hAnsiTheme="minorEastAsia" w:cstheme="minorEastAsia" w:hint="eastAsia"/>
                <w:sz w:val="18"/>
                <w:szCs w:val="18"/>
              </w:rPr>
              <w:t>材料，砂、石作集料，与水（加或不加外加剂和掺合料）按一定比例配合，经搅拌、成型、养护而得的水泥混凝土，也称普通混凝土；它广泛应用于土木工程</w:t>
            </w:r>
          </w:p>
        </w:tc>
      </w:tr>
      <w:tr w:rsidR="00F37D7D">
        <w:trPr>
          <w:trHeight w:val="340"/>
        </w:trPr>
        <w:tc>
          <w:tcPr>
            <w:tcW w:w="1031" w:type="dxa"/>
            <w:tcBorders>
              <w:top w:val="nil"/>
              <w:left w:val="nil"/>
              <w:bottom w:val="single" w:sz="4" w:space="0" w:color="auto"/>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3021020</w:t>
            </w:r>
          </w:p>
        </w:tc>
        <w:tc>
          <w:tcPr>
            <w:tcW w:w="2088" w:type="dxa"/>
            <w:gridSpan w:val="2"/>
            <w:tcBorders>
              <w:top w:val="nil"/>
              <w:left w:val="single" w:sz="4" w:space="0" w:color="000000"/>
              <w:bottom w:val="single" w:sz="4" w:space="0" w:color="auto"/>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水泥混凝土排水管</w:t>
            </w:r>
          </w:p>
        </w:tc>
        <w:tc>
          <w:tcPr>
            <w:tcW w:w="850" w:type="dxa"/>
            <w:tcBorders>
              <w:top w:val="nil"/>
              <w:left w:val="single" w:sz="4" w:space="0" w:color="000000"/>
              <w:bottom w:val="single" w:sz="4" w:space="0" w:color="auto"/>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千米</w:t>
            </w:r>
          </w:p>
        </w:tc>
        <w:tc>
          <w:tcPr>
            <w:tcW w:w="5452" w:type="dxa"/>
            <w:tcBorders>
              <w:top w:val="nil"/>
              <w:left w:val="single" w:sz="4" w:space="0" w:color="000000"/>
              <w:bottom w:val="single" w:sz="4" w:space="0" w:color="auto"/>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水泥混凝土排水管包含钢筋混凝土排水管。又称下水管，用于建设排除污水、雨水的下水道，排水管在生产时夹入钢筋的称钢筋混凝土排水管，不夹钢筋的称无筋混凝土排水管</w:t>
            </w:r>
          </w:p>
        </w:tc>
      </w:tr>
      <w:tr w:rsidR="00F37D7D">
        <w:trPr>
          <w:trHeight w:val="340"/>
        </w:trPr>
        <w:tc>
          <w:tcPr>
            <w:tcW w:w="1031" w:type="dxa"/>
            <w:tcBorders>
              <w:top w:val="single" w:sz="4" w:space="0" w:color="auto"/>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3021030</w:t>
            </w:r>
          </w:p>
        </w:tc>
        <w:tc>
          <w:tcPr>
            <w:tcW w:w="2088" w:type="dxa"/>
            <w:gridSpan w:val="2"/>
            <w:tcBorders>
              <w:top w:val="single" w:sz="4" w:space="0" w:color="auto"/>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水泥混凝土压力管</w:t>
            </w:r>
          </w:p>
        </w:tc>
        <w:tc>
          <w:tcPr>
            <w:tcW w:w="850" w:type="dxa"/>
            <w:tcBorders>
              <w:top w:val="single" w:sz="4" w:space="0" w:color="auto"/>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千米</w:t>
            </w:r>
          </w:p>
        </w:tc>
        <w:tc>
          <w:tcPr>
            <w:tcW w:w="5452" w:type="dxa"/>
            <w:tcBorders>
              <w:top w:val="single" w:sz="4" w:space="0" w:color="auto"/>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spacing w:val="-6"/>
                <w:kern w:val="0"/>
                <w:sz w:val="18"/>
                <w:szCs w:val="18"/>
              </w:rPr>
            </w:pPr>
            <w:r>
              <w:rPr>
                <w:rFonts w:asciiTheme="minorEastAsia" w:eastAsiaTheme="minorEastAsia" w:hAnsiTheme="minorEastAsia" w:cstheme="minorEastAsia" w:hint="eastAsia"/>
                <w:spacing w:val="-6"/>
                <w:sz w:val="18"/>
                <w:szCs w:val="18"/>
              </w:rPr>
              <w:t>以钢筋混凝土为原料生产的，按照质量标准要求，可以承受一定的内压力，用于输送自来水、各种气体、石油的管道，按其生产时所用方法或原料不同，可分为预应力钢筋混凝土管和自应力钢筋混凝土管、普通钢筋混凝土管；包括水泥输水管、水泥输气管和水泥输油管</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3021040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水泥混凝土电杆</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根</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按生产时配入钢筋的方法可分为预应力钢筋混凝土电杆和普通钢筋混凝土电杆以及薄壁轻型钢筋混凝土电杆，按其横截面形状可分为环形、矩形、工字型、双肢型等</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3021050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预应力混凝土桩</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米</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为加强建筑物基础而打入地下的一种混凝土制品；包括预应力混凝土管桩、方桩等</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3024010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石膏板</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万平方米</w:t>
            </w:r>
            <w:proofErr w:type="gramEnd"/>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3031010</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砖</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万块</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包含烧结黏土砖</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3031070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万片</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以黏土、页岩和煤矸石、粉煤灰等工业废弃物为原料，通过焙烧或蒸</w:t>
            </w:r>
            <w:proofErr w:type="gramStart"/>
            <w:r>
              <w:rPr>
                <w:rFonts w:asciiTheme="minorEastAsia" w:eastAsiaTheme="minorEastAsia" w:hAnsiTheme="minorEastAsia" w:cstheme="minorEastAsia" w:hint="eastAsia"/>
                <w:sz w:val="18"/>
                <w:szCs w:val="18"/>
              </w:rPr>
              <w:t>压方法</w:t>
            </w:r>
            <w:proofErr w:type="gramEnd"/>
            <w:r>
              <w:rPr>
                <w:rFonts w:asciiTheme="minorEastAsia" w:eastAsiaTheme="minorEastAsia" w:hAnsiTheme="minorEastAsia" w:cstheme="minorEastAsia" w:hint="eastAsia"/>
                <w:sz w:val="18"/>
                <w:szCs w:val="18"/>
              </w:rPr>
              <w:t>制成的建筑用瓦</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3071710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瓷质砖</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指吸水率不超过0.5％的陶瓷砖</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3071750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陶质砖</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指吸水率大于10％的陶瓷砖</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3032710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天然大理石建筑板材</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用大理石荒料经锯、切、研磨抛光后制成的建筑装饰板材，产品一般长300～900毫米，宽150～600毫米，厚20毫米；也有按设计要求生产的产品</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3032720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天然花岗石建筑板材</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用花岗石荒料经锯、切、研磨、剁或刨或抛光后制成的建筑装饰板材；天然花岗石建筑板材根据用途和加工方法不同，可分为四种，即：剁斧板材、</w:t>
            </w:r>
            <w:proofErr w:type="gramStart"/>
            <w:r>
              <w:rPr>
                <w:rFonts w:asciiTheme="minorEastAsia" w:eastAsiaTheme="minorEastAsia" w:hAnsiTheme="minorEastAsia" w:cstheme="minorEastAsia" w:hint="eastAsia"/>
                <w:sz w:val="18"/>
                <w:szCs w:val="18"/>
              </w:rPr>
              <w:t>机刨板材</w:t>
            </w:r>
            <w:proofErr w:type="gramEnd"/>
            <w:r>
              <w:rPr>
                <w:rFonts w:asciiTheme="minorEastAsia" w:eastAsiaTheme="minorEastAsia" w:hAnsiTheme="minorEastAsia" w:cstheme="minorEastAsia" w:hint="eastAsia"/>
                <w:sz w:val="18"/>
                <w:szCs w:val="18"/>
              </w:rPr>
              <w:t>、粗磨板材、磨光板材；天然花岗石建筑板材的规格大体与天然大理石建筑板材相同，花岗石的抗压强度和耐磨性都要优于大理石</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3033710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沥青和改性沥青防水卷材</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3034710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隔热、隔音人造矿物材料及其制品</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隔热、隔音人造矿物材料及其制品≥岩棉及其制品+玻璃棉及其制品+膨胀珍珠岩保温装饰复合板+硅酸铝纤维及其制品+泡沫玻璃+柔性泡沫橡塑+高性能酚醛泡沫板（AGPF）+石墨改性模塑聚苯乙烯泡沫塑料板+聚酯纤维吸音板，并且隔热、隔音人造矿物材料及其制品≥</w:t>
            </w:r>
            <w:proofErr w:type="gramStart"/>
            <w:r>
              <w:rPr>
                <w:rFonts w:asciiTheme="minorEastAsia" w:eastAsiaTheme="minorEastAsia" w:hAnsiTheme="minorEastAsia" w:cstheme="minorEastAsia" w:hint="eastAsia"/>
                <w:kern w:val="0"/>
                <w:sz w:val="18"/>
                <w:szCs w:val="18"/>
              </w:rPr>
              <w:t>纳米孔气凝胶</w:t>
            </w:r>
            <w:proofErr w:type="gramEnd"/>
            <w:r>
              <w:rPr>
                <w:rFonts w:asciiTheme="minorEastAsia" w:eastAsiaTheme="minorEastAsia" w:hAnsiTheme="minorEastAsia" w:cstheme="minorEastAsia" w:hint="eastAsia"/>
                <w:kern w:val="0"/>
                <w:sz w:val="18"/>
                <w:szCs w:val="18"/>
              </w:rPr>
              <w:t>复合绝热制品+真空绝热板。指用于隔热、隔音、保温的岩石棉、矿渣棉、膨胀珍珠岩、膨胀蛭石等矿物绝缘材料及其制品，但不包括石棉隔热、隔音材料</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3041010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平板玻璃</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重量箱</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板状硅酸盐玻璃；主要用于建筑业、车船业、电子工业、太阳能工业、制镜业、现代农业等部门，是重要的建筑材料和工业技术玻璃的基础材料</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3042010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太阳能工业用超白玻璃</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3049010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钢化玻璃</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经物理或化学处理之后的玻璃，其特点是在玻璃表面形成压应力层，机械强度和耐冲击强度等性能得到提高，物理方法处理之后的玻璃碎片状态达到特定要求</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3051030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夹层玻璃</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玻璃与玻璃、玻璃与塑料，用中间层材料通过处理使其粘结为一体的复合材料的统称；常见和大多数是玻璃与玻璃中间层用PVB膜，通过处理使其粘结为一体的玻璃组合构件</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3051050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中空玻璃</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pacing w:val="-4"/>
                <w:kern w:val="0"/>
                <w:sz w:val="18"/>
                <w:szCs w:val="18"/>
              </w:rPr>
            </w:pPr>
            <w:r>
              <w:rPr>
                <w:rFonts w:asciiTheme="minorEastAsia" w:eastAsiaTheme="minorEastAsia" w:hAnsiTheme="minorEastAsia" w:cstheme="minorEastAsia" w:hint="eastAsia"/>
                <w:spacing w:val="-4"/>
                <w:sz w:val="18"/>
                <w:szCs w:val="18"/>
              </w:rPr>
              <w:t>两片或多片玻璃用隔框（或间隔条）均匀隔开，周边用胶</w:t>
            </w:r>
            <w:r>
              <w:rPr>
                <w:rFonts w:asciiTheme="minorEastAsia" w:eastAsiaTheme="minorEastAsia" w:hAnsiTheme="minorEastAsia" w:cstheme="minorEastAsia" w:hint="eastAsia"/>
                <w:sz w:val="18"/>
                <w:szCs w:val="18"/>
              </w:rPr>
              <w:t>黏</w:t>
            </w:r>
            <w:r>
              <w:rPr>
                <w:rFonts w:asciiTheme="minorEastAsia" w:eastAsiaTheme="minorEastAsia" w:hAnsiTheme="minorEastAsia" w:cstheme="minorEastAsia" w:hint="eastAsia"/>
                <w:spacing w:val="-4"/>
                <w:sz w:val="18"/>
                <w:szCs w:val="18"/>
              </w:rPr>
              <w:t>结、密封，在玻璃层间可冲入有干燥气体的具有良好隔热、隔音效果的组件</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3054010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日用玻璃制品</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指供餐桌、厨房、盥洗室、办公室、室内装饰等用途的玻璃制品</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3055010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玻璃包装容器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包括日用玻璃瓶、药用瓶（医药试剂用广口瓶、输液瓶、安瓿瓶、黄圆瓶、无色小药瓶、抗生素瓶、口服液瓶、农药用瓶）、其他玻璃瓶</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3056010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玻璃保温容器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万个</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指带壳、带胆的成品保温容器；不包括保温容器用的瓶胆，保温瓶用的金属、塑料等制成的外壳，以及保温容器用的盖子、杯子等零配件</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3061010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玻璃纤维纱</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EE236A">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用石粉或玻璃球经高温熔化后用拉丝机拉丝和退</w:t>
            </w:r>
            <w:proofErr w:type="gramStart"/>
            <w:r>
              <w:rPr>
                <w:rFonts w:asciiTheme="minorEastAsia" w:eastAsiaTheme="minorEastAsia" w:hAnsiTheme="minorEastAsia" w:cstheme="minorEastAsia" w:hint="eastAsia"/>
                <w:sz w:val="18"/>
                <w:szCs w:val="18"/>
              </w:rPr>
              <w:t>并</w:t>
            </w:r>
            <w:r w:rsidR="0097305D">
              <w:rPr>
                <w:rFonts w:asciiTheme="minorEastAsia" w:eastAsiaTheme="minorEastAsia" w:hAnsiTheme="minorEastAsia" w:cstheme="minorEastAsia" w:hint="eastAsia"/>
                <w:sz w:val="18"/>
                <w:szCs w:val="18"/>
              </w:rPr>
              <w:t>捻等工艺</w:t>
            </w:r>
            <w:proofErr w:type="gramEnd"/>
            <w:r w:rsidR="0097305D">
              <w:rPr>
                <w:rFonts w:asciiTheme="minorEastAsia" w:eastAsiaTheme="minorEastAsia" w:hAnsiTheme="minorEastAsia" w:cstheme="minorEastAsia" w:hint="eastAsia"/>
                <w:sz w:val="18"/>
                <w:szCs w:val="18"/>
              </w:rPr>
              <w:t>制成的；玻璃纤维按所使用石粉或玻璃球成分不同，可分为：中碱纱、无碱纱、特种纱</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3061020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玻璃纤维布</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用玻璃纤维纱织成的，因用纱成分不同，可分为中碱布、无碱布、特种布等</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3062010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纤维增强塑料制品</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以纤维（玻璃纤维、玄武岩纤维、碳纤维、芳纶纤维及其他有机和无机纤维）或其制品为增强材料，合成树脂为基体的复合材料；广泛应用于建筑、石油化工、交通运输、能源电力、航空航天等领域</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3072710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卫生陶瓷制品</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件</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又称卫生洁具，由黏土或其他无机物质</w:t>
            </w:r>
            <w:proofErr w:type="gramStart"/>
            <w:r>
              <w:rPr>
                <w:rFonts w:asciiTheme="minorEastAsia" w:eastAsiaTheme="minorEastAsia" w:hAnsiTheme="minorEastAsia" w:cstheme="minorEastAsia" w:hint="eastAsia"/>
                <w:sz w:val="18"/>
                <w:szCs w:val="18"/>
              </w:rPr>
              <w:t>经混练</w:t>
            </w:r>
            <w:proofErr w:type="gramEnd"/>
            <w:r>
              <w:rPr>
                <w:rFonts w:asciiTheme="minorEastAsia" w:eastAsiaTheme="minorEastAsia" w:hAnsiTheme="minorEastAsia" w:cstheme="minorEastAsia" w:hint="eastAsia"/>
                <w:sz w:val="18"/>
                <w:szCs w:val="18"/>
              </w:rPr>
              <w:t>、成型、高温烧制而成的用作卫生设施的有釉陶瓷制品，包括各种不同型号的大便器、小便器、洗面器、妇女洗涤器、高低水箱、洗涤槽、返水管、浴盆等；包括陶瓷、仿瓷、玻璃陶瓷、玻璃纤维增强塑料制卫生设备</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3089010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耐火材料制品</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3091010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石墨及碳素制品</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以石油焦、天然石墨、煤沥青等富含碳元素的基材为主要原料，经特定工艺处理的人工制成品</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3110010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生铁</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高炉冶炼的合格生铁</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3120010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粗钢</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指完成了冶炼过程、未经塑性加工的钢，其形态为液态</w:t>
            </w:r>
            <w:proofErr w:type="gramStart"/>
            <w:r>
              <w:rPr>
                <w:rFonts w:asciiTheme="minorEastAsia" w:eastAsiaTheme="minorEastAsia" w:hAnsiTheme="minorEastAsia" w:cstheme="minorEastAsia" w:hint="eastAsia"/>
                <w:sz w:val="18"/>
                <w:szCs w:val="18"/>
              </w:rPr>
              <w:t>或铸态固体</w:t>
            </w:r>
            <w:proofErr w:type="gramEnd"/>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3391710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铸铁件</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指无可锻性铸铁制品，包括灰铸铁、球墨铸铁、可锻铸铁、特种铸铁制品</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3391720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铸钢件</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指工业领域中各行业如汽车、机床、重型机械、工程机械、通用机械、轻工机械、纺织机械、石化机械、航天、航空、电站、造船机车车辆等行业用铸钢件</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钢材◆</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钢材=铁道用钢材+大型型钢+……+焊接钢管+其他钢材</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3130711</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◆铁道用钢材△</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铁道用钢材≥轻轨+重轨。指铁道及电车道铺轨用钢铁材料</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3130712</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其中：△轻轨</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单位长度的重量≤30kg／m的钢轨</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3130713</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△重轨</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单位长度的重量＞30kg／m的钢轨</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3130714</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◆大型型钢</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产品的横截面如字母Ｉ、Ｕ、Ｌ、Ｚ、Ｔ等形状，其高度≥80mm（包括氧气瓶料）</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3130715</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◆中小型型钢</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产品的横截面如字母Ｉ、Ｕ、Ｌ、Ｚ、Ｔ等形状，其高度＜80mm</w:t>
            </w: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3130716</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◆棒材</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横截面为圆形、方形、六角形、八角形、扁形等简单断面并以直条交货的钢材；不包括混凝土用钢筋</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3130717</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◆钢筋</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钢筋混凝土和预应力钢筋混凝土用的轧制产品，横截面通常为圆形或带有圆角的方形，包括光圆钢筋、带肋钢筋、扭转钢筋等；可以直条交货，也可以盘状交货；不包括线材轧机生产的产品</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3130718</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◆线材（盘条）</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经线材轧机热轧后卷成盘状交货的产品，其横截面通常为圆形、椭圆形、方形、矩形、六角形、八角形或其他形状，包括调出及企业自用</w:t>
            </w:r>
            <w:proofErr w:type="gramStart"/>
            <w:r>
              <w:rPr>
                <w:rFonts w:asciiTheme="minorEastAsia" w:eastAsiaTheme="minorEastAsia" w:hAnsiTheme="minorEastAsia" w:cstheme="minorEastAsia" w:hint="eastAsia"/>
                <w:sz w:val="18"/>
                <w:szCs w:val="18"/>
              </w:rPr>
              <w:t>于拔制钢丝</w:t>
            </w:r>
            <w:proofErr w:type="gramEnd"/>
            <w:r>
              <w:rPr>
                <w:rFonts w:asciiTheme="minorEastAsia" w:eastAsiaTheme="minorEastAsia" w:hAnsiTheme="minorEastAsia" w:cstheme="minorEastAsia" w:hint="eastAsia"/>
                <w:sz w:val="18"/>
                <w:szCs w:val="18"/>
              </w:rPr>
              <w:t>的盘条</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3130719</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◆特厚板</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厚度≥50mm</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3130721</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◆厚钢板</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20mm≤厚度＜50mm</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3130722</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◆中板</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3mm≤厚度＜20mm</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3130723</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◆热轧薄板</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厚＜3mm（不含电工钢）</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3130724</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◆冷轧薄板</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厚＜3mm（不含电工钢）</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3130725</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w:t>
            </w:r>
            <w:proofErr w:type="gramStart"/>
            <w:r>
              <w:rPr>
                <w:rFonts w:asciiTheme="minorEastAsia" w:eastAsiaTheme="minorEastAsia" w:hAnsiTheme="minorEastAsia" w:cstheme="minorEastAsia" w:hint="eastAsia"/>
                <w:sz w:val="18"/>
                <w:szCs w:val="18"/>
              </w:rPr>
              <w:t>中厚宽钢带</w:t>
            </w:r>
            <w:proofErr w:type="gramEnd"/>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3mm≤厚度＜20mm、宽度≥600mm</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3130726</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w:t>
            </w:r>
            <w:proofErr w:type="gramStart"/>
            <w:r>
              <w:rPr>
                <w:rFonts w:asciiTheme="minorEastAsia" w:eastAsiaTheme="minorEastAsia" w:hAnsiTheme="minorEastAsia" w:cstheme="minorEastAsia" w:hint="eastAsia"/>
                <w:sz w:val="18"/>
                <w:szCs w:val="18"/>
              </w:rPr>
              <w:t>热轧薄宽钢带</w:t>
            </w:r>
            <w:proofErr w:type="gramEnd"/>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厚度＜3mm、宽度≥600mm（不含电工钢）</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3130727</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w:t>
            </w:r>
            <w:proofErr w:type="gramStart"/>
            <w:r>
              <w:rPr>
                <w:rFonts w:asciiTheme="minorEastAsia" w:eastAsiaTheme="minorEastAsia" w:hAnsiTheme="minorEastAsia" w:cstheme="minorEastAsia" w:hint="eastAsia"/>
                <w:sz w:val="18"/>
                <w:szCs w:val="18"/>
              </w:rPr>
              <w:t>冷轧薄宽钢带</w:t>
            </w:r>
            <w:proofErr w:type="gramEnd"/>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厚度＜3mm、宽度≥600mm（不含电工钢）</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3130728</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◆热轧</w:t>
            </w:r>
            <w:proofErr w:type="gramStart"/>
            <w:r>
              <w:rPr>
                <w:rFonts w:asciiTheme="minorEastAsia" w:eastAsiaTheme="minorEastAsia" w:hAnsiTheme="minorEastAsia" w:cstheme="minorEastAsia" w:hint="eastAsia"/>
                <w:sz w:val="18"/>
                <w:szCs w:val="18"/>
              </w:rPr>
              <w:t>窄</w:t>
            </w:r>
            <w:proofErr w:type="gramEnd"/>
            <w:r>
              <w:rPr>
                <w:rFonts w:asciiTheme="minorEastAsia" w:eastAsiaTheme="minorEastAsia" w:hAnsiTheme="minorEastAsia" w:cstheme="minorEastAsia" w:hint="eastAsia"/>
                <w:sz w:val="18"/>
                <w:szCs w:val="18"/>
              </w:rPr>
              <w:t>钢带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宽＜600mm（不含电工钢）</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3130729</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◆冷轧</w:t>
            </w:r>
            <w:proofErr w:type="gramStart"/>
            <w:r>
              <w:rPr>
                <w:rFonts w:asciiTheme="minorEastAsia" w:eastAsiaTheme="minorEastAsia" w:hAnsiTheme="minorEastAsia" w:cstheme="minorEastAsia" w:hint="eastAsia"/>
                <w:sz w:val="18"/>
                <w:szCs w:val="18"/>
              </w:rPr>
              <w:t>窄</w:t>
            </w:r>
            <w:proofErr w:type="gramEnd"/>
            <w:r>
              <w:rPr>
                <w:rFonts w:asciiTheme="minorEastAsia" w:eastAsiaTheme="minorEastAsia" w:hAnsiTheme="minorEastAsia" w:cstheme="minorEastAsia" w:hint="eastAsia"/>
                <w:sz w:val="18"/>
                <w:szCs w:val="18"/>
              </w:rPr>
              <w:t>钢带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宽＜600mm（不含电工钢）</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3130731</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◆镀层板（带）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3130732</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◆涂层板（带）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3130733</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◆电工钢板（带）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3130734</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◆无缝钢管</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不包括铸铁管</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3130735</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◆焊接钢管</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3130736</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◆其他钢材</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指除以上大品种以外的钢材；如钢铁企业锻钢车间生产的钢坯（包括锻锤机、精锻机、挤压机、液压机生产的钢坯，但不包括</w:t>
            </w:r>
            <w:proofErr w:type="gramStart"/>
            <w:r>
              <w:rPr>
                <w:rFonts w:asciiTheme="minorEastAsia" w:eastAsiaTheme="minorEastAsia" w:hAnsiTheme="minorEastAsia" w:cstheme="minorEastAsia" w:hint="eastAsia"/>
                <w:sz w:val="18"/>
                <w:szCs w:val="18"/>
              </w:rPr>
              <w:t>锻</w:t>
            </w:r>
            <w:proofErr w:type="gramEnd"/>
            <w:r>
              <w:rPr>
                <w:rFonts w:asciiTheme="minorEastAsia" w:eastAsiaTheme="minorEastAsia" w:hAnsiTheme="minorEastAsia" w:cstheme="minorEastAsia" w:hint="eastAsia"/>
                <w:sz w:val="18"/>
                <w:szCs w:val="18"/>
              </w:rPr>
              <w:t>钢坯中的型材、棒材和无缝钢管）、冷弯型钢、减振复合钢板等</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3130737</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用外购钢材再加工生产钢材◆</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用外购钢材再加工生产钢材=用外购国产钢材再加工生产钢材+用进口钢材再加工生产钢材</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3130738</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◆用外购国产钢材再加工生产钢材</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3130739</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◆用进口钢材再加工生产钢材</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3130740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高温合金</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高温合金是指以铁、镍、钴为基，能在600℃以上的高温及一定应力作用下长期工作的一类金属材料，具有优异的高温强度，良好的抗氧化和抗热腐蚀性能，良好的疲劳性能、断裂韧性等综合性能，主要应用于航空航天领域和能源领域</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3140710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铁合金◇</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铁合金≥电炉硅铁（折合含硅75％）+锰硅合金（折合含锰硅量合计82％）+锰铁+铬铁。按折合标准含量的数量计算，</w:t>
            </w:r>
            <w:proofErr w:type="gramStart"/>
            <w:r>
              <w:rPr>
                <w:rFonts w:asciiTheme="minorEastAsia" w:eastAsiaTheme="minorEastAsia" w:hAnsiTheme="minorEastAsia" w:cstheme="minorEastAsia" w:hint="eastAsia"/>
                <w:b/>
                <w:bCs/>
                <w:sz w:val="18"/>
                <w:szCs w:val="18"/>
              </w:rPr>
              <w:t>无折标吨</w:t>
            </w:r>
            <w:proofErr w:type="gramEnd"/>
            <w:r>
              <w:rPr>
                <w:rFonts w:asciiTheme="minorEastAsia" w:eastAsiaTheme="minorEastAsia" w:hAnsiTheme="minorEastAsia" w:cstheme="minorEastAsia" w:hint="eastAsia"/>
                <w:b/>
                <w:bCs/>
                <w:sz w:val="18"/>
                <w:szCs w:val="18"/>
              </w:rPr>
              <w:t>的品种按实物量计算汇总相加</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3140730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其中：◇电炉硅铁（折合含硅75％）</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此类是电炉普通铁合金的其中项，均折合含硅量75％</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3140740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◇锰硅合金（折合含锰硅量合计82％）</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硅锰铁，折合含锰硅量合计82％</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3140750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ind w:firstLineChars="400" w:firstLine="7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◇锰铁</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含锰量在</w:t>
            </w:r>
            <w:r>
              <w:rPr>
                <w:rFonts w:asciiTheme="minorEastAsia" w:eastAsiaTheme="minorEastAsia" w:hAnsiTheme="minorEastAsia" w:cstheme="minorEastAsia" w:hint="eastAsia"/>
                <w:sz w:val="18"/>
                <w:szCs w:val="18"/>
                <w:lang w:bidi="ar"/>
              </w:rPr>
              <w:t>60％~93％范围内的铁和锰的合金</w:t>
            </w:r>
            <w:r>
              <w:rPr>
                <w:rFonts w:asciiTheme="minorEastAsia" w:eastAsiaTheme="minorEastAsia" w:hAnsiTheme="minorEastAsia" w:cstheme="minorEastAsia" w:hint="eastAsia"/>
                <w:sz w:val="18"/>
                <w:szCs w:val="18"/>
              </w:rPr>
              <w:t>，高碳类折合含锰量</w:t>
            </w:r>
            <w:r>
              <w:rPr>
                <w:rFonts w:asciiTheme="minorEastAsia" w:eastAsiaTheme="minorEastAsia" w:hAnsiTheme="minorEastAsia" w:cstheme="minorEastAsia" w:hint="eastAsia"/>
                <w:sz w:val="18"/>
                <w:szCs w:val="18"/>
                <w:lang w:bidi="ar"/>
              </w:rPr>
              <w:t>65％，其余折合含锰量78％</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3140760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ind w:firstLineChars="400" w:firstLine="7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◇铬铁</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含铬量在</w:t>
            </w:r>
            <w:r>
              <w:rPr>
                <w:rFonts w:asciiTheme="minorEastAsia" w:eastAsiaTheme="minorEastAsia" w:hAnsiTheme="minorEastAsia" w:cstheme="minorEastAsia" w:hint="eastAsia"/>
                <w:sz w:val="18"/>
                <w:szCs w:val="18"/>
                <w:lang w:bidi="ar"/>
              </w:rPr>
              <w:t>45％~95％范围内的铁和</w:t>
            </w:r>
            <w:proofErr w:type="gramStart"/>
            <w:r>
              <w:rPr>
                <w:rFonts w:asciiTheme="minorEastAsia" w:eastAsiaTheme="minorEastAsia" w:hAnsiTheme="minorEastAsia" w:cstheme="minorEastAsia" w:hint="eastAsia"/>
                <w:sz w:val="18"/>
                <w:szCs w:val="18"/>
                <w:lang w:bidi="ar"/>
              </w:rPr>
              <w:t>铬的</w:t>
            </w:r>
            <w:proofErr w:type="gramEnd"/>
            <w:r>
              <w:rPr>
                <w:rFonts w:asciiTheme="minorEastAsia" w:eastAsiaTheme="minorEastAsia" w:hAnsiTheme="minorEastAsia" w:cstheme="minorEastAsia" w:hint="eastAsia"/>
                <w:sz w:val="18"/>
                <w:szCs w:val="18"/>
                <w:lang w:bidi="ar"/>
              </w:rPr>
              <w:t>合金</w:t>
            </w:r>
            <w:r>
              <w:rPr>
                <w:rFonts w:asciiTheme="minorEastAsia" w:eastAsiaTheme="minorEastAsia" w:hAnsiTheme="minorEastAsia" w:cstheme="minorEastAsia" w:hint="eastAsia"/>
                <w:sz w:val="18"/>
                <w:szCs w:val="18"/>
              </w:rPr>
              <w:t>，均折合含铬量</w:t>
            </w:r>
            <w:r>
              <w:rPr>
                <w:rFonts w:asciiTheme="minorEastAsia" w:eastAsiaTheme="minorEastAsia" w:hAnsiTheme="minorEastAsia" w:cstheme="minorEastAsia" w:hint="eastAsia"/>
                <w:sz w:val="18"/>
                <w:szCs w:val="18"/>
                <w:lang w:bidi="ar"/>
              </w:rPr>
              <w:t>50％</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3216010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氧化铝</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tabs>
                <w:tab w:val="left" w:pos="788"/>
              </w:tabs>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lang w:bidi="ar"/>
              </w:rPr>
              <w:t>包括冶金级，化学品级折合量，其他产品折合量</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3210010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十种有色金属◆</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十种有色金属=精炼铜（电解铜）+铅+锌+镍+锡+</w:t>
            </w:r>
            <w:proofErr w:type="gramStart"/>
            <w:r>
              <w:rPr>
                <w:rFonts w:asciiTheme="minorEastAsia" w:eastAsiaTheme="minorEastAsia" w:hAnsiTheme="minorEastAsia" w:cstheme="minorEastAsia" w:hint="eastAsia"/>
                <w:b/>
                <w:bCs/>
                <w:sz w:val="18"/>
                <w:szCs w:val="18"/>
              </w:rPr>
              <w:t>锑品</w:t>
            </w:r>
            <w:proofErr w:type="gramEnd"/>
            <w:r>
              <w:rPr>
                <w:rFonts w:asciiTheme="minorEastAsia" w:eastAsiaTheme="minorEastAsia" w:hAnsiTheme="minorEastAsia" w:cstheme="minorEastAsia" w:hint="eastAsia"/>
                <w:b/>
                <w:bCs/>
                <w:sz w:val="18"/>
                <w:szCs w:val="18"/>
              </w:rPr>
              <w:t>+原铝（电解铝）+镁+工业硅+海绵钛</w:t>
            </w:r>
          </w:p>
        </w:tc>
      </w:tr>
      <w:tr w:rsidR="00F37D7D">
        <w:trPr>
          <w:trHeight w:val="340"/>
        </w:trPr>
        <w:tc>
          <w:tcPr>
            <w:tcW w:w="1031" w:type="dxa"/>
            <w:tcBorders>
              <w:top w:val="nil"/>
              <w:left w:val="nil"/>
              <w:bottom w:val="single" w:sz="4" w:space="0" w:color="auto"/>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3211020</w:t>
            </w:r>
          </w:p>
        </w:tc>
        <w:tc>
          <w:tcPr>
            <w:tcW w:w="2088" w:type="dxa"/>
            <w:gridSpan w:val="2"/>
            <w:tcBorders>
              <w:top w:val="nil"/>
              <w:left w:val="single" w:sz="4" w:space="0" w:color="000000"/>
              <w:bottom w:val="single" w:sz="4" w:space="0" w:color="auto"/>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◆精炼铜（电解铜）</w:t>
            </w:r>
          </w:p>
        </w:tc>
        <w:tc>
          <w:tcPr>
            <w:tcW w:w="850" w:type="dxa"/>
            <w:tcBorders>
              <w:top w:val="nil"/>
              <w:left w:val="single" w:sz="4" w:space="0" w:color="000000"/>
              <w:bottom w:val="single" w:sz="4" w:space="0" w:color="auto"/>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single" w:sz="4" w:space="0" w:color="auto"/>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指用铜精矿、外购粗铜</w:t>
            </w:r>
            <w:proofErr w:type="gramStart"/>
            <w:r>
              <w:rPr>
                <w:rFonts w:asciiTheme="minorEastAsia" w:eastAsiaTheme="minorEastAsia" w:hAnsiTheme="minorEastAsia" w:cstheme="minorEastAsia" w:hint="eastAsia"/>
                <w:sz w:val="18"/>
                <w:szCs w:val="18"/>
              </w:rPr>
              <w:t>及铜废碎料</w:t>
            </w:r>
            <w:proofErr w:type="gramEnd"/>
            <w:r>
              <w:rPr>
                <w:rFonts w:asciiTheme="minorEastAsia" w:eastAsiaTheme="minorEastAsia" w:hAnsiTheme="minorEastAsia" w:cstheme="minorEastAsia" w:hint="eastAsia"/>
                <w:sz w:val="18"/>
                <w:szCs w:val="18"/>
              </w:rPr>
              <w:t>作原料经电解工序生产的精炼铜（阴极铜）</w:t>
            </w:r>
          </w:p>
        </w:tc>
      </w:tr>
      <w:tr w:rsidR="00F37D7D">
        <w:trPr>
          <w:trHeight w:val="340"/>
        </w:trPr>
        <w:tc>
          <w:tcPr>
            <w:tcW w:w="1031" w:type="dxa"/>
            <w:tcBorders>
              <w:top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3212020</w:t>
            </w:r>
          </w:p>
        </w:tc>
        <w:tc>
          <w:tcPr>
            <w:tcW w:w="2088" w:type="dxa"/>
            <w:gridSpan w:val="2"/>
            <w:tcBorders>
              <w:top w:val="single" w:sz="4" w:space="0" w:color="auto"/>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◆铅</w:t>
            </w:r>
          </w:p>
        </w:tc>
        <w:tc>
          <w:tcPr>
            <w:tcW w:w="850" w:type="dxa"/>
            <w:tcBorders>
              <w:top w:val="single" w:sz="4" w:space="0" w:color="auto"/>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single" w:sz="4" w:space="0" w:color="auto"/>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指用铅精矿和铅废料为原料生产的电铅（铅锭，含</w:t>
            </w:r>
            <w:proofErr w:type="gramStart"/>
            <w:r>
              <w:rPr>
                <w:rFonts w:asciiTheme="minorEastAsia" w:eastAsiaTheme="minorEastAsia" w:hAnsiTheme="minorEastAsia" w:cstheme="minorEastAsia" w:hint="eastAsia"/>
                <w:sz w:val="18"/>
                <w:szCs w:val="18"/>
              </w:rPr>
              <w:t>一号铅至三号</w:t>
            </w:r>
            <w:proofErr w:type="gramEnd"/>
            <w:r>
              <w:rPr>
                <w:rFonts w:asciiTheme="minorEastAsia" w:eastAsiaTheme="minorEastAsia" w:hAnsiTheme="minorEastAsia" w:cstheme="minorEastAsia" w:hint="eastAsia"/>
                <w:sz w:val="18"/>
                <w:szCs w:val="18"/>
              </w:rPr>
              <w:t>铅，含铅≥99％）、铅基合金（含铅≥99％）、铸造锡铅焊料折铅（不含用成品铅作原料铸造的焊锡料和铅基合金）、其他铅（含铅≥99％）</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3212030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◆锌</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指以锌精矿或锌废碎料作原料经粗炼和精炼工艺生产的锌产品（包括电锌、精锌、商品蒸馏锌和锌品）</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3213010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◆镍</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指以镍精矿</w:t>
            </w:r>
            <w:proofErr w:type="gramStart"/>
            <w:r>
              <w:rPr>
                <w:rFonts w:asciiTheme="minorEastAsia" w:eastAsiaTheme="minorEastAsia" w:hAnsiTheme="minorEastAsia" w:cstheme="minorEastAsia" w:hint="eastAsia"/>
                <w:sz w:val="18"/>
                <w:szCs w:val="18"/>
              </w:rPr>
              <w:t>及镍废碎料</w:t>
            </w:r>
            <w:proofErr w:type="gramEnd"/>
            <w:r>
              <w:rPr>
                <w:rFonts w:asciiTheme="minorEastAsia" w:eastAsiaTheme="minorEastAsia" w:hAnsiTheme="minorEastAsia" w:cstheme="minorEastAsia" w:hint="eastAsia"/>
                <w:sz w:val="18"/>
                <w:szCs w:val="18"/>
              </w:rPr>
              <w:t>等物料为原料，经冶炼生产的</w:t>
            </w:r>
            <w:proofErr w:type="gramStart"/>
            <w:r>
              <w:rPr>
                <w:rFonts w:asciiTheme="minorEastAsia" w:eastAsiaTheme="minorEastAsia" w:hAnsiTheme="minorEastAsia" w:cstheme="minorEastAsia" w:hint="eastAsia"/>
                <w:sz w:val="18"/>
                <w:szCs w:val="18"/>
              </w:rPr>
              <w:t>镍产品</w:t>
            </w:r>
            <w:proofErr w:type="gramEnd"/>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3214010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◆锡</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指未煅轧锡，包括电锡、精锡、锡基合金折锡、铸造锡铅焊料折锡（不含用成品锡和成品铅作原料生产的铸造锡铅焊料折锡，也不包括供本单位或外单位进一步电解的焊锡折锡）</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3215010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w:t>
            </w:r>
            <w:proofErr w:type="gramStart"/>
            <w:r>
              <w:rPr>
                <w:rFonts w:asciiTheme="minorEastAsia" w:eastAsiaTheme="minorEastAsia" w:hAnsiTheme="minorEastAsia" w:cstheme="minorEastAsia" w:hint="eastAsia"/>
                <w:sz w:val="18"/>
                <w:szCs w:val="18"/>
              </w:rPr>
              <w:t>锑品</w:t>
            </w:r>
            <w:proofErr w:type="gramEnd"/>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指以锑精矿为原料经冶炼工艺生产的</w:t>
            </w:r>
            <w:proofErr w:type="gramStart"/>
            <w:r>
              <w:rPr>
                <w:rFonts w:asciiTheme="minorEastAsia" w:eastAsiaTheme="minorEastAsia" w:hAnsiTheme="minorEastAsia" w:cstheme="minorEastAsia" w:hint="eastAsia"/>
                <w:sz w:val="18"/>
                <w:szCs w:val="18"/>
              </w:rPr>
              <w:t>锑产品</w:t>
            </w:r>
            <w:proofErr w:type="gramEnd"/>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3216020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◆原铝（电解铝）</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指以氧化铝为原料生产的电解铝及直接用铝液生产的铝合金、铝母线、铝板卷及铝导杆等产品，但要扣除铝合金中的其他金属元素</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3217010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◆镁</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包括用白云石、菱镁矿等物料作原料生产的镁含量≥99.8％的镁锭，镁合金、镁环、镁粒，不含用镁锭作原料生产的镁合金、镁环、</w:t>
            </w:r>
            <w:proofErr w:type="gramStart"/>
            <w:r>
              <w:rPr>
                <w:rFonts w:asciiTheme="minorEastAsia" w:eastAsiaTheme="minorEastAsia" w:hAnsiTheme="minorEastAsia" w:cstheme="minorEastAsia" w:hint="eastAsia"/>
                <w:kern w:val="0"/>
                <w:sz w:val="18"/>
                <w:szCs w:val="18"/>
              </w:rPr>
              <w:t>镁粒和</w:t>
            </w:r>
            <w:proofErr w:type="gramEnd"/>
            <w:r>
              <w:rPr>
                <w:rFonts w:asciiTheme="minorEastAsia" w:eastAsiaTheme="minorEastAsia" w:hAnsiTheme="minorEastAsia" w:cstheme="minorEastAsia" w:hint="eastAsia"/>
                <w:kern w:val="0"/>
                <w:sz w:val="18"/>
                <w:szCs w:val="18"/>
              </w:rPr>
              <w:t>用</w:t>
            </w:r>
            <w:proofErr w:type="gramStart"/>
            <w:r>
              <w:rPr>
                <w:rFonts w:asciiTheme="minorEastAsia" w:eastAsiaTheme="minorEastAsia" w:hAnsiTheme="minorEastAsia" w:cstheme="minorEastAsia" w:hint="eastAsia"/>
                <w:kern w:val="0"/>
                <w:sz w:val="18"/>
                <w:szCs w:val="18"/>
              </w:rPr>
              <w:t>废杂镁作原料</w:t>
            </w:r>
            <w:proofErr w:type="gramEnd"/>
            <w:r>
              <w:rPr>
                <w:rFonts w:asciiTheme="minorEastAsia" w:eastAsiaTheme="minorEastAsia" w:hAnsiTheme="minorEastAsia" w:cstheme="minorEastAsia" w:hint="eastAsia"/>
                <w:kern w:val="0"/>
                <w:sz w:val="18"/>
                <w:szCs w:val="18"/>
              </w:rPr>
              <w:t>生产的镁（镁锭）</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3218010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◆工业硅</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硅冶炼产品,是硅的氧化物在电弧炉</w:t>
            </w:r>
            <w:proofErr w:type="gramStart"/>
            <w:r>
              <w:rPr>
                <w:rFonts w:asciiTheme="minorEastAsia" w:eastAsiaTheme="minorEastAsia" w:hAnsiTheme="minorEastAsia" w:cstheme="minorEastAsia" w:hint="eastAsia"/>
                <w:kern w:val="0"/>
                <w:sz w:val="18"/>
                <w:szCs w:val="18"/>
              </w:rPr>
              <w:t>中被碳还原</w:t>
            </w:r>
            <w:proofErr w:type="gramEnd"/>
            <w:r>
              <w:rPr>
                <w:rFonts w:asciiTheme="minorEastAsia" w:eastAsiaTheme="minorEastAsia" w:hAnsiTheme="minorEastAsia" w:cstheme="minorEastAsia" w:hint="eastAsia"/>
                <w:kern w:val="0"/>
                <w:sz w:val="18"/>
                <w:szCs w:val="18"/>
              </w:rPr>
              <w:t>而成。一般含Si为90%</w:t>
            </w:r>
            <w:r>
              <w:rPr>
                <w:rFonts w:asciiTheme="minorEastAsia" w:eastAsiaTheme="minorEastAsia" w:hAnsiTheme="minorEastAsia" w:cstheme="minorEastAsia" w:hint="eastAsia"/>
                <w:sz w:val="18"/>
                <w:szCs w:val="18"/>
                <w:lang w:bidi="ar"/>
              </w:rPr>
              <w:t>~</w:t>
            </w:r>
            <w:r>
              <w:rPr>
                <w:rFonts w:asciiTheme="minorEastAsia" w:eastAsiaTheme="minorEastAsia" w:hAnsiTheme="minorEastAsia" w:cstheme="minorEastAsia" w:hint="eastAsia"/>
                <w:kern w:val="0"/>
                <w:sz w:val="18"/>
                <w:szCs w:val="18"/>
              </w:rPr>
              <w:t>95%以上，高端产品可达99.8%以上</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3219010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◆海绵钛</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指从处理钛铁矿等物料开始；经富集-氯化-精制制取四氯化钛，再经还原、蒸馏、产品处理等工艺生产出的海绵钛</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3221010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黄金</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千克</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指矿山成品金和冶炼产金（金锭），产品为一号、二号、三号金，含金≥99.9％</w:t>
            </w: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3130740</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高温合金</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高温合金是指以铁、镍、钴为基，能在600℃以上的高温及一定应力作用下长期工作的一类金属材料，具有优异的高温强度，良好的抗氧化和抗热腐蚀性能，良好的疲劳性能、断裂韧性等综合性能，主要应用于航空航天领域和能源领域</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3140710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铁合金◇</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铁合金≥电炉硅铁（折合含硅75％）+锰硅合金（折合含锰硅量合计82％）+锰铁+铬铁。按折合标准含量的数量计算，</w:t>
            </w:r>
            <w:proofErr w:type="gramStart"/>
            <w:r>
              <w:rPr>
                <w:rFonts w:asciiTheme="minorEastAsia" w:eastAsiaTheme="minorEastAsia" w:hAnsiTheme="minorEastAsia" w:cstheme="minorEastAsia" w:hint="eastAsia"/>
                <w:b/>
                <w:bCs/>
                <w:sz w:val="18"/>
                <w:szCs w:val="18"/>
              </w:rPr>
              <w:t>无折标吨</w:t>
            </w:r>
            <w:proofErr w:type="gramEnd"/>
            <w:r>
              <w:rPr>
                <w:rFonts w:asciiTheme="minorEastAsia" w:eastAsiaTheme="minorEastAsia" w:hAnsiTheme="minorEastAsia" w:cstheme="minorEastAsia" w:hint="eastAsia"/>
                <w:b/>
                <w:bCs/>
                <w:sz w:val="18"/>
                <w:szCs w:val="18"/>
              </w:rPr>
              <w:t>的品种按实物量计算汇总相加</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3140730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其中：◇电炉硅铁（折合含硅75％）</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此类是电炉普通铁合金的其中项，均折合含硅量75％</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3140740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◇锰硅合金（折合含锰硅量合计82％）</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硅锰铁，折合含锰硅量合计82％</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3140750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ind w:firstLineChars="400" w:firstLine="7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◇锰铁</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含锰量在</w:t>
            </w:r>
            <w:r>
              <w:rPr>
                <w:rFonts w:asciiTheme="minorEastAsia" w:eastAsiaTheme="minorEastAsia" w:hAnsiTheme="minorEastAsia" w:cstheme="minorEastAsia" w:hint="eastAsia"/>
                <w:sz w:val="18"/>
                <w:szCs w:val="18"/>
                <w:lang w:bidi="ar"/>
              </w:rPr>
              <w:t>60％~93％范围内的铁和锰的合金</w:t>
            </w:r>
            <w:r>
              <w:rPr>
                <w:rFonts w:asciiTheme="minorEastAsia" w:eastAsiaTheme="minorEastAsia" w:hAnsiTheme="minorEastAsia" w:cstheme="minorEastAsia" w:hint="eastAsia"/>
                <w:sz w:val="18"/>
                <w:szCs w:val="18"/>
              </w:rPr>
              <w:t>，高碳类折合含锰量</w:t>
            </w:r>
            <w:r>
              <w:rPr>
                <w:rFonts w:asciiTheme="minorEastAsia" w:eastAsiaTheme="minorEastAsia" w:hAnsiTheme="minorEastAsia" w:cstheme="minorEastAsia" w:hint="eastAsia"/>
                <w:sz w:val="18"/>
                <w:szCs w:val="18"/>
                <w:lang w:bidi="ar"/>
              </w:rPr>
              <w:t>65％，其余折合含锰量78％</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3140760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ind w:firstLineChars="400" w:firstLine="7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◇铬铁</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含铬量在</w:t>
            </w:r>
            <w:r>
              <w:rPr>
                <w:rFonts w:asciiTheme="minorEastAsia" w:eastAsiaTheme="minorEastAsia" w:hAnsiTheme="minorEastAsia" w:cstheme="minorEastAsia" w:hint="eastAsia"/>
                <w:sz w:val="18"/>
                <w:szCs w:val="18"/>
                <w:lang w:bidi="ar"/>
              </w:rPr>
              <w:t>45％~95％范围内的铁和</w:t>
            </w:r>
            <w:proofErr w:type="gramStart"/>
            <w:r>
              <w:rPr>
                <w:rFonts w:asciiTheme="minorEastAsia" w:eastAsiaTheme="minorEastAsia" w:hAnsiTheme="minorEastAsia" w:cstheme="minorEastAsia" w:hint="eastAsia"/>
                <w:sz w:val="18"/>
                <w:szCs w:val="18"/>
                <w:lang w:bidi="ar"/>
              </w:rPr>
              <w:t>铬的</w:t>
            </w:r>
            <w:proofErr w:type="gramEnd"/>
            <w:r>
              <w:rPr>
                <w:rFonts w:asciiTheme="minorEastAsia" w:eastAsiaTheme="minorEastAsia" w:hAnsiTheme="minorEastAsia" w:cstheme="minorEastAsia" w:hint="eastAsia"/>
                <w:sz w:val="18"/>
                <w:szCs w:val="18"/>
                <w:lang w:bidi="ar"/>
              </w:rPr>
              <w:t>合金</w:t>
            </w:r>
            <w:r>
              <w:rPr>
                <w:rFonts w:asciiTheme="minorEastAsia" w:eastAsiaTheme="minorEastAsia" w:hAnsiTheme="minorEastAsia" w:cstheme="minorEastAsia" w:hint="eastAsia"/>
                <w:sz w:val="18"/>
                <w:szCs w:val="18"/>
              </w:rPr>
              <w:t>，均折合含铬量</w:t>
            </w:r>
            <w:r>
              <w:rPr>
                <w:rFonts w:asciiTheme="minorEastAsia" w:eastAsiaTheme="minorEastAsia" w:hAnsiTheme="minorEastAsia" w:cstheme="minorEastAsia" w:hint="eastAsia"/>
                <w:sz w:val="18"/>
                <w:szCs w:val="18"/>
                <w:lang w:bidi="ar"/>
              </w:rPr>
              <w:t>50％</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3216010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氧化铝</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tabs>
                <w:tab w:val="left" w:pos="788"/>
              </w:tabs>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lang w:bidi="ar"/>
              </w:rPr>
              <w:t>包括冶金级，化学品级折合量，其他产品折合量</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3210010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十种有色金属◆</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十种有色金属=精炼铜（电解铜）+铅+锌+镍+锡+</w:t>
            </w:r>
            <w:proofErr w:type="gramStart"/>
            <w:r>
              <w:rPr>
                <w:rFonts w:asciiTheme="minorEastAsia" w:eastAsiaTheme="minorEastAsia" w:hAnsiTheme="minorEastAsia" w:cstheme="minorEastAsia" w:hint="eastAsia"/>
                <w:b/>
                <w:bCs/>
                <w:sz w:val="18"/>
                <w:szCs w:val="18"/>
              </w:rPr>
              <w:t>锑品</w:t>
            </w:r>
            <w:proofErr w:type="gramEnd"/>
            <w:r>
              <w:rPr>
                <w:rFonts w:asciiTheme="minorEastAsia" w:eastAsiaTheme="minorEastAsia" w:hAnsiTheme="minorEastAsia" w:cstheme="minorEastAsia" w:hint="eastAsia"/>
                <w:b/>
                <w:bCs/>
                <w:sz w:val="18"/>
                <w:szCs w:val="18"/>
              </w:rPr>
              <w:t>+原铝（电解铝）+镁+工业硅+海绵钛</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◆精炼铜（电解铜）</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指用铜精矿、外购粗铜</w:t>
            </w:r>
            <w:proofErr w:type="gramStart"/>
            <w:r>
              <w:rPr>
                <w:rFonts w:asciiTheme="minorEastAsia" w:eastAsiaTheme="minorEastAsia" w:hAnsiTheme="minorEastAsia" w:cstheme="minorEastAsia" w:hint="eastAsia"/>
                <w:sz w:val="18"/>
                <w:szCs w:val="18"/>
              </w:rPr>
              <w:t>及铜废碎料</w:t>
            </w:r>
            <w:proofErr w:type="gramEnd"/>
            <w:r>
              <w:rPr>
                <w:rFonts w:asciiTheme="minorEastAsia" w:eastAsiaTheme="minorEastAsia" w:hAnsiTheme="minorEastAsia" w:cstheme="minorEastAsia" w:hint="eastAsia"/>
                <w:sz w:val="18"/>
                <w:szCs w:val="18"/>
              </w:rPr>
              <w:t>作原料经电解工序生产的精炼铜（阴极铜）</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3212020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◆铅</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指用铅精矿和铅废料为原料生产的电铅（铅锭，含</w:t>
            </w:r>
            <w:proofErr w:type="gramStart"/>
            <w:r>
              <w:rPr>
                <w:rFonts w:asciiTheme="minorEastAsia" w:eastAsiaTheme="minorEastAsia" w:hAnsiTheme="minorEastAsia" w:cstheme="minorEastAsia" w:hint="eastAsia"/>
                <w:sz w:val="18"/>
                <w:szCs w:val="18"/>
              </w:rPr>
              <w:t>一号铅至三号</w:t>
            </w:r>
            <w:proofErr w:type="gramEnd"/>
            <w:r>
              <w:rPr>
                <w:rFonts w:asciiTheme="minorEastAsia" w:eastAsiaTheme="minorEastAsia" w:hAnsiTheme="minorEastAsia" w:cstheme="minorEastAsia" w:hint="eastAsia"/>
                <w:sz w:val="18"/>
                <w:szCs w:val="18"/>
              </w:rPr>
              <w:t>铅，含铅≥99％）、铅基合金（含铅≥99％）、铸造锡铅焊料折铅（不含用成品铅作原料铸造的焊锡料和铅基合金）、其他铅（含铅≥99％）</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3212030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◆锌</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指以锌精矿或锌废碎料作原料经粗炼和精炼工艺生产的锌产品（包括电锌、精锌、商品蒸馏锌和锌品）</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3213010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◆镍</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指以镍精矿</w:t>
            </w:r>
            <w:proofErr w:type="gramStart"/>
            <w:r>
              <w:rPr>
                <w:rFonts w:asciiTheme="minorEastAsia" w:eastAsiaTheme="minorEastAsia" w:hAnsiTheme="minorEastAsia" w:cstheme="minorEastAsia" w:hint="eastAsia"/>
                <w:sz w:val="18"/>
                <w:szCs w:val="18"/>
              </w:rPr>
              <w:t>及镍废碎料</w:t>
            </w:r>
            <w:proofErr w:type="gramEnd"/>
            <w:r>
              <w:rPr>
                <w:rFonts w:asciiTheme="minorEastAsia" w:eastAsiaTheme="minorEastAsia" w:hAnsiTheme="minorEastAsia" w:cstheme="minorEastAsia" w:hint="eastAsia"/>
                <w:sz w:val="18"/>
                <w:szCs w:val="18"/>
              </w:rPr>
              <w:t>等物料为原料，经冶炼生产的</w:t>
            </w:r>
            <w:proofErr w:type="gramStart"/>
            <w:r>
              <w:rPr>
                <w:rFonts w:asciiTheme="minorEastAsia" w:eastAsiaTheme="minorEastAsia" w:hAnsiTheme="minorEastAsia" w:cstheme="minorEastAsia" w:hint="eastAsia"/>
                <w:sz w:val="18"/>
                <w:szCs w:val="18"/>
              </w:rPr>
              <w:t>镍产品</w:t>
            </w:r>
            <w:proofErr w:type="gramEnd"/>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3214010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◆锡</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指未煅轧锡，包括电锡、精锡、锡基合金折锡、铸造锡铅焊料折锡（不含用成品锡和成品铅作原料生产的铸造锡铅焊料折锡，也不包括供本单位或外单位进一步电解的焊锡折锡）</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3215010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w:t>
            </w:r>
            <w:proofErr w:type="gramStart"/>
            <w:r>
              <w:rPr>
                <w:rFonts w:asciiTheme="minorEastAsia" w:eastAsiaTheme="minorEastAsia" w:hAnsiTheme="minorEastAsia" w:cstheme="minorEastAsia" w:hint="eastAsia"/>
                <w:sz w:val="18"/>
                <w:szCs w:val="18"/>
              </w:rPr>
              <w:t>锑品</w:t>
            </w:r>
            <w:proofErr w:type="gramEnd"/>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指以锑精矿为原料经冶炼工艺生产的</w:t>
            </w:r>
            <w:proofErr w:type="gramStart"/>
            <w:r>
              <w:rPr>
                <w:rFonts w:asciiTheme="minorEastAsia" w:eastAsiaTheme="minorEastAsia" w:hAnsiTheme="minorEastAsia" w:cstheme="minorEastAsia" w:hint="eastAsia"/>
                <w:sz w:val="18"/>
                <w:szCs w:val="18"/>
              </w:rPr>
              <w:t>锑产品</w:t>
            </w:r>
            <w:proofErr w:type="gramEnd"/>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3216020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◆原铝（电解铝）</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指以氧化铝为原料生产的电解铝及直接用铝液生产的铝合金、铝母线、铝板卷及铝导杆等产品，但要扣除铝合金中的其他金属元素</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3217010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◆镁</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包括用白云石、菱镁矿等物料作原料生产的镁含量≥99.8％的镁锭，镁合金、镁环、镁粒，不含用镁锭作原料生产的镁合金、镁环、</w:t>
            </w:r>
            <w:proofErr w:type="gramStart"/>
            <w:r>
              <w:rPr>
                <w:rFonts w:asciiTheme="minorEastAsia" w:eastAsiaTheme="minorEastAsia" w:hAnsiTheme="minorEastAsia" w:cstheme="minorEastAsia" w:hint="eastAsia"/>
                <w:kern w:val="0"/>
                <w:sz w:val="18"/>
                <w:szCs w:val="18"/>
              </w:rPr>
              <w:t>镁粒和</w:t>
            </w:r>
            <w:proofErr w:type="gramEnd"/>
            <w:r>
              <w:rPr>
                <w:rFonts w:asciiTheme="minorEastAsia" w:eastAsiaTheme="minorEastAsia" w:hAnsiTheme="minorEastAsia" w:cstheme="minorEastAsia" w:hint="eastAsia"/>
                <w:kern w:val="0"/>
                <w:sz w:val="18"/>
                <w:szCs w:val="18"/>
              </w:rPr>
              <w:t>用</w:t>
            </w:r>
            <w:proofErr w:type="gramStart"/>
            <w:r>
              <w:rPr>
                <w:rFonts w:asciiTheme="minorEastAsia" w:eastAsiaTheme="minorEastAsia" w:hAnsiTheme="minorEastAsia" w:cstheme="minorEastAsia" w:hint="eastAsia"/>
                <w:kern w:val="0"/>
                <w:sz w:val="18"/>
                <w:szCs w:val="18"/>
              </w:rPr>
              <w:t>废杂镁作原料</w:t>
            </w:r>
            <w:proofErr w:type="gramEnd"/>
            <w:r>
              <w:rPr>
                <w:rFonts w:asciiTheme="minorEastAsia" w:eastAsiaTheme="minorEastAsia" w:hAnsiTheme="minorEastAsia" w:cstheme="minorEastAsia" w:hint="eastAsia"/>
                <w:kern w:val="0"/>
                <w:sz w:val="18"/>
                <w:szCs w:val="18"/>
              </w:rPr>
              <w:t>生产的镁（镁锭）</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3218010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◆工业硅</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硅冶炼产品,是硅的氧化物在电弧炉</w:t>
            </w:r>
            <w:proofErr w:type="gramStart"/>
            <w:r>
              <w:rPr>
                <w:rFonts w:asciiTheme="minorEastAsia" w:eastAsiaTheme="minorEastAsia" w:hAnsiTheme="minorEastAsia" w:cstheme="minorEastAsia" w:hint="eastAsia"/>
                <w:kern w:val="0"/>
                <w:sz w:val="18"/>
                <w:szCs w:val="18"/>
              </w:rPr>
              <w:t>中被碳还原</w:t>
            </w:r>
            <w:proofErr w:type="gramEnd"/>
            <w:r>
              <w:rPr>
                <w:rFonts w:asciiTheme="minorEastAsia" w:eastAsiaTheme="minorEastAsia" w:hAnsiTheme="minorEastAsia" w:cstheme="minorEastAsia" w:hint="eastAsia"/>
                <w:kern w:val="0"/>
                <w:sz w:val="18"/>
                <w:szCs w:val="18"/>
              </w:rPr>
              <w:t>而成。一般含Si为90%</w:t>
            </w:r>
            <w:r>
              <w:rPr>
                <w:rFonts w:asciiTheme="minorEastAsia" w:eastAsiaTheme="minorEastAsia" w:hAnsiTheme="minorEastAsia" w:cstheme="minorEastAsia" w:hint="eastAsia"/>
                <w:sz w:val="18"/>
                <w:szCs w:val="18"/>
                <w:lang w:bidi="ar"/>
              </w:rPr>
              <w:t>~</w:t>
            </w:r>
            <w:r>
              <w:rPr>
                <w:rFonts w:asciiTheme="minorEastAsia" w:eastAsiaTheme="minorEastAsia" w:hAnsiTheme="minorEastAsia" w:cstheme="minorEastAsia" w:hint="eastAsia"/>
                <w:kern w:val="0"/>
                <w:sz w:val="18"/>
                <w:szCs w:val="18"/>
              </w:rPr>
              <w:t>95%以上，高端产品可达99.8%以上</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3219010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◆海绵钛</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指从处理钛铁矿等物料开始；经富集-氯化-精制制取四氯化钛，再经还原、蒸馏、产品处理等工艺生产出的海绵钛</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3221010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黄金</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千克</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指矿山成品金和冶炼产金（金锭），产品为一号、二号、三号金，含金≥99.9％</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3222010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白银（银锭）</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千克</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指用银精矿及废杂银（回收的再生银）作原料生产的银（银锭），产品含一号、二号、三号银，银≥99.9％</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3232010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单一稀土金属</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千克</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指采用熔盐电解、金属热还原和火法提纯三种冶炼工艺生产的单一稀土金属产品；单一稀土金属有17种，分为</w:t>
            </w:r>
            <w:proofErr w:type="gramStart"/>
            <w:r>
              <w:rPr>
                <w:rFonts w:asciiTheme="minorEastAsia" w:eastAsiaTheme="minorEastAsia" w:hAnsiTheme="minorEastAsia" w:cstheme="minorEastAsia" w:hint="eastAsia"/>
                <w:sz w:val="18"/>
                <w:szCs w:val="18"/>
              </w:rPr>
              <w:t>铈</w:t>
            </w:r>
            <w:proofErr w:type="gramEnd"/>
            <w:r>
              <w:rPr>
                <w:rFonts w:asciiTheme="minorEastAsia" w:eastAsiaTheme="minorEastAsia" w:hAnsiTheme="minorEastAsia" w:cstheme="minorEastAsia" w:hint="eastAsia"/>
                <w:sz w:val="18"/>
                <w:szCs w:val="18"/>
              </w:rPr>
              <w:t>组轻金属7种：</w:t>
            </w:r>
            <w:proofErr w:type="gramStart"/>
            <w:r>
              <w:rPr>
                <w:rFonts w:asciiTheme="minorEastAsia" w:eastAsiaTheme="minorEastAsia" w:hAnsiTheme="minorEastAsia" w:cstheme="minorEastAsia" w:hint="eastAsia"/>
                <w:sz w:val="18"/>
                <w:szCs w:val="18"/>
              </w:rPr>
              <w:t>镧</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铈</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镨</w:t>
            </w:r>
            <w:proofErr w:type="gramEnd"/>
            <w:r>
              <w:rPr>
                <w:rFonts w:asciiTheme="minorEastAsia" w:eastAsiaTheme="minorEastAsia" w:hAnsiTheme="minorEastAsia" w:cstheme="minorEastAsia" w:hint="eastAsia"/>
                <w:sz w:val="18"/>
                <w:szCs w:val="18"/>
              </w:rPr>
              <w:t>、钕、钷、钐、</w:t>
            </w:r>
            <w:proofErr w:type="gramStart"/>
            <w:r>
              <w:rPr>
                <w:rFonts w:asciiTheme="minorEastAsia" w:eastAsiaTheme="minorEastAsia" w:hAnsiTheme="minorEastAsia" w:cstheme="minorEastAsia" w:hint="eastAsia"/>
                <w:sz w:val="18"/>
                <w:szCs w:val="18"/>
              </w:rPr>
              <w:t>铕</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钇</w:t>
            </w:r>
            <w:proofErr w:type="gramEnd"/>
            <w:r>
              <w:rPr>
                <w:rFonts w:asciiTheme="minorEastAsia" w:eastAsiaTheme="minorEastAsia" w:hAnsiTheme="minorEastAsia" w:cstheme="minorEastAsia" w:hint="eastAsia"/>
                <w:sz w:val="18"/>
                <w:szCs w:val="18"/>
              </w:rPr>
              <w:t>组重金属9种：</w:t>
            </w:r>
            <w:proofErr w:type="gramStart"/>
            <w:r>
              <w:rPr>
                <w:rFonts w:asciiTheme="minorEastAsia" w:eastAsiaTheme="minorEastAsia" w:hAnsiTheme="minorEastAsia" w:cstheme="minorEastAsia" w:hint="eastAsia"/>
                <w:sz w:val="18"/>
                <w:szCs w:val="18"/>
              </w:rPr>
              <w:t>钆</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铽</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镝</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钬</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铒</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铥</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镱</w:t>
            </w:r>
            <w:proofErr w:type="gramEnd"/>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镥</w:t>
            </w:r>
            <w:proofErr w:type="gramEnd"/>
            <w:r>
              <w:rPr>
                <w:rFonts w:asciiTheme="minorEastAsia" w:eastAsiaTheme="minorEastAsia" w:hAnsiTheme="minorEastAsia" w:cstheme="minorEastAsia" w:hint="eastAsia"/>
                <w:sz w:val="18"/>
                <w:szCs w:val="18"/>
              </w:rPr>
              <w:t>和</w:t>
            </w:r>
            <w:proofErr w:type="gramStart"/>
            <w:r>
              <w:rPr>
                <w:rFonts w:asciiTheme="minorEastAsia" w:eastAsiaTheme="minorEastAsia" w:hAnsiTheme="minorEastAsia" w:cstheme="minorEastAsia" w:hint="eastAsia"/>
                <w:sz w:val="18"/>
                <w:szCs w:val="18"/>
              </w:rPr>
              <w:t>钇</w:t>
            </w:r>
            <w:proofErr w:type="gramEnd"/>
            <w:r>
              <w:rPr>
                <w:rFonts w:asciiTheme="minorEastAsia" w:eastAsiaTheme="minorEastAsia" w:hAnsiTheme="minorEastAsia" w:cstheme="minorEastAsia" w:hint="eastAsia"/>
                <w:sz w:val="18"/>
                <w:szCs w:val="18"/>
              </w:rPr>
              <w:t>；钪为另类稀土金属。本类均指经冶炼后的单一稀土金属，且该单一稀土金属含量≥99％</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3240020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铜合金</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指以铜为基体，加入一种或几种其他有色金属元素所铸造的未锻轧的铜合金</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3240030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铝合金</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指以铝锭（铝液或再生铝）为基体，加入一种或几种其他有色金属元素所铸造的未锻轧的铝合金</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3240040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锌</w:t>
            </w:r>
            <w:proofErr w:type="gramEnd"/>
            <w:r>
              <w:rPr>
                <w:rFonts w:asciiTheme="minorEastAsia" w:eastAsiaTheme="minorEastAsia" w:hAnsiTheme="minorEastAsia" w:cstheme="minorEastAsia" w:hint="eastAsia"/>
                <w:sz w:val="18"/>
                <w:szCs w:val="18"/>
              </w:rPr>
              <w:t>合金</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指以锌为基体，加入一种或几种其他有色金属元素所铸造的未锻轧的锌合金</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3251710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铜材</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指以铜金属为基体，经熔铸、挤压或轧制加工生产的板材、带材、箔材、棒材、型材、线材、管材等铜材</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3252790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铝材◇</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铝材≥航空航天铝材。指以铝金属为基体，经熔铸、挤压或轧制加工生产的板材、带材、箔材、棒材、型材、线材、管材</w:t>
            </w:r>
            <w:proofErr w:type="gramStart"/>
            <w:r>
              <w:rPr>
                <w:rFonts w:asciiTheme="minorEastAsia" w:eastAsiaTheme="minorEastAsia" w:hAnsiTheme="minorEastAsia" w:cstheme="minorEastAsia" w:hint="eastAsia"/>
                <w:b/>
                <w:bCs/>
                <w:sz w:val="18"/>
                <w:szCs w:val="18"/>
              </w:rPr>
              <w:t>及排材</w:t>
            </w:r>
            <w:proofErr w:type="gramEnd"/>
          </w:p>
        </w:tc>
      </w:tr>
      <w:tr w:rsidR="00F37D7D">
        <w:trPr>
          <w:trHeight w:val="340"/>
        </w:trPr>
        <w:tc>
          <w:tcPr>
            <w:tcW w:w="1031" w:type="dxa"/>
            <w:tcBorders>
              <w:top w:val="nil"/>
              <w:left w:val="nil"/>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3252791</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其中：◇航空航天铝材</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航空航天铝材是指飞行器制造所用的各类铝合金材料，通常具有良好的比强度、韧性、抗疲劳性和加工工艺性能。主要包括7000系、2000系、6000系、5000系等变形铝合金，以及少量铸造铝合金</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3311020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钢结构</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是指用钢板、型钢、钢管、钢绳、</w:t>
            </w:r>
            <w:proofErr w:type="gramStart"/>
            <w:r>
              <w:rPr>
                <w:rFonts w:asciiTheme="minorEastAsia" w:eastAsiaTheme="minorEastAsia" w:hAnsiTheme="minorEastAsia" w:cstheme="minorEastAsia" w:hint="eastAsia"/>
                <w:sz w:val="18"/>
                <w:szCs w:val="18"/>
              </w:rPr>
              <w:t>钢束等</w:t>
            </w:r>
            <w:proofErr w:type="gramEnd"/>
            <w:r>
              <w:rPr>
                <w:rFonts w:asciiTheme="minorEastAsia" w:eastAsiaTheme="minorEastAsia" w:hAnsiTheme="minorEastAsia" w:cstheme="minorEastAsia" w:hint="eastAsia"/>
                <w:sz w:val="18"/>
                <w:szCs w:val="18"/>
              </w:rPr>
              <w:t>作为原料，通过用焊、铆、螺栓或胶等连接而成的钢结构体和钢铁结构体部件、钢铁结构体加工钢材</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3312010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金属门窗及类似制品</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不包括塑钢门窗</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3321010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金属切削工具</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万件</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3331010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金属集装箱</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立方米</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包括运输液体的集装箱</w:t>
            </w:r>
          </w:p>
        </w:tc>
      </w:tr>
      <w:tr w:rsidR="00F37D7D">
        <w:trPr>
          <w:trHeight w:val="340"/>
        </w:trPr>
        <w:tc>
          <w:tcPr>
            <w:tcW w:w="1031" w:type="dxa"/>
            <w:tcBorders>
              <w:top w:val="nil"/>
              <w:left w:val="nil"/>
              <w:bottom w:val="single" w:sz="4" w:space="0" w:color="auto"/>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3332010</w:t>
            </w:r>
          </w:p>
        </w:tc>
        <w:tc>
          <w:tcPr>
            <w:tcW w:w="2088" w:type="dxa"/>
            <w:gridSpan w:val="2"/>
            <w:tcBorders>
              <w:top w:val="nil"/>
              <w:left w:val="single" w:sz="4" w:space="0" w:color="000000"/>
              <w:bottom w:val="single" w:sz="4" w:space="0" w:color="auto"/>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金属压力容器</w:t>
            </w:r>
          </w:p>
        </w:tc>
        <w:tc>
          <w:tcPr>
            <w:tcW w:w="850" w:type="dxa"/>
            <w:tcBorders>
              <w:top w:val="nil"/>
              <w:left w:val="single" w:sz="4" w:space="0" w:color="000000"/>
              <w:bottom w:val="single" w:sz="4" w:space="0" w:color="auto"/>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single" w:sz="4" w:space="0" w:color="auto"/>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指供运输或储存压缩或液化气体（例如，氦、氧、氩、氢、乙炔、二氧化碳或丁烷）用的容器</w:t>
            </w:r>
          </w:p>
        </w:tc>
      </w:tr>
      <w:tr w:rsidR="00F37D7D">
        <w:trPr>
          <w:trHeight w:val="340"/>
        </w:trPr>
        <w:tc>
          <w:tcPr>
            <w:tcW w:w="1031" w:type="dxa"/>
            <w:tcBorders>
              <w:top w:val="single" w:sz="4" w:space="0" w:color="auto"/>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3333010</w:t>
            </w:r>
          </w:p>
        </w:tc>
        <w:tc>
          <w:tcPr>
            <w:tcW w:w="2088" w:type="dxa"/>
            <w:gridSpan w:val="2"/>
            <w:tcBorders>
              <w:top w:val="single" w:sz="4" w:space="0" w:color="auto"/>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金属包装容器</w:t>
            </w:r>
          </w:p>
        </w:tc>
        <w:tc>
          <w:tcPr>
            <w:tcW w:w="850" w:type="dxa"/>
            <w:tcBorders>
              <w:top w:val="single" w:sz="4" w:space="0" w:color="auto"/>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single" w:sz="4" w:space="0" w:color="auto"/>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容积不超过300L</w:t>
            </w: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3340020</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钢丝</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3340030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钢丝绳</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3340040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钢绞线</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包括预应力钢绞线、钢芯铝绞线、镀锌钢绞线、其他钢绞线</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3380010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不锈钢日用制品</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3393710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锻件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3393720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粉末冶金零件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3411010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电站锅炉</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蒸发量吨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指输出介质压力＞3.9MP的锅炉，蒸发量在900t／h及以上的发电用锅炉</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3411020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工业锅炉</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蒸发量吨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3412020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发动机◇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发动机≥汽车用发动机+摩托车用发动机。发动机包含汽车用发动机、航空器用发动机、船舶用发动机、摩托车用发动机。也叫内燃机，指燃料在气缸内燃烧，发出热能，通过活塞作往复运动，使热能转变为机械功的机器。按使用燃料分为汽油机、柴油机和混合燃料发动机</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3412040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其中：◇汽车用发动机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汽车用发动机包含汽车用汽油发动机、汽车用柴油发动机、其他汽车用发动机。指</w:t>
            </w:r>
            <w:proofErr w:type="gramStart"/>
            <w:r>
              <w:rPr>
                <w:rFonts w:asciiTheme="minorEastAsia" w:eastAsiaTheme="minorEastAsia" w:hAnsiTheme="minorEastAsia" w:cstheme="minorEastAsia" w:hint="eastAsia"/>
                <w:sz w:val="18"/>
                <w:szCs w:val="18"/>
              </w:rPr>
              <w:t>配汽车</w:t>
            </w:r>
            <w:proofErr w:type="gramEnd"/>
            <w:r>
              <w:rPr>
                <w:rFonts w:asciiTheme="minorEastAsia" w:eastAsiaTheme="minorEastAsia" w:hAnsiTheme="minorEastAsia" w:cstheme="minorEastAsia" w:hint="eastAsia"/>
                <w:sz w:val="18"/>
                <w:szCs w:val="18"/>
              </w:rPr>
              <w:t>用的发动机</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3752010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pacing w:val="-10"/>
                <w:sz w:val="18"/>
                <w:szCs w:val="18"/>
              </w:rPr>
              <w:t>摩托车用发动机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指配摩托车用的发动机</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3413020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电站用汽轮机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将蒸汽膨胀变热能为机械能，具有叶片旋转式动力的机械。汽轮机按用途参数可分为：1.凝汽式汽轮机，指蒸汽在汽轮机中膨胀做功后，排入凝汽器的汽轮机。2.背压式汽轮机，指排气压力高于大气压力的汽轮机。3.抽气式汽轮机，指具有调整蒸汽的汽轮机</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3413030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燃气轮机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是以空气为介质，靠高温燃气推动涡轮机械连续做功的大功率、高性能动力机械。包括电站用燃气轮机，专供工业用的燃气轮机设备，具有除为飞机提供动力之外的其他用途的涡轮喷气发动机、涡轮风扇发动机或涡轮螺桨发动机</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3414020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电站水轮机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指将水能转换为机械能的水利机械，驱动水轮电机产生电能。按机型可分为以下几种。1.混流式水轮机。2.轴流式水轮机。3.斜流式水轮机。4.</w:t>
            </w:r>
            <w:proofErr w:type="gramStart"/>
            <w:r>
              <w:rPr>
                <w:rFonts w:asciiTheme="minorEastAsia" w:eastAsiaTheme="minorEastAsia" w:hAnsiTheme="minorEastAsia" w:cstheme="minorEastAsia" w:hint="eastAsia"/>
                <w:sz w:val="18"/>
                <w:szCs w:val="18"/>
              </w:rPr>
              <w:t>贯</w:t>
            </w:r>
            <w:proofErr w:type="gramEnd"/>
            <w:r>
              <w:rPr>
                <w:rFonts w:asciiTheme="minorEastAsia" w:eastAsiaTheme="minorEastAsia" w:hAnsiTheme="minorEastAsia" w:cstheme="minorEastAsia" w:hint="eastAsia"/>
                <w:sz w:val="18"/>
                <w:szCs w:val="18"/>
              </w:rPr>
              <w:t>流式水轮机。5.冲击式水轮机。6.水泵式水轮机</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3421010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金属切削机床◇</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金属切削机床≥数控金属切削机床。包括：加工中心、车床、钻床、特种加工机床、镗床、铣床、磨床、刨床、齿轮加工机床、插床、锯床、组合机床、其他金属切削机床。包括数控机床</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3421070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其中：◇数控金属切削机床</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bottom w:val="nil"/>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3422010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金属成形机床◇</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金属成形机床≥数控金属成形机床（数控锻压设备）。包括：自由锻锤、模锻锤、自由锻液压机、模锻压机、锻压锤、金属挤压机、金属滚压机、金属辊压机、液压机、机械压力机、气式压力机、折弯、折叠、矫直、矫平、矫正机、剪切机、冲床、冲孔机、开槽机、其他金属成形机床。包括数控机床</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3422060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其中：◇数控金属成形机床（数控锻压设备）</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3423010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铸造机械</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single" w:sz="4" w:space="0" w:color="auto"/>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3424010</w:t>
            </w:r>
          </w:p>
        </w:tc>
        <w:tc>
          <w:tcPr>
            <w:tcW w:w="2088" w:type="dxa"/>
            <w:gridSpan w:val="2"/>
            <w:tcBorders>
              <w:top w:val="nil"/>
              <w:left w:val="single" w:sz="4" w:space="0" w:color="000000"/>
              <w:bottom w:val="single" w:sz="4" w:space="0" w:color="auto"/>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电焊机</w:t>
            </w:r>
          </w:p>
        </w:tc>
        <w:tc>
          <w:tcPr>
            <w:tcW w:w="850" w:type="dxa"/>
            <w:tcBorders>
              <w:top w:val="nil"/>
              <w:left w:val="single" w:sz="4" w:space="0" w:color="000000"/>
              <w:bottom w:val="single" w:sz="4" w:space="0" w:color="auto"/>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single" w:sz="4" w:space="0" w:color="auto"/>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包括电焊机及装置</w:t>
            </w:r>
          </w:p>
        </w:tc>
      </w:tr>
      <w:tr w:rsidR="00F37D7D">
        <w:trPr>
          <w:trHeight w:val="340"/>
        </w:trPr>
        <w:tc>
          <w:tcPr>
            <w:tcW w:w="1031" w:type="dxa"/>
            <w:tcBorders>
              <w:top w:val="single" w:sz="4" w:space="0" w:color="auto"/>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3429010</w:t>
            </w:r>
          </w:p>
        </w:tc>
        <w:tc>
          <w:tcPr>
            <w:tcW w:w="2088" w:type="dxa"/>
            <w:gridSpan w:val="2"/>
            <w:tcBorders>
              <w:top w:val="single" w:sz="4" w:space="0" w:color="auto"/>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机床数控装置</w:t>
            </w:r>
          </w:p>
        </w:tc>
        <w:tc>
          <w:tcPr>
            <w:tcW w:w="850" w:type="dxa"/>
            <w:tcBorders>
              <w:top w:val="single" w:sz="4" w:space="0" w:color="auto"/>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套</w:t>
            </w:r>
          </w:p>
        </w:tc>
        <w:tc>
          <w:tcPr>
            <w:tcW w:w="5452" w:type="dxa"/>
            <w:tcBorders>
              <w:top w:val="single" w:sz="4" w:space="0" w:color="auto"/>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基于计算机硬件平台的以控制设备进行复杂加工的系统，其主控单元与伺服驱动单元间有严格的匹配要求</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3432100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起重机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起重机包含桥式起重机、门式起重机、装卸桥、塔式起重机、流动式起重机、悬臂起重机。指具有起升、变幅或回转、行走等主要工作机构，使悬挂在起重吊钩或其他取物装置上的重物，在空间垂直升降和水平移动的周期性装卸作业机械</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3433280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电动车辆（电动叉车）</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指采用</w:t>
            </w:r>
            <w:proofErr w:type="gramStart"/>
            <w:r>
              <w:rPr>
                <w:rFonts w:asciiTheme="minorEastAsia" w:eastAsiaTheme="minorEastAsia" w:hAnsiTheme="minorEastAsia" w:cstheme="minorEastAsia" w:hint="eastAsia"/>
                <w:sz w:val="18"/>
                <w:szCs w:val="18"/>
              </w:rPr>
              <w:t>货叉或</w:t>
            </w:r>
            <w:proofErr w:type="gramEnd"/>
            <w:r>
              <w:rPr>
                <w:rFonts w:asciiTheme="minorEastAsia" w:eastAsiaTheme="minorEastAsia" w:hAnsiTheme="minorEastAsia" w:cstheme="minorEastAsia" w:hint="eastAsia"/>
                <w:sz w:val="18"/>
                <w:szCs w:val="18"/>
              </w:rPr>
              <w:t>其他取物装置，以高能蓄电池作动力，对成件货物进行装卸、堆垛、短距离搬运作业的无轨起升车辆，俗称电动叉车</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3433290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内燃叉车</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指采用</w:t>
            </w:r>
            <w:proofErr w:type="gramStart"/>
            <w:r>
              <w:rPr>
                <w:rFonts w:asciiTheme="minorEastAsia" w:eastAsiaTheme="minorEastAsia" w:hAnsiTheme="minorEastAsia" w:cstheme="minorEastAsia" w:hint="eastAsia"/>
                <w:sz w:val="18"/>
                <w:szCs w:val="18"/>
              </w:rPr>
              <w:t>货叉或</w:t>
            </w:r>
            <w:proofErr w:type="gramEnd"/>
            <w:r>
              <w:rPr>
                <w:rFonts w:asciiTheme="minorEastAsia" w:eastAsiaTheme="minorEastAsia" w:hAnsiTheme="minorEastAsia" w:cstheme="minorEastAsia" w:hint="eastAsia"/>
                <w:sz w:val="18"/>
                <w:szCs w:val="18"/>
              </w:rPr>
              <w:t>其他属具、以内燃机作动力，对成件货物进行装卸、堆垛、短距离搬运作业的无轨高起</w:t>
            </w:r>
            <w:proofErr w:type="gramStart"/>
            <w:r>
              <w:rPr>
                <w:rFonts w:asciiTheme="minorEastAsia" w:eastAsiaTheme="minorEastAsia" w:hAnsiTheme="minorEastAsia" w:cstheme="minorEastAsia" w:hint="eastAsia"/>
                <w:sz w:val="18"/>
                <w:szCs w:val="18"/>
              </w:rPr>
              <w:t>升车辆</w:t>
            </w:r>
            <w:proofErr w:type="gramEnd"/>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3434311</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输送机械（输送机和提升机）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输送机械包含带式输送机、刮板输送机。指在同一方向上，连续或间断地沿预定的线路上输送散状物料和成件物品的搬运设备</w:t>
            </w: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3435010</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电梯、自动扶梯及升降机◆</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电梯、自动扶梯及升降机=电梯+连续运载乘客输送机+升降机。指主要用于建筑物或建筑工程中，沿导轨垂直升降或沿斜面及水平移动运送乘客和货物的机械设备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3435020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◆电梯</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梯包含乘客电梯、载货电梯、住宅电梯、病床电梯、观光电梯。指靠电力拖动（或液压缸顶举），使轿厢沿垂直导轨升降，在规定的楼层间运送人和货物的固定提升设备；在电梯行业统计中，习惯上不包括杂货电梯</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3435050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◆连续运载乘客输送机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连续运载乘客输送机包含自动扶梯、自动人行道</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3435080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◆升降机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升降机包含施工升降机。是指重物或取物装置只能沿导轨升降的设备</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3441010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泵◇</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泵≥真空泵。不包括液压泵</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3441020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其中：◇真空泵</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真空泵是用来获得、改善和（或）维持真空的装置</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3441050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真空应用设备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真空应用设备包含真空镀膜设备、真空浸渍设备、真空干燥设备、真空炉</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3442010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气体压缩机◆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气体压缩机=制冷设备用压缩机+非制冷设备用压缩机</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3442020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◆制冷设备用压缩机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制冷设备用压缩机包含空调压缩机、冰箱压缩机、车用空调压缩机</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3442030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◆非制冷设备用压缩机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非制冷设备用压缩机包含往复式压缩机、空气压缩机、工艺压缩机、离心式压缩机、轴流式压缩机</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3443010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阀门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不包括液压阀</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3444010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液压元件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件</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3444040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气动元件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件</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指使用受压的空气作为介质来进行能量转换、传递、控制和分配的元件</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3451010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滚动轴承</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万套</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滚动轴承包含球轴承、滚子轴承</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3453720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齿轮</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3459010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钢铁铰接链（工业链条）</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3461020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工业电炉</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包括工业或实验室用电炉及电烘箱等加热设备，但不包括冶炼用电炉</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3462010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风机◇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风机≥鼓风机。风机包含离心式通风机+轴流式通风机+鼓风机。包括纺织专用风机、防爆风机</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3462030</w:t>
            </w:r>
          </w:p>
        </w:tc>
        <w:tc>
          <w:tcPr>
            <w:tcW w:w="2088" w:type="dxa"/>
            <w:gridSpan w:val="2"/>
            <w:tcBorders>
              <w:left w:val="single" w:sz="2" w:space="0" w:color="auto"/>
              <w:bottom w:val="nil"/>
              <w:right w:val="single" w:sz="2" w:space="0" w:color="auto"/>
            </w:tcBorders>
          </w:tcPr>
          <w:p w:rsidR="00F37D7D" w:rsidRDefault="0097305D">
            <w:pPr>
              <w:widowControl/>
              <w:snapToGrid w:val="0"/>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其中：◇鼓风机</w:t>
            </w:r>
          </w:p>
        </w:tc>
        <w:tc>
          <w:tcPr>
            <w:tcW w:w="850" w:type="dxa"/>
            <w:tcBorders>
              <w:left w:val="single" w:sz="2" w:space="0" w:color="auto"/>
              <w:bottom w:val="nil"/>
              <w:right w:val="single" w:sz="2" w:space="0" w:color="auto"/>
            </w:tcBorders>
            <w:noWrap/>
          </w:tcPr>
          <w:p w:rsidR="00F37D7D" w:rsidRDefault="0097305D">
            <w:pPr>
              <w:widowControl/>
              <w:snapToGrid w:val="0"/>
              <w:spacing w:line="24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bottom w:val="nil"/>
            </w:tcBorders>
          </w:tcPr>
          <w:p w:rsidR="00F37D7D" w:rsidRDefault="00F37D7D">
            <w:pPr>
              <w:widowControl/>
              <w:snapToGrid w:val="0"/>
              <w:spacing w:line="24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single" w:sz="4" w:space="0" w:color="auto"/>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3463020</w:t>
            </w:r>
          </w:p>
        </w:tc>
        <w:tc>
          <w:tcPr>
            <w:tcW w:w="2088" w:type="dxa"/>
            <w:gridSpan w:val="2"/>
            <w:tcBorders>
              <w:top w:val="nil"/>
              <w:left w:val="single" w:sz="4" w:space="0" w:color="000000"/>
              <w:bottom w:val="single" w:sz="4" w:space="0" w:color="auto"/>
              <w:right w:val="single" w:sz="4" w:space="0" w:color="000000"/>
            </w:tcBorders>
          </w:tcPr>
          <w:p w:rsidR="00F37D7D" w:rsidRDefault="0097305D">
            <w:pPr>
              <w:widowControl/>
              <w:snapToGrid w:val="0"/>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气体分离及液化设备</w:t>
            </w:r>
          </w:p>
        </w:tc>
        <w:tc>
          <w:tcPr>
            <w:tcW w:w="850" w:type="dxa"/>
            <w:tcBorders>
              <w:top w:val="nil"/>
              <w:left w:val="single" w:sz="4" w:space="0" w:color="000000"/>
              <w:bottom w:val="single" w:sz="4" w:space="0" w:color="auto"/>
              <w:right w:val="single" w:sz="4" w:space="0" w:color="000000"/>
            </w:tcBorders>
            <w:noWrap/>
          </w:tcPr>
          <w:p w:rsidR="00F37D7D" w:rsidRDefault="0097305D">
            <w:pPr>
              <w:widowControl/>
              <w:snapToGrid w:val="0"/>
              <w:spacing w:line="24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single" w:sz="4" w:space="0" w:color="auto"/>
              <w:right w:val="nil"/>
            </w:tcBorders>
          </w:tcPr>
          <w:p w:rsidR="00F37D7D" w:rsidRDefault="0097305D">
            <w:pPr>
              <w:widowControl/>
              <w:snapToGrid w:val="0"/>
              <w:spacing w:line="24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气体分离及液化设备包含气体发生器、制氮设备、制氢设备、制氧设备、天然气液化设备</w:t>
            </w:r>
          </w:p>
        </w:tc>
      </w:tr>
      <w:tr w:rsidR="00F37D7D">
        <w:trPr>
          <w:trHeight w:val="340"/>
        </w:trPr>
        <w:tc>
          <w:tcPr>
            <w:tcW w:w="1031" w:type="dxa"/>
            <w:tcBorders>
              <w:top w:val="single" w:sz="4" w:space="0" w:color="auto"/>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3464010</w:t>
            </w:r>
          </w:p>
        </w:tc>
        <w:tc>
          <w:tcPr>
            <w:tcW w:w="2088" w:type="dxa"/>
            <w:gridSpan w:val="2"/>
            <w:tcBorders>
              <w:top w:val="single" w:sz="4" w:space="0" w:color="auto"/>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工商用制冷、空调设备◇</w:t>
            </w:r>
          </w:p>
        </w:tc>
        <w:tc>
          <w:tcPr>
            <w:tcW w:w="850" w:type="dxa"/>
            <w:tcBorders>
              <w:top w:val="single" w:sz="4" w:space="0" w:color="auto"/>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台（套）</w:t>
            </w:r>
          </w:p>
        </w:tc>
        <w:tc>
          <w:tcPr>
            <w:tcW w:w="5452" w:type="dxa"/>
            <w:tcBorders>
              <w:top w:val="single" w:sz="4" w:space="0" w:color="auto"/>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工商用制冷、空调设备≥工商用空调设备。工商用制冷、空调设备包含工商用制冷设备、工商用冷藏冷冻柜及类似设备、中央空调冷水／热泵机组、工商用空调设备</w:t>
            </w:r>
          </w:p>
        </w:tc>
      </w:tr>
      <w:tr w:rsidR="00F37D7D">
        <w:trPr>
          <w:trHeight w:val="340"/>
        </w:trPr>
        <w:tc>
          <w:tcPr>
            <w:tcW w:w="1042" w:type="dxa"/>
            <w:gridSpan w:val="2"/>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3464050</w:t>
            </w:r>
          </w:p>
        </w:tc>
        <w:tc>
          <w:tcPr>
            <w:tcW w:w="2077"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其中：◇工商用空调设备△</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台（套）</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工商用空调设备≥车用空调设备。工商用空调设备包含房间空调器（制冷量＞14000W）、车用空调设备。不包括制冷量≤14000W的家用和类似用途空调设备</w:t>
            </w:r>
          </w:p>
        </w:tc>
      </w:tr>
      <w:tr w:rsidR="00F37D7D">
        <w:trPr>
          <w:trHeight w:val="340"/>
        </w:trPr>
        <w:tc>
          <w:tcPr>
            <w:tcW w:w="1042" w:type="dxa"/>
            <w:gridSpan w:val="2"/>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3464070</w:t>
            </w:r>
          </w:p>
        </w:tc>
        <w:tc>
          <w:tcPr>
            <w:tcW w:w="2077"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其中：△车用空调设备</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台（套）</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机动车辆上供人使用的空气调节设备，包括轿车用空调、中／大巴用空调、工程车用空调等</w:t>
            </w:r>
          </w:p>
        </w:tc>
      </w:tr>
      <w:tr w:rsidR="00F37D7D">
        <w:trPr>
          <w:trHeight w:val="340"/>
        </w:trPr>
        <w:tc>
          <w:tcPr>
            <w:tcW w:w="1042" w:type="dxa"/>
            <w:gridSpan w:val="2"/>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3465020</w:t>
            </w:r>
          </w:p>
        </w:tc>
        <w:tc>
          <w:tcPr>
            <w:tcW w:w="2077"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电动手提式工具</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手提式电动液压开孔器</w:t>
            </w:r>
          </w:p>
        </w:tc>
      </w:tr>
      <w:tr w:rsidR="00F37D7D">
        <w:trPr>
          <w:trHeight w:val="340"/>
        </w:trPr>
        <w:tc>
          <w:tcPr>
            <w:tcW w:w="1042" w:type="dxa"/>
            <w:gridSpan w:val="2"/>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4050710</w:t>
            </w:r>
          </w:p>
        </w:tc>
        <w:tc>
          <w:tcPr>
            <w:tcW w:w="2077"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衡器（秤）</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w:t>
            </w:r>
            <w:proofErr w:type="gramStart"/>
            <w:r>
              <w:rPr>
                <w:rFonts w:asciiTheme="minorEastAsia" w:eastAsiaTheme="minorEastAsia" w:hAnsiTheme="minorEastAsia" w:cstheme="minorEastAsia" w:hint="eastAsia"/>
                <w:sz w:val="18"/>
                <w:szCs w:val="18"/>
              </w:rPr>
              <w:t>由秤体</w:t>
            </w:r>
            <w:proofErr w:type="gramEnd"/>
            <w:r>
              <w:rPr>
                <w:rFonts w:asciiTheme="minorEastAsia" w:eastAsiaTheme="minorEastAsia" w:hAnsiTheme="minorEastAsia" w:cstheme="minorEastAsia" w:hint="eastAsia"/>
                <w:sz w:val="18"/>
                <w:szCs w:val="18"/>
              </w:rPr>
              <w:t>（承载器）、</w:t>
            </w:r>
            <w:proofErr w:type="gramStart"/>
            <w:r>
              <w:rPr>
                <w:rFonts w:asciiTheme="minorEastAsia" w:eastAsiaTheme="minorEastAsia" w:hAnsiTheme="minorEastAsia" w:cstheme="minorEastAsia" w:hint="eastAsia"/>
                <w:sz w:val="18"/>
                <w:szCs w:val="18"/>
              </w:rPr>
              <w:t>传力机构</w:t>
            </w:r>
            <w:proofErr w:type="gramEnd"/>
            <w:r>
              <w:rPr>
                <w:rFonts w:asciiTheme="minorEastAsia" w:eastAsiaTheme="minorEastAsia" w:hAnsiTheme="minorEastAsia" w:cstheme="minorEastAsia" w:hint="eastAsia"/>
                <w:sz w:val="18"/>
                <w:szCs w:val="18"/>
              </w:rPr>
              <w:t>、显示器三部分组成的整体衡器（</w:t>
            </w:r>
            <w:proofErr w:type="gramStart"/>
            <w:r>
              <w:rPr>
                <w:rFonts w:asciiTheme="minorEastAsia" w:eastAsiaTheme="minorEastAsia" w:hAnsiTheme="minorEastAsia" w:cstheme="minorEastAsia" w:hint="eastAsia"/>
                <w:sz w:val="18"/>
                <w:szCs w:val="18"/>
              </w:rPr>
              <w:t>缺任一部分</w:t>
            </w:r>
            <w:proofErr w:type="gramEnd"/>
            <w:r>
              <w:rPr>
                <w:rFonts w:asciiTheme="minorEastAsia" w:eastAsiaTheme="minorEastAsia" w:hAnsiTheme="minorEastAsia" w:cstheme="minorEastAsia" w:hint="eastAsia"/>
                <w:sz w:val="18"/>
                <w:szCs w:val="18"/>
              </w:rPr>
              <w:t>都只能统计为衡器部件）</w:t>
            </w:r>
          </w:p>
        </w:tc>
      </w:tr>
      <w:tr w:rsidR="00F37D7D">
        <w:trPr>
          <w:trHeight w:val="340"/>
        </w:trPr>
        <w:tc>
          <w:tcPr>
            <w:tcW w:w="1042" w:type="dxa"/>
            <w:gridSpan w:val="2"/>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3467710</w:t>
            </w:r>
          </w:p>
        </w:tc>
        <w:tc>
          <w:tcPr>
            <w:tcW w:w="2077"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包装专用设备</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42" w:type="dxa"/>
            <w:gridSpan w:val="2"/>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3472010</w:t>
            </w:r>
          </w:p>
        </w:tc>
        <w:tc>
          <w:tcPr>
            <w:tcW w:w="2077"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影像投影仪</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包括用于学校、课室等的幻灯机和其他静止影像投影仪</w:t>
            </w:r>
          </w:p>
        </w:tc>
      </w:tr>
      <w:tr w:rsidR="00F37D7D">
        <w:trPr>
          <w:trHeight w:val="340"/>
        </w:trPr>
        <w:tc>
          <w:tcPr>
            <w:tcW w:w="1042" w:type="dxa"/>
            <w:gridSpan w:val="2"/>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3473010</w:t>
            </w:r>
          </w:p>
        </w:tc>
        <w:tc>
          <w:tcPr>
            <w:tcW w:w="2077"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照相机◇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照相机≥数码照相机</w:t>
            </w:r>
          </w:p>
        </w:tc>
      </w:tr>
      <w:tr w:rsidR="00F37D7D">
        <w:trPr>
          <w:trHeight w:val="340"/>
        </w:trPr>
        <w:tc>
          <w:tcPr>
            <w:tcW w:w="1042" w:type="dxa"/>
            <w:gridSpan w:val="2"/>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3473030</w:t>
            </w:r>
          </w:p>
        </w:tc>
        <w:tc>
          <w:tcPr>
            <w:tcW w:w="2077"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其中：◇数码照相机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指以数字方式存储图像的照相机</w:t>
            </w:r>
          </w:p>
        </w:tc>
      </w:tr>
      <w:tr w:rsidR="00F37D7D">
        <w:trPr>
          <w:trHeight w:val="340"/>
        </w:trPr>
        <w:tc>
          <w:tcPr>
            <w:tcW w:w="1042" w:type="dxa"/>
            <w:gridSpan w:val="2"/>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3474010</w:t>
            </w:r>
          </w:p>
        </w:tc>
        <w:tc>
          <w:tcPr>
            <w:tcW w:w="2077" w:type="dxa"/>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复印和胶版印制设备</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复印和胶版印制设备包含静电复印设备</w:t>
            </w: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3475020</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自动柜员机（ATM机）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指与自动数据处理机连用，不论是在线的还是离线的自动提款机</w:t>
            </w: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3481010</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金属密封件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万件</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3482010</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金属紧固件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金属紧固件包含钢铁制紧固件+铜制紧固件+铝制紧固件+其他金属紧固件</w:t>
            </w:r>
          </w:p>
        </w:tc>
      </w:tr>
      <w:tr w:rsidR="00F37D7D">
        <w:trPr>
          <w:trHeight w:val="340"/>
        </w:trPr>
        <w:tc>
          <w:tcPr>
            <w:tcW w:w="1042" w:type="dxa"/>
            <w:gridSpan w:val="2"/>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3483020</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弹簧</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3453740</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减变速机◇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包括增速机（器、箱），减变速机≥机器人减速器+微型减速器+风电用减变速机</w:t>
            </w: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3453741</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其中：◇机器人减速器</w:t>
            </w:r>
            <w:r>
              <w:rPr>
                <w:rFonts w:asciiTheme="minorEastAsia" w:eastAsiaTheme="minorEastAsia" w:hAnsiTheme="minorEastAsia" w:cstheme="minorEastAsia" w:hint="eastAsia"/>
                <w:sz w:val="18"/>
                <w:szCs w:val="18"/>
              </w:rPr>
              <w:t>*</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包括工业机器人、服务机器人（人型机器人）、特种机器人等关节用减速器，主要有</w:t>
            </w:r>
            <w:proofErr w:type="gramStart"/>
            <w:r>
              <w:rPr>
                <w:rFonts w:asciiTheme="minorEastAsia" w:eastAsiaTheme="minorEastAsia" w:hAnsiTheme="minorEastAsia" w:cstheme="minorEastAsia" w:hint="eastAsia"/>
                <w:kern w:val="0"/>
                <w:sz w:val="18"/>
                <w:szCs w:val="18"/>
              </w:rPr>
              <w:t>摆线针轮减速器</w:t>
            </w:r>
            <w:proofErr w:type="gramEnd"/>
            <w:r>
              <w:rPr>
                <w:rFonts w:asciiTheme="minorEastAsia" w:eastAsiaTheme="minorEastAsia" w:hAnsiTheme="minorEastAsia" w:cstheme="minorEastAsia" w:hint="eastAsia"/>
                <w:kern w:val="0"/>
                <w:sz w:val="18"/>
                <w:szCs w:val="18"/>
              </w:rPr>
              <w:t>、谐波减速器、其他类型减速器</w:t>
            </w: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3453742</w:t>
            </w:r>
          </w:p>
        </w:tc>
        <w:tc>
          <w:tcPr>
            <w:tcW w:w="2077" w:type="dxa"/>
            <w:tcBorders>
              <w:left w:val="single" w:sz="2" w:space="0" w:color="auto"/>
              <w:right w:val="single" w:sz="2" w:space="0" w:color="auto"/>
            </w:tcBorders>
          </w:tcPr>
          <w:p w:rsidR="00F37D7D" w:rsidRDefault="0097305D">
            <w:pPr>
              <w:widowControl/>
              <w:snapToGrid w:val="0"/>
              <w:spacing w:line="300" w:lineRule="exact"/>
              <w:ind w:firstLineChars="400" w:firstLine="72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◇微型减速器</w:t>
            </w:r>
            <w:r>
              <w:rPr>
                <w:rFonts w:asciiTheme="minorEastAsia" w:eastAsiaTheme="minorEastAsia" w:hAnsiTheme="minorEastAsia" w:cstheme="minorEastAsia" w:hint="eastAsia"/>
                <w:sz w:val="18"/>
                <w:szCs w:val="18"/>
              </w:rPr>
              <w:t>*</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包括模数小于1mm的小模数齿轮且外形尺寸不大于50mm的减速器，有金属材料或非金属材料之分。主要应用于通信、机器人及虚拟现实等</w:t>
            </w:r>
            <w:r w:rsidR="004B3F3A">
              <w:rPr>
                <w:rFonts w:asciiTheme="minorEastAsia" w:eastAsiaTheme="minorEastAsia" w:hAnsiTheme="minorEastAsia" w:cstheme="minorEastAsia" w:hint="eastAsia"/>
                <w:kern w:val="0"/>
                <w:sz w:val="18"/>
                <w:szCs w:val="18"/>
              </w:rPr>
              <w:t>战略性新兴产业</w:t>
            </w:r>
            <w:r>
              <w:rPr>
                <w:rFonts w:asciiTheme="minorEastAsia" w:eastAsiaTheme="minorEastAsia" w:hAnsiTheme="minorEastAsia" w:cstheme="minorEastAsia" w:hint="eastAsia"/>
                <w:kern w:val="0"/>
                <w:sz w:val="18"/>
                <w:szCs w:val="18"/>
              </w:rPr>
              <w:t>，以及汽车电子、医疗器械、工业控制，智能家电产品、扫地机器人等民生领域</w:t>
            </w: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3453743</w:t>
            </w:r>
          </w:p>
        </w:tc>
        <w:tc>
          <w:tcPr>
            <w:tcW w:w="2077" w:type="dxa"/>
            <w:tcBorders>
              <w:left w:val="single" w:sz="2" w:space="0" w:color="auto"/>
              <w:right w:val="single" w:sz="2" w:space="0" w:color="auto"/>
            </w:tcBorders>
          </w:tcPr>
          <w:p w:rsidR="00F37D7D" w:rsidRDefault="0097305D">
            <w:pPr>
              <w:widowControl/>
              <w:snapToGrid w:val="0"/>
              <w:spacing w:line="300" w:lineRule="exact"/>
              <w:ind w:firstLineChars="400" w:firstLine="72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◇风电用减变速器</w:t>
            </w:r>
            <w:r>
              <w:rPr>
                <w:rFonts w:asciiTheme="minorEastAsia" w:eastAsiaTheme="minorEastAsia" w:hAnsiTheme="minorEastAsia" w:cstheme="minorEastAsia" w:hint="eastAsia"/>
                <w:sz w:val="18"/>
                <w:szCs w:val="18"/>
              </w:rPr>
              <w:t>*</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包括</w:t>
            </w:r>
            <w:proofErr w:type="gramStart"/>
            <w:r>
              <w:rPr>
                <w:rFonts w:asciiTheme="minorEastAsia" w:eastAsiaTheme="minorEastAsia" w:hAnsiTheme="minorEastAsia" w:cstheme="minorEastAsia" w:hint="eastAsia"/>
                <w:kern w:val="0"/>
                <w:sz w:val="18"/>
                <w:szCs w:val="18"/>
              </w:rPr>
              <w:t>风电主齿轮</w:t>
            </w:r>
            <w:proofErr w:type="gramEnd"/>
            <w:r>
              <w:rPr>
                <w:rFonts w:asciiTheme="minorEastAsia" w:eastAsiaTheme="minorEastAsia" w:hAnsiTheme="minorEastAsia" w:cstheme="minorEastAsia" w:hint="eastAsia"/>
                <w:kern w:val="0"/>
                <w:sz w:val="18"/>
                <w:szCs w:val="18"/>
              </w:rPr>
              <w:t>箱及</w:t>
            </w:r>
            <w:proofErr w:type="gramStart"/>
            <w:r>
              <w:rPr>
                <w:rFonts w:asciiTheme="minorEastAsia" w:eastAsiaTheme="minorEastAsia" w:hAnsiTheme="minorEastAsia" w:cstheme="minorEastAsia" w:hint="eastAsia"/>
                <w:kern w:val="0"/>
                <w:sz w:val="18"/>
                <w:szCs w:val="18"/>
              </w:rPr>
              <w:t>偏航变桨</w:t>
            </w:r>
            <w:proofErr w:type="gramEnd"/>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3511020</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矿山专用设备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矿山专用设备包含钻井机、凿岩机、矿用挖掘机、采煤机、矿物破碎机械、矿物筛分洗选设备。指用于各种固体矿物及石料的开采和选别的机械设备及其专门配套设备</w:t>
            </w: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3512010</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石油钻井设备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台（套）</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3514700</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建筑工程用机械◇</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建筑工程用机械≥挖掘、铲土运输机械+压实机械。推土机、筑路机、平地机、铲运机等工程机械</w:t>
            </w: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3514710</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其中：◇挖掘、铲土运输机械△</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挖掘、铲土运输机械≥挖掘机+装载机。挖掘、铲土运输机械包含挖掘机、推土机、平地机、铲运机、装载机、路面开凿机</w:t>
            </w:r>
          </w:p>
        </w:tc>
      </w:tr>
    </w:tbl>
    <w:p w:rsidR="00F37D7D" w:rsidRDefault="0097305D">
      <w:pPr>
        <w:spacing w:line="30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br w:type="page"/>
      </w:r>
    </w:p>
    <w:tbl>
      <w:tblPr>
        <w:tblW w:w="9421" w:type="dxa"/>
        <w:tblInd w:w="108" w:type="dxa"/>
        <w:tblBorders>
          <w:bottom w:val="single" w:sz="4" w:space="0" w:color="auto"/>
          <w:insideV w:val="single" w:sz="4" w:space="0" w:color="auto"/>
        </w:tblBorders>
        <w:tblLayout w:type="fixed"/>
        <w:tblLook w:val="04A0" w:firstRow="1" w:lastRow="0" w:firstColumn="1" w:lastColumn="0" w:noHBand="0" w:noVBand="1"/>
      </w:tblPr>
      <w:tblGrid>
        <w:gridCol w:w="1031"/>
        <w:gridCol w:w="11"/>
        <w:gridCol w:w="2077"/>
        <w:gridCol w:w="850"/>
        <w:gridCol w:w="5452"/>
      </w:tblGrid>
      <w:tr w:rsidR="00F37D7D">
        <w:trPr>
          <w:trHeight w:val="340"/>
          <w:tblHeader/>
        </w:trPr>
        <w:tc>
          <w:tcPr>
            <w:tcW w:w="1042" w:type="dxa"/>
            <w:gridSpan w:val="2"/>
            <w:tcBorders>
              <w:top w:val="single" w:sz="8" w:space="0" w:color="auto"/>
              <w:bottom w:val="single" w:sz="2" w:space="0" w:color="auto"/>
              <w:right w:val="single" w:sz="2" w:space="0" w:color="auto"/>
            </w:tcBorders>
            <w:vAlign w:val="center"/>
          </w:tcPr>
          <w:p w:rsidR="00F37D7D" w:rsidRDefault="0097305D">
            <w:pPr>
              <w:widowControl/>
              <w:snapToGrid w:val="0"/>
              <w:spacing w:line="300" w:lineRule="exact"/>
              <w:ind w:leftChars="-50" w:left="-105" w:rightChars="-50" w:right="-105"/>
              <w:jc w:val="center"/>
              <w:rPr>
                <w:rFonts w:ascii="黑体" w:eastAsia="黑体" w:hAnsi="黑体" w:cs="黑体"/>
                <w:kern w:val="0"/>
                <w:sz w:val="18"/>
                <w:szCs w:val="18"/>
              </w:rPr>
            </w:pPr>
            <w:r>
              <w:rPr>
                <w:rFonts w:ascii="黑体" w:eastAsia="黑体" w:hAnsi="黑体" w:cs="黑体" w:hint="eastAsia"/>
                <w:kern w:val="0"/>
                <w:sz w:val="18"/>
                <w:szCs w:val="18"/>
              </w:rPr>
              <w:t>产品代码</w:t>
            </w:r>
          </w:p>
        </w:tc>
        <w:tc>
          <w:tcPr>
            <w:tcW w:w="2077" w:type="dxa"/>
            <w:tcBorders>
              <w:top w:val="single" w:sz="8" w:space="0" w:color="auto"/>
              <w:left w:val="single" w:sz="2" w:space="0" w:color="auto"/>
              <w:bottom w:val="single" w:sz="2" w:space="0" w:color="auto"/>
              <w:right w:val="single" w:sz="2" w:space="0" w:color="auto"/>
            </w:tcBorders>
            <w:vAlign w:val="center"/>
          </w:tcPr>
          <w:p w:rsidR="00F37D7D" w:rsidRDefault="0097305D">
            <w:pPr>
              <w:widowControl/>
              <w:snapToGrid w:val="0"/>
              <w:spacing w:line="300" w:lineRule="exact"/>
              <w:ind w:leftChars="-50" w:left="-105" w:rightChars="-50" w:right="-105"/>
              <w:jc w:val="center"/>
              <w:rPr>
                <w:rFonts w:ascii="黑体" w:eastAsia="黑体" w:hAnsi="黑体" w:cs="黑体"/>
                <w:kern w:val="0"/>
                <w:sz w:val="18"/>
                <w:szCs w:val="18"/>
              </w:rPr>
            </w:pPr>
            <w:r>
              <w:rPr>
                <w:rFonts w:ascii="黑体" w:eastAsia="黑体" w:hAnsi="黑体" w:cs="黑体" w:hint="eastAsia"/>
                <w:kern w:val="0"/>
                <w:sz w:val="18"/>
                <w:szCs w:val="18"/>
              </w:rPr>
              <w:t>产品名称</w:t>
            </w:r>
          </w:p>
        </w:tc>
        <w:tc>
          <w:tcPr>
            <w:tcW w:w="850" w:type="dxa"/>
            <w:tcBorders>
              <w:top w:val="single" w:sz="8" w:space="0" w:color="auto"/>
              <w:left w:val="single" w:sz="2" w:space="0" w:color="auto"/>
              <w:bottom w:val="single" w:sz="2" w:space="0" w:color="auto"/>
              <w:right w:val="single" w:sz="2" w:space="0" w:color="auto"/>
            </w:tcBorders>
            <w:noWrap/>
            <w:vAlign w:val="center"/>
          </w:tcPr>
          <w:p w:rsidR="00F37D7D" w:rsidRDefault="0097305D">
            <w:pPr>
              <w:widowControl/>
              <w:snapToGrid w:val="0"/>
              <w:spacing w:line="300" w:lineRule="exact"/>
              <w:ind w:leftChars="-50" w:left="-105" w:rightChars="-50" w:right="-105"/>
              <w:jc w:val="center"/>
              <w:rPr>
                <w:rFonts w:ascii="黑体" w:eastAsia="黑体" w:hAnsi="黑体" w:cs="黑体"/>
                <w:kern w:val="0"/>
                <w:sz w:val="18"/>
                <w:szCs w:val="18"/>
              </w:rPr>
            </w:pPr>
            <w:r>
              <w:rPr>
                <w:rFonts w:ascii="黑体" w:eastAsia="黑体" w:hAnsi="黑体" w:cs="黑体" w:hint="eastAsia"/>
                <w:kern w:val="0"/>
                <w:sz w:val="18"/>
                <w:szCs w:val="18"/>
              </w:rPr>
              <w:t>产品单位</w:t>
            </w:r>
          </w:p>
        </w:tc>
        <w:tc>
          <w:tcPr>
            <w:tcW w:w="5452" w:type="dxa"/>
            <w:tcBorders>
              <w:top w:val="single" w:sz="8" w:space="0" w:color="auto"/>
              <w:left w:val="single" w:sz="2" w:space="0" w:color="auto"/>
              <w:bottom w:val="single" w:sz="2" w:space="0" w:color="auto"/>
            </w:tcBorders>
            <w:vAlign w:val="center"/>
          </w:tcPr>
          <w:p w:rsidR="00F37D7D" w:rsidRDefault="0097305D">
            <w:pPr>
              <w:widowControl/>
              <w:snapToGrid w:val="0"/>
              <w:spacing w:line="300" w:lineRule="exact"/>
              <w:ind w:leftChars="-50" w:left="-105" w:rightChars="-50" w:right="-105"/>
              <w:jc w:val="center"/>
              <w:rPr>
                <w:rFonts w:ascii="黑体" w:eastAsia="黑体" w:hAnsi="黑体" w:cs="黑体"/>
                <w:kern w:val="0"/>
                <w:sz w:val="18"/>
                <w:szCs w:val="18"/>
              </w:rPr>
            </w:pPr>
            <w:r>
              <w:rPr>
                <w:rFonts w:ascii="黑体" w:eastAsia="黑体" w:hAnsi="黑体" w:cs="黑体" w:hint="eastAsia"/>
                <w:kern w:val="0"/>
                <w:sz w:val="18"/>
                <w:szCs w:val="18"/>
              </w:rPr>
              <w:t>产品说明</w:t>
            </w: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3514711</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w:t>
            </w:r>
            <w:r>
              <w:rPr>
                <w:rFonts w:asciiTheme="minorEastAsia" w:eastAsiaTheme="minorEastAsia" w:hAnsiTheme="minorEastAsia" w:cstheme="minorEastAsia" w:hint="eastAsia"/>
                <w:spacing w:val="-10"/>
                <w:sz w:val="18"/>
                <w:szCs w:val="18"/>
              </w:rPr>
              <w:t>△挖掘机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3514715</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pacing w:val="-12"/>
                <w:kern w:val="0"/>
                <w:sz w:val="18"/>
                <w:szCs w:val="18"/>
              </w:rPr>
            </w:pP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pacing w:val="4"/>
                <w:sz w:val="18"/>
                <w:szCs w:val="18"/>
              </w:rPr>
              <w:t xml:space="preserve">       </w:t>
            </w:r>
            <w:r>
              <w:rPr>
                <w:rFonts w:asciiTheme="minorEastAsia" w:eastAsiaTheme="minorEastAsia" w:hAnsiTheme="minorEastAsia" w:cstheme="minorEastAsia" w:hint="eastAsia"/>
                <w:spacing w:val="-12"/>
                <w:sz w:val="18"/>
                <w:szCs w:val="18"/>
              </w:rPr>
              <w:t>△装载机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指前铲装载机</w:t>
            </w:r>
            <w:proofErr w:type="gramEnd"/>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3514717</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◇压实机械</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压实机械包含机动压路机</w:t>
            </w: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3737710</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海洋石油浮动工程结构物</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座/艘</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主要指海洋资源的勘探、开发、加工、储运、管理、后勤服务等方面的大型工程装备和辅助装备，包括各类钻井装备、采油装备、海洋工程船和其他海洋工程装备</w:t>
            </w: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3515010</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水泥专用设备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包括水泥生产的全套设备及散装水泥专用设备</w:t>
            </w: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3515040</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混凝土机械</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混凝土机械包含混凝土泵、混凝土泵车、混凝土搅拌车</w:t>
            </w:r>
          </w:p>
        </w:tc>
      </w:tr>
      <w:tr w:rsidR="00F37D7D">
        <w:trPr>
          <w:trHeight w:val="340"/>
        </w:trPr>
        <w:tc>
          <w:tcPr>
            <w:tcW w:w="1042" w:type="dxa"/>
            <w:gridSpan w:val="2"/>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3516020</w:t>
            </w:r>
          </w:p>
        </w:tc>
        <w:tc>
          <w:tcPr>
            <w:tcW w:w="2077" w:type="dxa"/>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金属冶炼设备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金属冶炼设备</w:t>
            </w:r>
            <w:proofErr w:type="gramStart"/>
            <w:r>
              <w:rPr>
                <w:rFonts w:asciiTheme="minorEastAsia" w:eastAsiaTheme="minorEastAsia" w:hAnsiTheme="minorEastAsia" w:cstheme="minorEastAsia" w:hint="eastAsia"/>
                <w:sz w:val="18"/>
                <w:szCs w:val="18"/>
              </w:rPr>
              <w:t>包含造块设备</w:t>
            </w:r>
            <w:proofErr w:type="gramEnd"/>
            <w:r>
              <w:rPr>
                <w:rFonts w:asciiTheme="minorEastAsia" w:eastAsiaTheme="minorEastAsia" w:hAnsiTheme="minorEastAsia" w:cstheme="minorEastAsia" w:hint="eastAsia"/>
                <w:sz w:val="18"/>
                <w:szCs w:val="18"/>
              </w:rPr>
              <w:t>、炼焦设备、炼铁设备、炼钢设备、铁合金冶炼设备、有色金属冶炼设备</w:t>
            </w:r>
          </w:p>
        </w:tc>
      </w:tr>
      <w:tr w:rsidR="00F37D7D">
        <w:trPr>
          <w:trHeight w:val="340"/>
        </w:trPr>
        <w:tc>
          <w:tcPr>
            <w:tcW w:w="1042" w:type="dxa"/>
            <w:gridSpan w:val="2"/>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3516110</w:t>
            </w:r>
          </w:p>
        </w:tc>
        <w:tc>
          <w:tcPr>
            <w:tcW w:w="2077" w:type="dxa"/>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金属轧制设备</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bottom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42" w:type="dxa"/>
            <w:gridSpan w:val="2"/>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3521010</w:t>
            </w:r>
          </w:p>
        </w:tc>
        <w:tc>
          <w:tcPr>
            <w:tcW w:w="2077"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炼油、化工生产专用设备</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指炼油、化学工业生产专用的设备，包括炼油主要设备和化工主要设备两大类；不包括包装机械、工业动力设备、电子计算机、机械手、工业机器人等通用设备</w:t>
            </w:r>
          </w:p>
        </w:tc>
      </w:tr>
      <w:tr w:rsidR="00F37D7D">
        <w:trPr>
          <w:trHeight w:val="340"/>
        </w:trPr>
        <w:tc>
          <w:tcPr>
            <w:tcW w:w="1042" w:type="dxa"/>
            <w:gridSpan w:val="2"/>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3521011</w:t>
            </w:r>
          </w:p>
        </w:tc>
        <w:tc>
          <w:tcPr>
            <w:tcW w:w="2077"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石油化工用加氢反应器</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42" w:type="dxa"/>
            <w:gridSpan w:val="2"/>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3523010</w:t>
            </w:r>
          </w:p>
        </w:tc>
        <w:tc>
          <w:tcPr>
            <w:tcW w:w="2077"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塑料加工专用设备</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塑料加工专用设备包含注塑机、挤塑机、吹塑机</w:t>
            </w:r>
          </w:p>
        </w:tc>
      </w:tr>
      <w:tr w:rsidR="00F37D7D">
        <w:trPr>
          <w:trHeight w:val="340"/>
        </w:trPr>
        <w:tc>
          <w:tcPr>
            <w:tcW w:w="1042" w:type="dxa"/>
            <w:gridSpan w:val="2"/>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3525010</w:t>
            </w:r>
          </w:p>
        </w:tc>
        <w:tc>
          <w:tcPr>
            <w:tcW w:w="2077"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模具</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套</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模具包含金属铸造用型箱型模底板、金属硬质合金用模具、玻璃制品用模具、矿物材料用模具、塑料用模具、橡胶用模具</w:t>
            </w:r>
          </w:p>
        </w:tc>
      </w:tr>
      <w:tr w:rsidR="00F37D7D">
        <w:trPr>
          <w:trHeight w:val="340"/>
        </w:trPr>
        <w:tc>
          <w:tcPr>
            <w:tcW w:w="1042" w:type="dxa"/>
            <w:gridSpan w:val="2"/>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3531010</w:t>
            </w:r>
          </w:p>
        </w:tc>
        <w:tc>
          <w:tcPr>
            <w:tcW w:w="2077" w:type="dxa"/>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食品制造机械</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包括糕点、米面食品、糖果、可可及巧克力、调味食品类加工专用机械</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3532010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农产品加工专用设备</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农产品加工专用设备包含制糖机械、屠宰及肉制品加工机械</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3532050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农产品初加工机械◇</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农产品初加工机械≥棉花加工机械</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3577010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其中：◇棉花加工机械</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3534010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饲料生产专用设备</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3542020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印刷专用设备</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印刷专用设备包含印前设备、印刷机设备、装订机械、印刷包装机械</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3551010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纺织专用设备</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3553010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服装、鞋帽加工机械</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服装、鞋帽加工机械包含缝纫机</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3562010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电子工业专用设备</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电子工业专用设备包含空气净化设备、电子整机</w:t>
            </w:r>
            <w:proofErr w:type="gramStart"/>
            <w:r>
              <w:rPr>
                <w:rFonts w:asciiTheme="minorEastAsia" w:eastAsiaTheme="minorEastAsia" w:hAnsiTheme="minorEastAsia" w:cstheme="minorEastAsia" w:hint="eastAsia"/>
                <w:sz w:val="18"/>
                <w:szCs w:val="18"/>
              </w:rPr>
              <w:t>装联设备</w:t>
            </w:r>
            <w:proofErr w:type="gramEnd"/>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3571020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大型拖拉机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配套动力大于等于73.5kW（100马力）</w:t>
            </w: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3571030</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中型拖拉机</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配套动力为18.4-73.5 kW（25-100马力），不含73.5 kW（100马力）</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3571040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小型拖拉机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配套动力小于18.4 kW（25马力）</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3572000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机械化农业及园艺机具◇</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机械化农业及园艺机具≥土壤耕整机械+种植施肥机械+收获机械+收获后处理机械，机械化农业及园艺机具包含土壤耕整机械、种植施肥机械、田间管理机械、收获机械、收获后处理机械</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3572010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其中：◇土壤耕整机械</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土壤耕整机械包含耕地机械、整地机械。指开垦、翻土、耕地、犁地、松土等农用机械</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3572020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◇种植施肥机械</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种植施肥机械包含播种机械、栽植机械</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3572040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◇收获机械△</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收获机械≥谷物收获机械+玉米收获机械。收获机械包含谷物收获机械、玉米收获机械、棉麻作物收获机械、甘蔗收获机</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3572041</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其中：△谷物收获机械</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谷物收获机械包含自走轮式谷物联合收获机（全喂入）、自走履带式谷物联合收获机（全喂入）、背负式谷物联合收割机、半喂入联合收割机</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3572042</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△玉米收获机械</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包括背负式玉米收获机、牵引式玉米收获机、自走式摘穗玉米联合收获机、穗茎兼收玉米收获机、青贮饲料收获机、其他玉米收获机械等</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3572060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◇收获后处理机械</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3581010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医疗仪器设备及器械</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医疗仪器设备及器械包含医用X射线设备、医用αβγ射线应用设备、医用超声诊断治疗仪器及设备、医用激光诊断治疗仪器及设备、医用高频仪器设备、临床检验分析仪器及诊断系统</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3591010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环境污染防治专用设备◆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台（套）</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环境污染防治专用设备=大气污染防治设备+水质污染防治设备+固体废弃物处理设备+噪音与振动控制设备+放射性污染防治和处理设备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3591020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◆大气污染防治设备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台（套）</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3591040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◆水质污染防治设备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台（套）</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3591050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◆固体废弃物处理设备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台（套）</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3591060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◆噪音与振动控制设备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台（套）</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3591070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◆放射性污染防治和处理设备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台（套）</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3594010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自动售货机、售票机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3595010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灭火器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3599010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工业机器人</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套</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工业机器人是指在工业自动化中使用的，固定或移动的，可重复编程、多用途，自动控制的，可对三个或三个以上</w:t>
            </w:r>
            <w:proofErr w:type="gramStart"/>
            <w:r>
              <w:rPr>
                <w:rFonts w:asciiTheme="minorEastAsia" w:eastAsiaTheme="minorEastAsia" w:hAnsiTheme="minorEastAsia" w:cstheme="minorEastAsia" w:hint="eastAsia"/>
                <w:sz w:val="18"/>
                <w:szCs w:val="18"/>
              </w:rPr>
              <w:t>轴进行</w:t>
            </w:r>
            <w:proofErr w:type="gramEnd"/>
            <w:r>
              <w:rPr>
                <w:rFonts w:asciiTheme="minorEastAsia" w:eastAsiaTheme="minorEastAsia" w:hAnsiTheme="minorEastAsia" w:cstheme="minorEastAsia" w:hint="eastAsia"/>
                <w:sz w:val="18"/>
                <w:szCs w:val="18"/>
              </w:rPr>
              <w:t>编程的操作机（ISO 8373标准）。目前我国统计的工业机器人包含无人搬运车（AGV）、上下料机器人、焊接和钎焊机器人、涂层与胶封机器人、加工机器人、装配及拆卸机器人、洁净室机器人等</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3599050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服务机器人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套</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服务机器人的应用范围很广，主要从事工业领域外的维护保养、修理、运输、清洗、保安、救援、监护等工作。目前我国统计的服务</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3599050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服务机器人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套</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机器人包含家用机器人（家务机器人、娱乐机器人、助老助残机器人）、专业机器人（户外作业机器人、专业洁净机器人、监测维护机器人、AGV机器人、医疗机器人、救援机器人、安防机器人、水下机器人）等</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汽车◇☆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汽车≥基本型乘用车（轿车）+多功能乘用车（MPV）+运动型多用途乘用车（SUV）+</w:t>
            </w:r>
            <w:proofErr w:type="gramStart"/>
            <w:r>
              <w:rPr>
                <w:rFonts w:asciiTheme="minorEastAsia" w:eastAsiaTheme="minorEastAsia" w:hAnsiTheme="minorEastAsia" w:cstheme="minorEastAsia" w:hint="eastAsia"/>
                <w:b/>
                <w:bCs/>
                <w:sz w:val="18"/>
                <w:szCs w:val="18"/>
              </w:rPr>
              <w:t>交叉型乘用车</w:t>
            </w:r>
            <w:proofErr w:type="gramEnd"/>
            <w:r>
              <w:rPr>
                <w:rFonts w:asciiTheme="minorEastAsia" w:eastAsiaTheme="minorEastAsia" w:hAnsiTheme="minorEastAsia" w:cstheme="minorEastAsia" w:hint="eastAsia"/>
                <w:b/>
                <w:bCs/>
                <w:sz w:val="18"/>
                <w:szCs w:val="18"/>
              </w:rPr>
              <w:t>+客车+载货汽车。汽车≥新能源汽车。汽车指汽车整车，不包括改装汽车</w:t>
            </w:r>
          </w:p>
        </w:tc>
      </w:tr>
      <w:tr w:rsidR="00F37D7D">
        <w:trPr>
          <w:trHeight w:val="340"/>
        </w:trPr>
        <w:tc>
          <w:tcPr>
            <w:tcW w:w="1031" w:type="dxa"/>
            <w:tcBorders>
              <w:bottom w:val="single" w:sz="4"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3610030</w:t>
            </w:r>
          </w:p>
        </w:tc>
        <w:tc>
          <w:tcPr>
            <w:tcW w:w="2088" w:type="dxa"/>
            <w:gridSpan w:val="2"/>
            <w:tcBorders>
              <w:left w:val="single" w:sz="2" w:space="0" w:color="auto"/>
              <w:bottom w:val="single" w:sz="4"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其中：◇基本型乘用车（轿车）▲</w:t>
            </w:r>
          </w:p>
        </w:tc>
        <w:tc>
          <w:tcPr>
            <w:tcW w:w="850" w:type="dxa"/>
            <w:tcBorders>
              <w:left w:val="single" w:sz="2" w:space="0" w:color="auto"/>
              <w:bottom w:val="single" w:sz="4"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bottom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基本型乘用车（轿车）=轿车（排量≤1升）+轿车（1升＜排量≤1.6升）+轿车（1.6升＜排量≤2.0升）+轿车（2.0升＜排量≤2.5升）+轿车（排量＞2.5升）。包括出租汽车、运动车及赛车，</w:t>
            </w:r>
            <w:proofErr w:type="gramStart"/>
            <w:r>
              <w:rPr>
                <w:rFonts w:asciiTheme="minorEastAsia" w:eastAsiaTheme="minorEastAsia" w:hAnsiTheme="minorEastAsia" w:cstheme="minorEastAsia" w:hint="eastAsia"/>
                <w:b/>
                <w:bCs/>
                <w:sz w:val="18"/>
                <w:szCs w:val="18"/>
              </w:rPr>
              <w:t>活顶乘用车</w:t>
            </w:r>
            <w:proofErr w:type="gramEnd"/>
            <w:r>
              <w:rPr>
                <w:rFonts w:asciiTheme="minorEastAsia" w:eastAsiaTheme="minorEastAsia" w:hAnsiTheme="minorEastAsia" w:cstheme="minorEastAsia" w:hint="eastAsia"/>
                <w:b/>
                <w:bCs/>
                <w:sz w:val="18"/>
                <w:szCs w:val="18"/>
              </w:rPr>
              <w:t>、高级乘用车、小型乘用车、敞篷车、</w:t>
            </w:r>
            <w:proofErr w:type="gramStart"/>
            <w:r>
              <w:rPr>
                <w:rFonts w:asciiTheme="minorEastAsia" w:eastAsiaTheme="minorEastAsia" w:hAnsiTheme="minorEastAsia" w:cstheme="minorEastAsia" w:hint="eastAsia"/>
                <w:b/>
                <w:bCs/>
                <w:sz w:val="18"/>
                <w:szCs w:val="18"/>
              </w:rPr>
              <w:t>仓背乘</w:t>
            </w:r>
            <w:proofErr w:type="gramEnd"/>
            <w:r>
              <w:rPr>
                <w:rFonts w:asciiTheme="minorEastAsia" w:eastAsiaTheme="minorEastAsia" w:hAnsiTheme="minorEastAsia" w:cstheme="minorEastAsia" w:hint="eastAsia"/>
                <w:b/>
                <w:bCs/>
                <w:sz w:val="18"/>
                <w:szCs w:val="18"/>
              </w:rPr>
              <w:t>用车</w:t>
            </w:r>
          </w:p>
        </w:tc>
      </w:tr>
      <w:tr w:rsidR="00F37D7D">
        <w:trPr>
          <w:trHeight w:val="340"/>
        </w:trPr>
        <w:tc>
          <w:tcPr>
            <w:tcW w:w="1031" w:type="dxa"/>
            <w:tcBorders>
              <w:top w:val="single" w:sz="4" w:space="0" w:color="auto"/>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sz w:val="18"/>
                <w:szCs w:val="18"/>
              </w:rPr>
            </w:pPr>
          </w:p>
        </w:tc>
        <w:tc>
          <w:tcPr>
            <w:tcW w:w="2088" w:type="dxa"/>
            <w:gridSpan w:val="2"/>
            <w:tcBorders>
              <w:top w:val="single" w:sz="4" w:space="0" w:color="auto"/>
              <w:left w:val="nil"/>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sz w:val="18"/>
                <w:szCs w:val="18"/>
              </w:rPr>
            </w:pPr>
          </w:p>
        </w:tc>
        <w:tc>
          <w:tcPr>
            <w:tcW w:w="850" w:type="dxa"/>
            <w:tcBorders>
              <w:top w:val="single" w:sz="4" w:space="0" w:color="auto"/>
              <w:left w:val="nil"/>
              <w:bottom w:val="nil"/>
              <w:right w:val="nil"/>
            </w:tcBorders>
            <w:noWrap/>
          </w:tcPr>
          <w:p w:rsidR="00F37D7D" w:rsidRDefault="00F37D7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p>
        </w:tc>
        <w:tc>
          <w:tcPr>
            <w:tcW w:w="5452" w:type="dxa"/>
            <w:tcBorders>
              <w:top w:val="single" w:sz="4" w:space="0" w:color="auto"/>
              <w:left w:val="nil"/>
              <w:bottom w:val="nil"/>
            </w:tcBorders>
          </w:tcPr>
          <w:p w:rsidR="00F37D7D" w:rsidRDefault="00F37D7D">
            <w:pPr>
              <w:widowControl/>
              <w:snapToGrid w:val="0"/>
              <w:spacing w:line="300" w:lineRule="exact"/>
              <w:jc w:val="left"/>
              <w:rPr>
                <w:rFonts w:asciiTheme="minorEastAsia" w:eastAsiaTheme="minorEastAsia" w:hAnsiTheme="minorEastAsia" w:cstheme="minorEastAsia"/>
                <w:b/>
                <w:bCs/>
                <w:sz w:val="18"/>
                <w:szCs w:val="18"/>
              </w:rPr>
            </w:pP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3610040</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▲轿车（排量≤1升）</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top w:val="nil"/>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3610050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▲轿车（1升＜排量≤1.6升）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3610060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▲轿车（1.6升＜排量≤2.0升）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3610070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▲轿车（2.0升＜排量≤2.5升）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3610100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▲轿车（排量＞2.5升）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3610110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◇多功能乘用车（MPV）</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包括短头乘用车</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3610120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◇运动型多用途乘用车（SUV）</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即越野车（包括4轮驱动和2轮驱动车型）</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3610130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w:t>
            </w:r>
            <w:proofErr w:type="gramStart"/>
            <w:r>
              <w:rPr>
                <w:rFonts w:asciiTheme="minorEastAsia" w:eastAsiaTheme="minorEastAsia" w:hAnsiTheme="minorEastAsia" w:cstheme="minorEastAsia" w:hint="eastAsia"/>
                <w:sz w:val="18"/>
                <w:szCs w:val="18"/>
              </w:rPr>
              <w:t>交叉型乘用车</w:t>
            </w:r>
            <w:proofErr w:type="gramEnd"/>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3610140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◇客车▲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客车=大型客车（车长＞10米）+中型客车（7米＜车长≤10米）+轻型客车（车长≤7米）</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3610150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▲大型客车（车长＞10米）</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车长＞10m</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3610160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▲中型客车（7米＜车长≤10米）</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7m＜车长≤10m</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3610170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▲轻型客车（车长≤7米）</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车长≤7m</w:t>
            </w:r>
          </w:p>
        </w:tc>
      </w:tr>
      <w:tr w:rsidR="00F37D7D">
        <w:trPr>
          <w:trHeight w:val="340"/>
        </w:trPr>
        <w:tc>
          <w:tcPr>
            <w:tcW w:w="1031" w:type="dxa"/>
            <w:tcBorders>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3610180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◇载货汽车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载货汽车包含重型载货车、中型载货车、轻型载货车、微型载货车。指货运机动车，包括平板式、油布篷式、封闭</w:t>
            </w:r>
            <w:proofErr w:type="gramStart"/>
            <w:r>
              <w:rPr>
                <w:rFonts w:asciiTheme="minorEastAsia" w:eastAsiaTheme="minorEastAsia" w:hAnsiTheme="minorEastAsia" w:cstheme="minorEastAsia" w:hint="eastAsia"/>
                <w:sz w:val="18"/>
                <w:szCs w:val="18"/>
              </w:rPr>
              <w:t>箱式等</w:t>
            </w:r>
            <w:proofErr w:type="gramEnd"/>
            <w:r>
              <w:rPr>
                <w:rFonts w:asciiTheme="minorEastAsia" w:eastAsiaTheme="minorEastAsia" w:hAnsiTheme="minorEastAsia" w:cstheme="minorEastAsia" w:hint="eastAsia"/>
                <w:sz w:val="18"/>
                <w:szCs w:val="18"/>
              </w:rPr>
              <w:t>各种送货汽车、</w:t>
            </w:r>
            <w:proofErr w:type="gramStart"/>
            <w:r>
              <w:rPr>
                <w:rFonts w:asciiTheme="minorEastAsia" w:eastAsiaTheme="minorEastAsia" w:hAnsiTheme="minorEastAsia" w:cstheme="minorEastAsia" w:hint="eastAsia"/>
                <w:sz w:val="18"/>
                <w:szCs w:val="18"/>
              </w:rPr>
              <w:t>搬家具车</w:t>
            </w:r>
            <w:proofErr w:type="gramEnd"/>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3610400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其中：☆新能源汽车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新能源汽车是指采用新型动力系统，完全或主要依靠新型能源驱动的汽车，包括纯电动汽车、插电式混合动力汽车（</w:t>
            </w:r>
            <w:proofErr w:type="gramStart"/>
            <w:r>
              <w:rPr>
                <w:rFonts w:asciiTheme="minorEastAsia" w:eastAsiaTheme="minorEastAsia" w:hAnsiTheme="minorEastAsia" w:cstheme="minorEastAsia" w:hint="eastAsia"/>
                <w:sz w:val="18"/>
                <w:szCs w:val="18"/>
              </w:rPr>
              <w:t>含增强</w:t>
            </w:r>
            <w:proofErr w:type="gramEnd"/>
            <w:r>
              <w:rPr>
                <w:rFonts w:asciiTheme="minorEastAsia" w:eastAsiaTheme="minorEastAsia" w:hAnsiTheme="minorEastAsia" w:cstheme="minorEastAsia" w:hint="eastAsia"/>
                <w:sz w:val="18"/>
                <w:szCs w:val="18"/>
              </w:rPr>
              <w:t>式）及燃料电池汽车。不包含改装的新能源汽车。其中：纯电动汽车是由电动机驱动的汽车。电动机的驱动电能来源于车载可充电蓄电池或其他能量存储装置；插电式混合动力汽车指具有可外接充电功能，并且有一定的纯电动续驶里程的混合动力汽车（混合动力汽车指能够至少从下述两类车载储存的能量中获得动力的汽车：可消耗的燃料、可再充电能/能量储存装置）；燃料电池汽车是以燃料电池系统作为单一动力</w:t>
            </w:r>
            <w:proofErr w:type="gramStart"/>
            <w:r>
              <w:rPr>
                <w:rFonts w:asciiTheme="minorEastAsia" w:eastAsiaTheme="minorEastAsia" w:hAnsiTheme="minorEastAsia" w:cstheme="minorEastAsia" w:hint="eastAsia"/>
                <w:sz w:val="18"/>
                <w:szCs w:val="18"/>
              </w:rPr>
              <w:t>源或者</w:t>
            </w:r>
            <w:proofErr w:type="gramEnd"/>
            <w:r>
              <w:rPr>
                <w:rFonts w:asciiTheme="minorEastAsia" w:eastAsiaTheme="minorEastAsia" w:hAnsiTheme="minorEastAsia" w:cstheme="minorEastAsia" w:hint="eastAsia"/>
                <w:sz w:val="18"/>
                <w:szCs w:val="18"/>
              </w:rPr>
              <w:t>是以燃料电池系统与动力电池等储能装置组成的混合动力作为动力源的汽车</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3630710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改装汽车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改装汽车包含改装载货汽车</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3640710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低速载货汽车◇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低速载货汽车≥三轮载货汽车</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3640720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其中：◇三轮载货汽车</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bottom w:val="nil"/>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3711010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铁路机车</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指配有各种动力装置（蒸汽机、柴油机、汽轮机、汽油机、气动机等），或由外部电源或蓄电池驱动的各种铁道机车</w:t>
            </w:r>
          </w:p>
        </w:tc>
      </w:tr>
      <w:tr w:rsidR="00F37D7D">
        <w:trPr>
          <w:trHeight w:val="340"/>
        </w:trPr>
        <w:tc>
          <w:tcPr>
            <w:tcW w:w="1031" w:type="dxa"/>
            <w:tcBorders>
              <w:top w:val="nil"/>
              <w:left w:val="nil"/>
              <w:bottom w:val="single" w:sz="4" w:space="0" w:color="auto"/>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3711030</w:t>
            </w:r>
          </w:p>
        </w:tc>
        <w:tc>
          <w:tcPr>
            <w:tcW w:w="2088" w:type="dxa"/>
            <w:gridSpan w:val="2"/>
            <w:tcBorders>
              <w:top w:val="nil"/>
              <w:left w:val="single" w:sz="4" w:space="0" w:color="000000"/>
              <w:bottom w:val="single" w:sz="4" w:space="0" w:color="auto"/>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动车组</w:t>
            </w:r>
          </w:p>
        </w:tc>
        <w:tc>
          <w:tcPr>
            <w:tcW w:w="850" w:type="dxa"/>
            <w:tcBorders>
              <w:top w:val="nil"/>
              <w:left w:val="single" w:sz="4" w:space="0" w:color="000000"/>
              <w:bottom w:val="single" w:sz="4" w:space="0" w:color="auto"/>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top w:val="nil"/>
              <w:left w:val="single" w:sz="4" w:space="0" w:color="000000"/>
              <w:bottom w:val="single" w:sz="4" w:space="0" w:color="auto"/>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亦称多动力单元列车包括城间动车组车辆。按辆统计，每节动车或拖车均为一辆</w:t>
            </w:r>
          </w:p>
        </w:tc>
      </w:tr>
      <w:tr w:rsidR="00F37D7D">
        <w:trPr>
          <w:trHeight w:val="231"/>
        </w:trPr>
        <w:tc>
          <w:tcPr>
            <w:tcW w:w="1031" w:type="dxa"/>
            <w:tcBorders>
              <w:top w:val="single" w:sz="4" w:space="0" w:color="auto"/>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3711050</w:t>
            </w:r>
          </w:p>
        </w:tc>
        <w:tc>
          <w:tcPr>
            <w:tcW w:w="2088" w:type="dxa"/>
            <w:gridSpan w:val="2"/>
            <w:tcBorders>
              <w:top w:val="single" w:sz="4" w:space="0" w:color="auto"/>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铁路客车</w:t>
            </w:r>
          </w:p>
        </w:tc>
        <w:tc>
          <w:tcPr>
            <w:tcW w:w="850" w:type="dxa"/>
            <w:tcBorders>
              <w:top w:val="single" w:sz="4" w:space="0" w:color="auto"/>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top w:val="single" w:sz="4" w:space="0" w:color="auto"/>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3711060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铁路货车</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包括各种非机动有</w:t>
            </w:r>
            <w:proofErr w:type="gramStart"/>
            <w:r>
              <w:rPr>
                <w:rFonts w:asciiTheme="minorEastAsia" w:eastAsiaTheme="minorEastAsia" w:hAnsiTheme="minorEastAsia" w:cstheme="minorEastAsia" w:hint="eastAsia"/>
                <w:sz w:val="18"/>
                <w:szCs w:val="18"/>
              </w:rPr>
              <w:t>篷及无篷</w:t>
            </w:r>
            <w:proofErr w:type="gramEnd"/>
            <w:r>
              <w:rPr>
                <w:rFonts w:asciiTheme="minorEastAsia" w:eastAsiaTheme="minorEastAsia" w:hAnsiTheme="minorEastAsia" w:cstheme="minorEastAsia" w:hint="eastAsia"/>
                <w:sz w:val="18"/>
                <w:szCs w:val="18"/>
              </w:rPr>
              <w:t>货车，铁道运输用特种平车；不包括在矿区、建筑工地、工厂、仓库等处的轨道上运输货物的小型车辆或敞车</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3720010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城市轨道车辆</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是指采用专用轨道导向运行、为城市辖区内、提供客运服务的公共交通系统车辆。包括地铁、轻轨、单轨、现代有轨电车、</w:t>
            </w:r>
            <w:proofErr w:type="gramStart"/>
            <w:r>
              <w:rPr>
                <w:rFonts w:asciiTheme="minorEastAsia" w:eastAsiaTheme="minorEastAsia" w:hAnsiTheme="minorEastAsia" w:cstheme="minorEastAsia" w:hint="eastAsia"/>
                <w:sz w:val="18"/>
                <w:szCs w:val="18"/>
              </w:rPr>
              <w:t>市域快轨</w:t>
            </w:r>
            <w:proofErr w:type="gramEnd"/>
            <w:r>
              <w:rPr>
                <w:rFonts w:asciiTheme="minorEastAsia" w:eastAsiaTheme="minorEastAsia" w:hAnsiTheme="minorEastAsia" w:cstheme="minorEastAsia" w:hint="eastAsia"/>
                <w:sz w:val="18"/>
                <w:szCs w:val="18"/>
              </w:rPr>
              <w:t>、磁浮交通及自动导向轨道系统车辆</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3731010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民用钢质船舶◆</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载重吨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民用钢质船舶=钢质机动货船+钢质机动非货船+钢质非机动船。指为民用建造的用于运输、工程、工作的各种钢质船舶，包括远洋、近海或内陆河</w:t>
            </w:r>
            <w:proofErr w:type="gramStart"/>
            <w:r>
              <w:rPr>
                <w:rFonts w:asciiTheme="minorEastAsia" w:eastAsiaTheme="minorEastAsia" w:hAnsiTheme="minorEastAsia" w:cstheme="minorEastAsia" w:hint="eastAsia"/>
                <w:b/>
                <w:bCs/>
                <w:sz w:val="18"/>
                <w:szCs w:val="18"/>
              </w:rPr>
              <w:t>湖使用</w:t>
            </w:r>
            <w:proofErr w:type="gramEnd"/>
            <w:r>
              <w:rPr>
                <w:rFonts w:asciiTheme="minorEastAsia" w:eastAsiaTheme="minorEastAsia" w:hAnsiTheme="minorEastAsia" w:cstheme="minorEastAsia" w:hint="eastAsia"/>
                <w:b/>
                <w:bCs/>
                <w:sz w:val="18"/>
                <w:szCs w:val="18"/>
              </w:rPr>
              <w:t>的钢质机动船和钢质非机动船，不包括海洋石油工程装备和修理船舶。钢质机动船包含钢质机动货船和钢质机动非货船。钢质非机动船包含钢质驳船、钢质趸船、没有自航动力的工程工作船</w:t>
            </w: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3731020</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◆钢质机动货船△</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载重吨</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钢质机动货船≥散货船+全集装箱船+滚装船。指有自航能力的钢质货船，包括各类钢质散货船、原油船、成品油船、化学品船、集装箱船、滚装船、液化气船、杂货船、原木船等</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3731030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其中：△散货船</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载重吨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包括木片船、原木船、小汽车／散货船、散货／集装箱船、大舱口多用途散货船、自卸散货船</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3731040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△全集装箱船</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载重吨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不包括同时能装杂货或散货的集装箱船</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3731050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△滚装船</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载重吨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含滚装／集装箱船、火车渡船</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3731060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◆钢质机动非货船</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载重吨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钢质机动非货船包含客船、渔船、工程（工作）船。指有自航能力的钢质非货船，包括各类钢质客船、渔船、工程船、工作船、交通船、巡逻船、缉私船等</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3731100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◆钢质非机动船</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载重吨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3741010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民用飞机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架</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3741020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民用直升机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架</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3749010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民用无人机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架</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无人驾驶、有动力、可重复使用并可携带任务载荷完成指定任务的非军事用途飞行器</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3751010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摩托车整车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摩托车整车包含两轮摩托车、三轮摩托车</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3761010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两轮脚踏自行车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两轮脚踏自行车包含折叠自行车、山地自行车。不包括助动自行车</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3770010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平衡车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利用车体内部的陀螺仪和加速度传感器，来检测车体姿态的变化，并利用伺服控制系统，精确地驱动电机进行相应的调整，以保持系统平衡的电动</w:t>
            </w:r>
            <w:proofErr w:type="gramStart"/>
            <w:r>
              <w:rPr>
                <w:rFonts w:asciiTheme="minorEastAsia" w:eastAsiaTheme="minorEastAsia" w:hAnsiTheme="minorEastAsia" w:cstheme="minorEastAsia" w:hint="eastAsia"/>
                <w:sz w:val="18"/>
                <w:szCs w:val="18"/>
              </w:rPr>
              <w:t>代步车</w:t>
            </w:r>
            <w:proofErr w:type="gramEnd"/>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3770710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电动自行车</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辆</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指以蓄电池作为辅助能源，具有两个车轮，能实现人力骑行、电动或电动助力功能的特种自行车</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3811050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发电机组（发电设备）◇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发电机组≥水轮发电机组+汽轮发电机组+风力发电机组+核发电机组。发电机组是指由发电机及其原动机组装成（或准备组装成）整套设备或装在同一底座上所组成的机械；不包括内燃发电机组</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3811070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其中：◇水轮发电机组</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3811090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◇汽轮发电机组</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3811091</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◇风力发电机组</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pacing w:val="-6"/>
                <w:kern w:val="0"/>
                <w:sz w:val="18"/>
                <w:szCs w:val="18"/>
              </w:rPr>
            </w:pPr>
            <w:r>
              <w:rPr>
                <w:rFonts w:asciiTheme="minorEastAsia" w:eastAsiaTheme="minorEastAsia" w:hAnsiTheme="minorEastAsia" w:cstheme="minorEastAsia" w:hint="eastAsia"/>
                <w:spacing w:val="-6"/>
                <w:sz w:val="18"/>
                <w:szCs w:val="18"/>
              </w:rPr>
              <w:t>包括并网型风力发电机组、离网型风力发电机组、其他风力发电机组</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3811100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◇核发电机组</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left w:val="single" w:sz="2" w:space="0" w:color="auto"/>
              <w:bottom w:val="nil"/>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3812000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电动机◇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电动机≥直流电动机+交流电动机。电动机包含直流电动机、交流电动机、交直流两用电动机、小功率电动机、微电机。不包括数控机床用电动机</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3812010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其中：◇直流电动机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包括轧机用直流电动机、机床用直流电动机、电梯用直流电动机等</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3812020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◇交流电动机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3821020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变压器◇</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千伏安</w:t>
            </w:r>
            <w:proofErr w:type="gramEnd"/>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变压器≥电力变压器。变压器包含电力变压器、换流变压器、干式变压器</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3821080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其中：◇电力变压器，额定容量≥8000kVA，电压≥500kV</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千伏安</w:t>
            </w:r>
            <w:proofErr w:type="gramEnd"/>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3821170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互感器</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3822010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电力电容器</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千乏</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50／60Hz电路用，P≥0.5千乏</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3823030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高压开关板</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面</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3823050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低压开关板</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面</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3823060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高压开关设备（11万伏以上）</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高压开关设备（11万伏以上）包含全封闭组合电器（GIS）、六氟化硫断路器、敞开式组合电器、隔离开关、接地开关</w:t>
            </w: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3823170</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安全、自动化监控设备</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台（套）</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指为了保证和实现电力系统安全稳定可靠运行，实施自动监视、调节、控制和操作的设备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3829010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充电桩</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个</w:t>
            </w:r>
            <w:proofErr w:type="gramEnd"/>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指电动汽车充电桩（</w:t>
            </w:r>
            <w:proofErr w:type="gramStart"/>
            <w:r>
              <w:rPr>
                <w:rFonts w:asciiTheme="minorEastAsia" w:eastAsiaTheme="minorEastAsia" w:hAnsiTheme="minorEastAsia" w:cstheme="minorEastAsia" w:hint="eastAsia"/>
                <w:sz w:val="18"/>
                <w:szCs w:val="18"/>
              </w:rPr>
              <w:t>栓</w:t>
            </w:r>
            <w:proofErr w:type="gramEnd"/>
            <w:r>
              <w:rPr>
                <w:rFonts w:asciiTheme="minorEastAsia" w:eastAsiaTheme="minorEastAsia" w:hAnsiTheme="minorEastAsia" w:cstheme="minorEastAsia" w:hint="eastAsia"/>
                <w:sz w:val="18"/>
                <w:szCs w:val="18"/>
              </w:rPr>
              <w:t>）</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3831020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通信及电子网络用电缆</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对千米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耐压＞35kV</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3831030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电力电缆</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耐压＞35kV</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3832010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光纤</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光纤是一种通信电缆，由两个或多个玻璃或塑料光纤芯组成，这些光纤芯位于保护性的覆层内，由塑料PVC外部套管覆盖</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3832020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光缆</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芯千米</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光缆是为了满足光学、机械或环境的性能规范而制造的，它是利用置于包覆护套中的一根或多根光纤作为传输媒质并可以单独或成组使用的通信线缆组件</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3834710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绝缘制品</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3841060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锂</w:t>
            </w:r>
            <w:proofErr w:type="gramEnd"/>
            <w:r>
              <w:rPr>
                <w:rFonts w:asciiTheme="minorEastAsia" w:eastAsiaTheme="minorEastAsia" w:hAnsiTheme="minorEastAsia" w:cstheme="minorEastAsia" w:hint="eastAsia"/>
                <w:sz w:val="18"/>
                <w:szCs w:val="18"/>
              </w:rPr>
              <w:t>离子电池</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只（自然只）</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指通过</w:t>
            </w:r>
            <w:proofErr w:type="gramStart"/>
            <w:r>
              <w:rPr>
                <w:rFonts w:asciiTheme="minorEastAsia" w:eastAsiaTheme="minorEastAsia" w:hAnsiTheme="minorEastAsia" w:cstheme="minorEastAsia" w:hint="eastAsia"/>
                <w:kern w:val="0"/>
                <w:sz w:val="18"/>
                <w:szCs w:val="18"/>
              </w:rPr>
              <w:t>锂</w:t>
            </w:r>
            <w:proofErr w:type="gramEnd"/>
            <w:r>
              <w:rPr>
                <w:rFonts w:asciiTheme="minorEastAsia" w:eastAsiaTheme="minorEastAsia" w:hAnsiTheme="minorEastAsia" w:cstheme="minorEastAsia" w:hint="eastAsia"/>
                <w:kern w:val="0"/>
                <w:sz w:val="18"/>
                <w:szCs w:val="18"/>
              </w:rPr>
              <w:t>离子在正负极之间循环脱嵌、实现充放电的二次电池。按正极材料划分，主要包括三元</w:t>
            </w:r>
            <w:proofErr w:type="gramStart"/>
            <w:r>
              <w:rPr>
                <w:rFonts w:asciiTheme="minorEastAsia" w:eastAsiaTheme="minorEastAsia" w:hAnsiTheme="minorEastAsia" w:cstheme="minorEastAsia" w:hint="eastAsia"/>
                <w:kern w:val="0"/>
                <w:sz w:val="18"/>
                <w:szCs w:val="18"/>
              </w:rPr>
              <w:t>锂</w:t>
            </w:r>
            <w:proofErr w:type="gramEnd"/>
            <w:r>
              <w:rPr>
                <w:rFonts w:asciiTheme="minorEastAsia" w:eastAsiaTheme="minorEastAsia" w:hAnsiTheme="minorEastAsia" w:cstheme="minorEastAsia" w:hint="eastAsia"/>
                <w:kern w:val="0"/>
                <w:sz w:val="18"/>
                <w:szCs w:val="18"/>
              </w:rPr>
              <w:t>离子电池、磷酸铁锂</w:t>
            </w:r>
            <w:proofErr w:type="gramStart"/>
            <w:r>
              <w:rPr>
                <w:rFonts w:asciiTheme="minorEastAsia" w:eastAsiaTheme="minorEastAsia" w:hAnsiTheme="minorEastAsia" w:cstheme="minorEastAsia" w:hint="eastAsia"/>
                <w:kern w:val="0"/>
                <w:sz w:val="18"/>
                <w:szCs w:val="18"/>
              </w:rPr>
              <w:t>锂</w:t>
            </w:r>
            <w:proofErr w:type="gramEnd"/>
            <w:r>
              <w:rPr>
                <w:rFonts w:asciiTheme="minorEastAsia" w:eastAsiaTheme="minorEastAsia" w:hAnsiTheme="minorEastAsia" w:cstheme="minorEastAsia" w:hint="eastAsia"/>
                <w:kern w:val="0"/>
                <w:sz w:val="18"/>
                <w:szCs w:val="18"/>
              </w:rPr>
              <w:t>离子电池、锰酸锂</w:t>
            </w:r>
            <w:proofErr w:type="gramStart"/>
            <w:r>
              <w:rPr>
                <w:rFonts w:asciiTheme="minorEastAsia" w:eastAsiaTheme="minorEastAsia" w:hAnsiTheme="minorEastAsia" w:cstheme="minorEastAsia" w:hint="eastAsia"/>
                <w:kern w:val="0"/>
                <w:sz w:val="18"/>
                <w:szCs w:val="18"/>
              </w:rPr>
              <w:t>锂</w:t>
            </w:r>
            <w:proofErr w:type="gramEnd"/>
            <w:r>
              <w:rPr>
                <w:rFonts w:asciiTheme="minorEastAsia" w:eastAsiaTheme="minorEastAsia" w:hAnsiTheme="minorEastAsia" w:cstheme="minorEastAsia" w:hint="eastAsia"/>
                <w:kern w:val="0"/>
                <w:sz w:val="18"/>
                <w:szCs w:val="18"/>
              </w:rPr>
              <w:t>离子电池、</w:t>
            </w:r>
            <w:proofErr w:type="gramStart"/>
            <w:r>
              <w:rPr>
                <w:rFonts w:asciiTheme="minorEastAsia" w:eastAsiaTheme="minorEastAsia" w:hAnsiTheme="minorEastAsia" w:cstheme="minorEastAsia" w:hint="eastAsia"/>
                <w:kern w:val="0"/>
                <w:sz w:val="18"/>
                <w:szCs w:val="18"/>
              </w:rPr>
              <w:t>钴酸锂锂</w:t>
            </w:r>
            <w:proofErr w:type="gramEnd"/>
            <w:r>
              <w:rPr>
                <w:rFonts w:asciiTheme="minorEastAsia" w:eastAsiaTheme="minorEastAsia" w:hAnsiTheme="minorEastAsia" w:cstheme="minorEastAsia" w:hint="eastAsia"/>
                <w:kern w:val="0"/>
                <w:sz w:val="18"/>
                <w:szCs w:val="18"/>
              </w:rPr>
              <w:t>离子电池等。</w:t>
            </w:r>
            <w:proofErr w:type="gramStart"/>
            <w:r>
              <w:rPr>
                <w:rFonts w:asciiTheme="minorEastAsia" w:eastAsiaTheme="minorEastAsia" w:hAnsiTheme="minorEastAsia" w:cstheme="minorEastAsia" w:hint="eastAsia"/>
                <w:kern w:val="0"/>
                <w:sz w:val="18"/>
                <w:szCs w:val="18"/>
              </w:rPr>
              <w:t>按应用</w:t>
            </w:r>
            <w:proofErr w:type="gramEnd"/>
            <w:r>
              <w:rPr>
                <w:rFonts w:asciiTheme="minorEastAsia" w:eastAsiaTheme="minorEastAsia" w:hAnsiTheme="minorEastAsia" w:cstheme="minorEastAsia" w:hint="eastAsia"/>
                <w:kern w:val="0"/>
                <w:sz w:val="18"/>
                <w:szCs w:val="18"/>
              </w:rPr>
              <w:t>领域划分，主要包括消费型</w:t>
            </w:r>
            <w:proofErr w:type="gramStart"/>
            <w:r>
              <w:rPr>
                <w:rFonts w:asciiTheme="minorEastAsia" w:eastAsiaTheme="minorEastAsia" w:hAnsiTheme="minorEastAsia" w:cstheme="minorEastAsia" w:hint="eastAsia"/>
                <w:kern w:val="0"/>
                <w:sz w:val="18"/>
                <w:szCs w:val="18"/>
              </w:rPr>
              <w:t>锂</w:t>
            </w:r>
            <w:proofErr w:type="gramEnd"/>
            <w:r>
              <w:rPr>
                <w:rFonts w:asciiTheme="minorEastAsia" w:eastAsiaTheme="minorEastAsia" w:hAnsiTheme="minorEastAsia" w:cstheme="minorEastAsia" w:hint="eastAsia"/>
                <w:kern w:val="0"/>
                <w:sz w:val="18"/>
                <w:szCs w:val="18"/>
              </w:rPr>
              <w:t>离子电池、动力型</w:t>
            </w:r>
            <w:proofErr w:type="gramStart"/>
            <w:r>
              <w:rPr>
                <w:rFonts w:asciiTheme="minorEastAsia" w:eastAsiaTheme="minorEastAsia" w:hAnsiTheme="minorEastAsia" w:cstheme="minorEastAsia" w:hint="eastAsia"/>
                <w:kern w:val="0"/>
                <w:sz w:val="18"/>
                <w:szCs w:val="18"/>
              </w:rPr>
              <w:t>锂</w:t>
            </w:r>
            <w:proofErr w:type="gramEnd"/>
            <w:r>
              <w:rPr>
                <w:rFonts w:asciiTheme="minorEastAsia" w:eastAsiaTheme="minorEastAsia" w:hAnsiTheme="minorEastAsia" w:cstheme="minorEastAsia" w:hint="eastAsia"/>
                <w:kern w:val="0"/>
                <w:sz w:val="18"/>
                <w:szCs w:val="18"/>
              </w:rPr>
              <w:t>离子电池和储能型锂离子电池。</w:t>
            </w:r>
          </w:p>
        </w:tc>
      </w:tr>
      <w:tr w:rsidR="00F37D7D">
        <w:trPr>
          <w:trHeight w:val="340"/>
        </w:trPr>
        <w:tc>
          <w:tcPr>
            <w:tcW w:w="1031" w:type="dxa"/>
            <w:tcBorders>
              <w:right w:val="single" w:sz="2" w:space="0" w:color="auto"/>
            </w:tcBorders>
            <w:noWrap/>
          </w:tcPr>
          <w:p w:rsidR="00F37D7D" w:rsidRDefault="0097305D">
            <w:pPr>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3841070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ind w:firstLineChars="150" w:firstLine="27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其中：汽车用锂离子动力电池</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指为汽车动力系统提供能量的锂离子电池，包括磷酸铁锂电池、三元电池等</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3849010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铅酸蓄电池</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千伏</w:t>
            </w:r>
            <w:proofErr w:type="gramStart"/>
            <w:r>
              <w:rPr>
                <w:rFonts w:asciiTheme="minorEastAsia" w:eastAsiaTheme="minorEastAsia" w:hAnsiTheme="minorEastAsia" w:cstheme="minorEastAsia" w:hint="eastAsia"/>
                <w:sz w:val="18"/>
                <w:szCs w:val="18"/>
              </w:rPr>
              <w:t>安时</w:t>
            </w:r>
            <w:proofErr w:type="gramEnd"/>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铅酸蓄电池包含用于启动活塞发动机铅酸蓄电池、电动自行车用铅酸蓄电池</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3849040</w:t>
            </w:r>
          </w:p>
        </w:tc>
        <w:tc>
          <w:tcPr>
            <w:tcW w:w="2088" w:type="dxa"/>
            <w:gridSpan w:val="2"/>
            <w:tcBorders>
              <w:left w:val="single" w:sz="2" w:space="0" w:color="auto"/>
              <w:right w:val="single" w:sz="2" w:space="0" w:color="auto"/>
            </w:tcBorders>
          </w:tcPr>
          <w:p w:rsidR="00F37D7D" w:rsidRDefault="0097305D">
            <w:pPr>
              <w:widowControl/>
              <w:snapToGrid w:val="0"/>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碱性蓄电池</w:t>
            </w:r>
          </w:p>
        </w:tc>
        <w:tc>
          <w:tcPr>
            <w:tcW w:w="850" w:type="dxa"/>
            <w:tcBorders>
              <w:left w:val="single" w:sz="2" w:space="0" w:color="auto"/>
              <w:right w:val="single" w:sz="2" w:space="0" w:color="auto"/>
            </w:tcBorders>
            <w:noWrap/>
          </w:tcPr>
          <w:p w:rsidR="00F37D7D" w:rsidRDefault="0097305D">
            <w:pPr>
              <w:widowControl/>
              <w:snapToGrid w:val="0"/>
              <w:spacing w:line="24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只（自然只）</w:t>
            </w:r>
          </w:p>
        </w:tc>
        <w:tc>
          <w:tcPr>
            <w:tcW w:w="5452" w:type="dxa"/>
            <w:tcBorders>
              <w:left w:val="single" w:sz="2" w:space="0" w:color="auto"/>
            </w:tcBorders>
          </w:tcPr>
          <w:p w:rsidR="00F37D7D" w:rsidRDefault="0097305D">
            <w:pPr>
              <w:widowControl/>
              <w:snapToGrid w:val="0"/>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指可充电电池</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3849070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原电池及原电池组（非扣式）</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万只</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原电池及原电池组包含碱性锌锰原电池（组）、锂原电池（组）。指非扣式的一次电池（原电池俗称干电池，是指具有一定公称电压和额定容量，其电介质不流动的化学电源），包括圆筒式、叠层式、组合式等原电池及原电池组；不包括扣式原电池</w:t>
            </w:r>
          </w:p>
        </w:tc>
      </w:tr>
      <w:tr w:rsidR="00F37D7D">
        <w:trPr>
          <w:trHeight w:val="340"/>
        </w:trPr>
        <w:tc>
          <w:tcPr>
            <w:tcW w:w="1031" w:type="dxa"/>
            <w:tcBorders>
              <w:right w:val="single" w:sz="2" w:space="0" w:color="auto"/>
            </w:tcBorders>
            <w:noWrap/>
          </w:tcPr>
          <w:p w:rsidR="00F37D7D" w:rsidRDefault="0097305D">
            <w:pPr>
              <w:widowControl/>
              <w:snapToGrid w:val="0"/>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3849100</w:t>
            </w:r>
          </w:p>
        </w:tc>
        <w:tc>
          <w:tcPr>
            <w:tcW w:w="2088" w:type="dxa"/>
            <w:gridSpan w:val="2"/>
            <w:tcBorders>
              <w:left w:val="single" w:sz="2" w:space="0" w:color="auto"/>
              <w:right w:val="single" w:sz="2" w:space="0" w:color="auto"/>
            </w:tcBorders>
          </w:tcPr>
          <w:p w:rsidR="00F37D7D" w:rsidRDefault="0097305D">
            <w:pPr>
              <w:widowControl/>
              <w:snapToGrid w:val="0"/>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太阳能电池（光伏电池）</w:t>
            </w:r>
          </w:p>
        </w:tc>
        <w:tc>
          <w:tcPr>
            <w:tcW w:w="850" w:type="dxa"/>
            <w:tcBorders>
              <w:left w:val="single" w:sz="2" w:space="0" w:color="auto"/>
              <w:right w:val="single" w:sz="2" w:space="0" w:color="auto"/>
            </w:tcBorders>
            <w:noWrap/>
          </w:tcPr>
          <w:p w:rsidR="00F37D7D" w:rsidRDefault="0097305D">
            <w:pPr>
              <w:widowControl/>
              <w:snapToGrid w:val="0"/>
              <w:spacing w:line="24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千瓦</w:t>
            </w:r>
          </w:p>
        </w:tc>
        <w:tc>
          <w:tcPr>
            <w:tcW w:w="5452" w:type="dxa"/>
            <w:tcBorders>
              <w:left w:val="single" w:sz="2" w:space="0" w:color="auto"/>
            </w:tcBorders>
          </w:tcPr>
          <w:p w:rsidR="00F37D7D" w:rsidRDefault="0097305D">
            <w:pPr>
              <w:widowControl/>
              <w:snapToGrid w:val="0"/>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指用于把太阳的光能直接转化为电能的电池</w:t>
            </w:r>
          </w:p>
        </w:tc>
      </w:tr>
      <w:tr w:rsidR="00F37D7D">
        <w:trPr>
          <w:trHeight w:val="340"/>
        </w:trPr>
        <w:tc>
          <w:tcPr>
            <w:tcW w:w="1031" w:type="dxa"/>
            <w:tcBorders>
              <w:bottom w:val="single" w:sz="4" w:space="0" w:color="auto"/>
              <w:right w:val="single" w:sz="2" w:space="0" w:color="auto"/>
            </w:tcBorders>
            <w:noWrap/>
          </w:tcPr>
          <w:p w:rsidR="00F37D7D" w:rsidRDefault="0097305D">
            <w:pPr>
              <w:widowControl/>
              <w:snapToGrid w:val="0"/>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3851010</w:t>
            </w:r>
          </w:p>
        </w:tc>
        <w:tc>
          <w:tcPr>
            <w:tcW w:w="2088" w:type="dxa"/>
            <w:gridSpan w:val="2"/>
            <w:tcBorders>
              <w:left w:val="single" w:sz="2" w:space="0" w:color="auto"/>
              <w:bottom w:val="single" w:sz="4" w:space="0" w:color="auto"/>
              <w:right w:val="single" w:sz="2" w:space="0" w:color="auto"/>
            </w:tcBorders>
          </w:tcPr>
          <w:p w:rsidR="00F37D7D" w:rsidRDefault="0097305D">
            <w:pPr>
              <w:widowControl/>
              <w:snapToGrid w:val="0"/>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家用电冰箱（家用冷冻冷藏箱）</w:t>
            </w:r>
          </w:p>
        </w:tc>
        <w:tc>
          <w:tcPr>
            <w:tcW w:w="850" w:type="dxa"/>
            <w:tcBorders>
              <w:left w:val="single" w:sz="2" w:space="0" w:color="auto"/>
              <w:bottom w:val="single" w:sz="4" w:space="0" w:color="auto"/>
              <w:right w:val="single" w:sz="2" w:space="0" w:color="auto"/>
            </w:tcBorders>
            <w:noWrap/>
          </w:tcPr>
          <w:p w:rsidR="00F37D7D" w:rsidRDefault="0097305D">
            <w:pPr>
              <w:widowControl/>
              <w:snapToGrid w:val="0"/>
              <w:spacing w:line="24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bottom w:val="single" w:sz="4" w:space="0" w:color="auto"/>
            </w:tcBorders>
          </w:tcPr>
          <w:p w:rsidR="00F37D7D" w:rsidRDefault="0097305D">
            <w:pPr>
              <w:widowControl/>
              <w:snapToGrid w:val="0"/>
              <w:spacing w:line="24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指冷藏－冷冻组合机</w:t>
            </w:r>
          </w:p>
        </w:tc>
      </w:tr>
      <w:tr w:rsidR="00F37D7D">
        <w:trPr>
          <w:trHeight w:val="340"/>
        </w:trPr>
        <w:tc>
          <w:tcPr>
            <w:tcW w:w="1031" w:type="dxa"/>
            <w:tcBorders>
              <w:top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3851040</w:t>
            </w:r>
          </w:p>
        </w:tc>
        <w:tc>
          <w:tcPr>
            <w:tcW w:w="2088" w:type="dxa"/>
            <w:gridSpan w:val="2"/>
            <w:tcBorders>
              <w:top w:val="single" w:sz="4" w:space="0" w:color="auto"/>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家用冷柜（家用冷冻箱）</w:t>
            </w:r>
          </w:p>
        </w:tc>
        <w:tc>
          <w:tcPr>
            <w:tcW w:w="850" w:type="dxa"/>
            <w:tcBorders>
              <w:top w:val="single" w:sz="4" w:space="0" w:color="auto"/>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single" w:sz="4" w:space="0" w:color="auto"/>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指家用和类似用途的卧式、立式及其他各式冷冻箱（冷柜），包括具有冷藏和冷冻转换功能的冷柜；不</w:t>
            </w:r>
            <w:proofErr w:type="gramStart"/>
            <w:r>
              <w:rPr>
                <w:rFonts w:asciiTheme="minorEastAsia" w:eastAsiaTheme="minorEastAsia" w:hAnsiTheme="minorEastAsia" w:cstheme="minorEastAsia" w:hint="eastAsia"/>
                <w:sz w:val="18"/>
                <w:szCs w:val="18"/>
              </w:rPr>
              <w:t>包括家</w:t>
            </w:r>
            <w:proofErr w:type="gramEnd"/>
            <w:r>
              <w:rPr>
                <w:rFonts w:asciiTheme="minorEastAsia" w:eastAsiaTheme="minorEastAsia" w:hAnsiTheme="minorEastAsia" w:cstheme="minorEastAsia" w:hint="eastAsia"/>
                <w:sz w:val="18"/>
                <w:szCs w:val="18"/>
              </w:rPr>
              <w:t>用电冰箱和家用冷藏箱</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3852010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房间空气调节器</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家用和类似用途的房间空气调节器（俗称空调机），包括整体式、分体式、一拖多式冷热或单冷的房间空气调节器，以及制冷量≤14000W的其他房间空气调节器；不包括家用房间空气清洁装置，未装有制冷装置的家用空气湿度调节装置或空气调节器，以及制冷量＞14000W的工商用房间空调器</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3852020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家用空气湿度调节装置</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3852030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家用房间空气清洁装置</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包括空气净化器、空气清洁器、负离子发生器和其他家用房间空气清洁装置</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3853010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家用电风扇</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指家用和类似用途的电风扇（5W＜功率≤125W），包括吊扇、落地扇、台扇、壁扇、塔式扇、箱式扇等；不包括房屋、设备、计算机等用的换气扇</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3853050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家用吸排油烟机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指家用和类似用途的吸排油烟机</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3854020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电饭锅</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个</w:t>
            </w:r>
            <w:proofErr w:type="gramEnd"/>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3854030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家用电热烘烤器具</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个</w:t>
            </w:r>
            <w:proofErr w:type="gramEnd"/>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指家用和类似用途的电热烘烤器具</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3854060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电冷热饮水机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3854080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微波炉</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3855010</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家用洗衣机</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指干衣量≤20kg的家用洗衣机</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3855060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家用电热水器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指以洗浴为主要用途的家用非饮用水加热电器及类似电器具；</w:t>
            </w:r>
            <w:proofErr w:type="gramStart"/>
            <w:r>
              <w:rPr>
                <w:rFonts w:asciiTheme="minorEastAsia" w:eastAsiaTheme="minorEastAsia" w:hAnsiTheme="minorEastAsia" w:cstheme="minorEastAsia" w:hint="eastAsia"/>
                <w:sz w:val="18"/>
                <w:szCs w:val="18"/>
              </w:rPr>
              <w:t>包括家</w:t>
            </w:r>
            <w:proofErr w:type="gramEnd"/>
            <w:r>
              <w:rPr>
                <w:rFonts w:asciiTheme="minorEastAsia" w:eastAsiaTheme="minorEastAsia" w:hAnsiTheme="minorEastAsia" w:cstheme="minorEastAsia" w:hint="eastAsia"/>
                <w:sz w:val="18"/>
                <w:szCs w:val="18"/>
              </w:rPr>
              <w:t>用电淋浴器及类似电器具；不包括家用饮用水的电加热器具</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3855070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家用吸尘器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3859010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家用电热取暖器具</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家用电热取暖器具包含电暖气</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3859030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家用电熨烫器具</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家用电熨烫器具包含电熨斗</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3861020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家用燃气灶具</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3861030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家用燃气热水器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3861040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太阳能热水器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3871010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电光源◇</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万只</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电光源≥白炽灯泡+荧光灯</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3871020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其中：◇白炽灯泡</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万只</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不包括卤钨灯、封闭式聚光灯</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3871030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◇荧光灯</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万只</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指热阴极荧光灯</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3872010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灯具及照明装置</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套（台、</w:t>
            </w:r>
            <w:proofErr w:type="gramStart"/>
            <w:r>
              <w:rPr>
                <w:rFonts w:asciiTheme="minorEastAsia" w:eastAsiaTheme="minorEastAsia" w:hAnsiTheme="minorEastAsia" w:cstheme="minorEastAsia" w:hint="eastAsia"/>
                <w:sz w:val="18"/>
                <w:szCs w:val="18"/>
              </w:rPr>
              <w:t>个</w:t>
            </w:r>
            <w:proofErr w:type="gramEnd"/>
            <w:r>
              <w:rPr>
                <w:rFonts w:asciiTheme="minorEastAsia" w:eastAsiaTheme="minorEastAsia" w:hAnsiTheme="minorEastAsia" w:cstheme="minorEastAsia" w:hint="eastAsia"/>
                <w:sz w:val="18"/>
                <w:szCs w:val="18"/>
              </w:rPr>
              <w:t>）</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灯具及照明装置包含室内照明灯具、户外照明用灯具及装置</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电子计算机整机◇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电子计算机整机≥计算机工作站+微型计算机设备+服务器。指数字式自动数据处理设备；包括模拟式或混合式自动数据处理设备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3911020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其中：◇计算机工作站</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以个人计算机和分布式网络计算机为基础，面向专业领域而设计开发的高性能计算机</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3911030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◇微型计算机设备△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微型计算机设备≥台式微型计算机+笔记本计算机+平板电脑</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3911040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其中：△台式微型计算机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不包括货币专用设备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3911050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△笔记本计算机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又称便携式电脑、手提电脑</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3911060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△平板电脑</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指一种小型、方便携带的个人电脑，以触摸</w:t>
            </w:r>
            <w:proofErr w:type="gramStart"/>
            <w:r>
              <w:rPr>
                <w:rFonts w:asciiTheme="minorEastAsia" w:eastAsiaTheme="minorEastAsia" w:hAnsiTheme="minorEastAsia" w:cstheme="minorEastAsia" w:hint="eastAsia"/>
                <w:sz w:val="18"/>
                <w:szCs w:val="18"/>
              </w:rPr>
              <w:t>屏作为</w:t>
            </w:r>
            <w:proofErr w:type="gramEnd"/>
            <w:r>
              <w:rPr>
                <w:rFonts w:asciiTheme="minorEastAsia" w:eastAsiaTheme="minorEastAsia" w:hAnsiTheme="minorEastAsia" w:cstheme="minorEastAsia" w:hint="eastAsia"/>
                <w:sz w:val="18"/>
                <w:szCs w:val="18"/>
              </w:rPr>
              <w:t>基本的输入设备。它拥有的触摸</w:t>
            </w:r>
            <w:proofErr w:type="gramStart"/>
            <w:r>
              <w:rPr>
                <w:rFonts w:asciiTheme="minorEastAsia" w:eastAsiaTheme="minorEastAsia" w:hAnsiTheme="minorEastAsia" w:cstheme="minorEastAsia" w:hint="eastAsia"/>
                <w:sz w:val="18"/>
                <w:szCs w:val="18"/>
              </w:rPr>
              <w:t>屏允许</w:t>
            </w:r>
            <w:proofErr w:type="gramEnd"/>
            <w:r>
              <w:rPr>
                <w:rFonts w:asciiTheme="minorEastAsia" w:eastAsiaTheme="minorEastAsia" w:hAnsiTheme="minorEastAsia" w:cstheme="minorEastAsia" w:hint="eastAsia"/>
                <w:sz w:val="18"/>
                <w:szCs w:val="18"/>
              </w:rPr>
              <w:t>用户通过</w:t>
            </w:r>
            <w:proofErr w:type="gramStart"/>
            <w:r>
              <w:rPr>
                <w:rFonts w:asciiTheme="minorEastAsia" w:eastAsiaTheme="minorEastAsia" w:hAnsiTheme="minorEastAsia" w:cstheme="minorEastAsia" w:hint="eastAsia"/>
                <w:sz w:val="18"/>
                <w:szCs w:val="18"/>
              </w:rPr>
              <w:t>触控笔或</w:t>
            </w:r>
            <w:proofErr w:type="gramEnd"/>
            <w:r>
              <w:rPr>
                <w:rFonts w:asciiTheme="minorEastAsia" w:eastAsiaTheme="minorEastAsia" w:hAnsiTheme="minorEastAsia" w:cstheme="minorEastAsia" w:hint="eastAsia"/>
                <w:sz w:val="18"/>
                <w:szCs w:val="18"/>
              </w:rPr>
              <w:t>数字笔等来进行作业而不是传统的键盘或鼠标。用户可以通过内建的手写识别、屏幕上的软键盘、语音识别实现输入。包括IPAD</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3911090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◇服务器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专门向网络用户提供共享资源服务的设备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3913010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显示器◇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sz w:val="18"/>
                <w:szCs w:val="18"/>
              </w:rPr>
              <w:t>显示器≥平板显示器</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3913040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其中：◇平板显示器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含液晶、PDP、LED等</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3913060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打印机</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激光打印机、喷墨打印机</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3913080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3D打印设备</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是指基于一种数字模型文件，运用特殊蜡</w:t>
            </w:r>
            <w:r w:rsidR="00EE236A">
              <w:rPr>
                <w:rFonts w:asciiTheme="minorEastAsia" w:eastAsiaTheme="minorEastAsia" w:hAnsiTheme="minorEastAsia" w:cstheme="minorEastAsia" w:hint="eastAsia"/>
                <w:sz w:val="18"/>
                <w:szCs w:val="18"/>
              </w:rPr>
              <w:t>材、粉末状金属或塑料等可粘合材料，通过逐层打印的方式来构造物体</w:t>
            </w:r>
            <w:r>
              <w:rPr>
                <w:rFonts w:asciiTheme="minorEastAsia" w:eastAsiaTheme="minorEastAsia" w:hAnsiTheme="minorEastAsia" w:cstheme="minorEastAsia" w:hint="eastAsia"/>
                <w:sz w:val="18"/>
                <w:szCs w:val="18"/>
              </w:rPr>
              <w:t>并快速成型的设备</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3913110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硬盘存储器</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HDD传统硬盘、HHD混合硬盘</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3913140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半导体存储盘</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个</w:t>
            </w:r>
            <w:proofErr w:type="gramEnd"/>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包括U盘、闪存、固态盘SSD</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3914010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工业控制计算机及系统</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是一种采用总线结构，对生产过程及机电设备、工艺装备进行检测与控制的工具总称；工控机具有重要的计算机属性和特征，如具有计算机 CPU、硬盘、内存、外设及接口，并有操作系统、控制网络和协议、计算能力、友好的人机界面；工控行业的产品和技术非常特殊，属于中间产品，是为其他各行业提供可靠、嵌入式、智能化的工业计算机制造</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3919010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路由器</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nil"/>
              <w:left w:val="single" w:sz="4" w:space="0" w:color="000000"/>
              <w:bottom w:val="nil"/>
              <w:right w:val="nil"/>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3921009</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程控交换机◇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线</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程控交换机≥数字程控交换机。不包括移动交换机</w:t>
            </w:r>
          </w:p>
        </w:tc>
      </w:tr>
      <w:tr w:rsidR="00F37D7D">
        <w:trPr>
          <w:trHeight w:val="340"/>
        </w:trPr>
        <w:tc>
          <w:tcPr>
            <w:tcW w:w="1031" w:type="dxa"/>
            <w:tcBorders>
              <w:top w:val="nil"/>
              <w:left w:val="nil"/>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3921010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其中：◇数字程控交换机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线</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包括综合业务数字交换设备（ISDN交换机）</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3921050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卫星导航定位接收机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指卫星导航定位接收设备、卫星通信地球站和卫星移动终端</w:t>
            </w:r>
          </w:p>
        </w:tc>
      </w:tr>
      <w:tr w:rsidR="00F37D7D">
        <w:trPr>
          <w:trHeight w:val="340"/>
        </w:trPr>
        <w:tc>
          <w:tcPr>
            <w:tcW w:w="1031" w:type="dxa"/>
            <w:tcBorders>
              <w:top w:val="nil"/>
              <w:left w:val="nil"/>
              <w:bottom w:val="nil"/>
              <w:right w:val="single" w:sz="4" w:space="0" w:color="000000"/>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3921080</w:t>
            </w:r>
          </w:p>
        </w:tc>
        <w:tc>
          <w:tcPr>
            <w:tcW w:w="2088" w:type="dxa"/>
            <w:gridSpan w:val="2"/>
            <w:tcBorders>
              <w:top w:val="nil"/>
              <w:left w:val="single" w:sz="4" w:space="0" w:color="000000"/>
              <w:bottom w:val="nil"/>
              <w:right w:val="single" w:sz="4" w:space="0" w:color="000000"/>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微波终端机</w:t>
            </w:r>
          </w:p>
        </w:tc>
        <w:tc>
          <w:tcPr>
            <w:tcW w:w="850" w:type="dxa"/>
            <w:tcBorders>
              <w:top w:val="nil"/>
              <w:left w:val="single" w:sz="4" w:space="0" w:color="000000"/>
              <w:bottom w:val="nil"/>
              <w:right w:val="single" w:sz="4" w:space="0" w:color="000000"/>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部</w:t>
            </w:r>
          </w:p>
        </w:tc>
        <w:tc>
          <w:tcPr>
            <w:tcW w:w="5452" w:type="dxa"/>
            <w:tcBorders>
              <w:top w:val="nil"/>
              <w:left w:val="single" w:sz="4" w:space="0" w:color="000000"/>
              <w:bottom w:val="nil"/>
              <w:right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微波通信收发设备</w:t>
            </w:r>
          </w:p>
        </w:tc>
      </w:tr>
      <w:tr w:rsidR="00F37D7D">
        <w:trPr>
          <w:trHeight w:val="340"/>
        </w:trPr>
        <w:tc>
          <w:tcPr>
            <w:tcW w:w="1031" w:type="dxa"/>
            <w:tcBorders>
              <w:top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3921090</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地面通信导航定向设备</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部</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为航空器提供地面引导和通讯，保障航空器正常飞行的关键设备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3922010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电话单机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有线电话、电报设备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3922020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移动通信基站设备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射频模块</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3922040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移动通信手持机（手机）◇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移动通信手持机（手机）≥智能手机。包括车载终端等终端</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3922050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其中：◇智能手机△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智能手机≥5G智能手机。是指像个人电脑一样，具有独立的操作系统，独立的运行空间，可以由用户自行安装软件、游戏、导航等第三</w:t>
            </w:r>
            <w:proofErr w:type="gramStart"/>
            <w:r>
              <w:rPr>
                <w:rFonts w:asciiTheme="minorEastAsia" w:eastAsiaTheme="minorEastAsia" w:hAnsiTheme="minorEastAsia" w:cstheme="minorEastAsia" w:hint="eastAsia"/>
                <w:sz w:val="18"/>
                <w:szCs w:val="18"/>
              </w:rPr>
              <w:t>方服务</w:t>
            </w:r>
            <w:proofErr w:type="gramEnd"/>
            <w:r>
              <w:rPr>
                <w:rFonts w:asciiTheme="minorEastAsia" w:eastAsiaTheme="minorEastAsia" w:hAnsiTheme="minorEastAsia" w:cstheme="minorEastAsia" w:hint="eastAsia"/>
                <w:sz w:val="18"/>
                <w:szCs w:val="18"/>
              </w:rPr>
              <w:t>商提供的程序，并可以通过</w:t>
            </w:r>
            <w:r w:rsidR="004B3F3A">
              <w:rPr>
                <w:rFonts w:asciiTheme="minorEastAsia" w:eastAsiaTheme="minorEastAsia" w:hAnsiTheme="minorEastAsia" w:cstheme="minorEastAsia" w:hint="eastAsia"/>
                <w:sz w:val="18"/>
                <w:szCs w:val="18"/>
              </w:rPr>
              <w:t>移动通信</w:t>
            </w:r>
            <w:r>
              <w:rPr>
                <w:rFonts w:asciiTheme="minorEastAsia" w:eastAsiaTheme="minorEastAsia" w:hAnsiTheme="minorEastAsia" w:cstheme="minorEastAsia" w:hint="eastAsia"/>
                <w:sz w:val="18"/>
                <w:szCs w:val="18"/>
              </w:rPr>
              <w:t>网络来实现无线网络接入手机类型的总称</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3922055</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其中：△5G智能手机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3951010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彩色电视机◇☆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彩色电视机≥液晶电视机。彩色电视机≥智能电视。即彩色电视接收机</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3951030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其中：◇液晶电视机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包含液晶（LCD）电视机和液晶（LED）电视机</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3951060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其中：☆智能电视</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是指具有全开放式平台，搭载了操作系统，用户在欣赏普通电视内容的同时，可自行安装和卸载各类应用软件，持续对功能进行扩充和升级的新电视产品</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3952040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组合音响</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由音源、控制、音频处理器、功率放大器等设备组成的音响设备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3952070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半导体存储器播放器（含MP3、MP4）</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个</w:t>
            </w:r>
            <w:proofErr w:type="gramEnd"/>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含MP3、MP4播放器</w:t>
            </w:r>
          </w:p>
        </w:tc>
      </w:tr>
      <w:tr w:rsidR="00F37D7D">
        <w:trPr>
          <w:trHeight w:val="340"/>
        </w:trPr>
        <w:tc>
          <w:tcPr>
            <w:tcW w:w="1031" w:type="dxa"/>
            <w:tcBorders>
              <w:bottom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3952080</w:t>
            </w:r>
          </w:p>
        </w:tc>
        <w:tc>
          <w:tcPr>
            <w:tcW w:w="2088" w:type="dxa"/>
            <w:gridSpan w:val="2"/>
            <w:tcBorders>
              <w:left w:val="single" w:sz="2" w:space="0" w:color="auto"/>
              <w:bottom w:val="single" w:sz="4"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智能音箱</w:t>
            </w:r>
          </w:p>
        </w:tc>
        <w:tc>
          <w:tcPr>
            <w:tcW w:w="850" w:type="dxa"/>
            <w:tcBorders>
              <w:left w:val="single" w:sz="2" w:space="0" w:color="auto"/>
              <w:bottom w:val="single" w:sz="4"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bottom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能播放音频，并内置存储和计算芯片，具有个性化定制、语音接收和分析、人机对话、连接网络等功能的音箱</w:t>
            </w:r>
          </w:p>
        </w:tc>
      </w:tr>
      <w:tr w:rsidR="00F37D7D">
        <w:trPr>
          <w:trHeight w:val="340"/>
        </w:trPr>
        <w:tc>
          <w:tcPr>
            <w:tcW w:w="1031" w:type="dxa"/>
            <w:tcBorders>
              <w:top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3953100</w:t>
            </w:r>
          </w:p>
        </w:tc>
        <w:tc>
          <w:tcPr>
            <w:tcW w:w="2088" w:type="dxa"/>
            <w:gridSpan w:val="2"/>
            <w:tcBorders>
              <w:top w:val="single" w:sz="4" w:space="0" w:color="auto"/>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数字激光音、视盘机</w:t>
            </w:r>
          </w:p>
        </w:tc>
        <w:tc>
          <w:tcPr>
            <w:tcW w:w="850" w:type="dxa"/>
            <w:tcBorders>
              <w:top w:val="single" w:sz="4" w:space="0" w:color="auto"/>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top w:val="single" w:sz="4" w:space="0" w:color="auto"/>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通过激光光束将存储在光盘介质上的影音内容读出并转化为数字化的声音及视频信号进行播出的电子产品</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3953120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电视接收机顶盒</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指扩展电视接收机或电视显示器功能的一种设备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3972710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半导体分立器件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万只</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指相对于集成电路，采用分立封装的二极管、三极管、晶体管等半导体器件</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3972720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传感器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万只</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包括称重传感器</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3973710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集成电路◇</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万块</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集成电路≥存储芯片+逻辑芯片+模拟芯片。集成电路成品（包括：逻辑电路、微处理器、模拟电路和存储器）等。指已切片、封装后的集成电路成品，不包括集成电路</w:t>
            </w:r>
            <w:proofErr w:type="gramStart"/>
            <w:r>
              <w:rPr>
                <w:rFonts w:asciiTheme="minorEastAsia" w:eastAsiaTheme="minorEastAsia" w:hAnsiTheme="minorEastAsia" w:cstheme="minorEastAsia" w:hint="eastAsia"/>
                <w:sz w:val="18"/>
                <w:szCs w:val="18"/>
              </w:rPr>
              <w:t>晶</w:t>
            </w:r>
            <w:proofErr w:type="gramEnd"/>
            <w:r>
              <w:rPr>
                <w:rFonts w:asciiTheme="minorEastAsia" w:eastAsiaTheme="minorEastAsia" w:hAnsiTheme="minorEastAsia" w:cstheme="minorEastAsia" w:hint="eastAsia"/>
                <w:sz w:val="18"/>
                <w:szCs w:val="18"/>
              </w:rPr>
              <w:t>圆片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3973711</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其中：◇存储芯片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万块</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3973712</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◇逻辑芯片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万块</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3973713</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◇模拟芯片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万块</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3973720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集成电路圆片◇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万片</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集成电路圆片≥12英寸集成电路圆片+8英寸集成电路圆片+6英寸集成电路圆片+4英寸集成电路圆片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3973730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其中：◇12英寸集成电路圆片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万片</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b/>
                <w:bCs/>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3973731</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◇8英寸集成电路圆片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万片</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3973732</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◇6英寸集成电路圆片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万片</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3973733</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◇4英寸集成电路圆片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万片</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3974710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光电子器件◇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万只</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光电子器件≥发光二极管（LED管）</w:t>
            </w:r>
          </w:p>
        </w:tc>
      </w:tr>
      <w:tr w:rsidR="00F37D7D">
        <w:trPr>
          <w:trHeight w:val="340"/>
        </w:trPr>
        <w:tc>
          <w:tcPr>
            <w:tcW w:w="1031" w:type="dxa"/>
            <w:tcBorders>
              <w:bottom w:val="nil"/>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3974740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其中：◇发光二极管（LED管）</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万只</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是一种固态发光，利用半导体或类似结构把电能转换成光能的元件，属于低场下的注入式电致发光</w:t>
            </w:r>
          </w:p>
        </w:tc>
      </w:tr>
      <w:tr w:rsidR="00F37D7D">
        <w:trPr>
          <w:trHeight w:val="340"/>
        </w:trPr>
        <w:tc>
          <w:tcPr>
            <w:tcW w:w="1031" w:type="dxa"/>
            <w:tcBorders>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3974750</w:t>
            </w:r>
          </w:p>
        </w:tc>
        <w:tc>
          <w:tcPr>
            <w:tcW w:w="2088" w:type="dxa"/>
            <w:gridSpan w:val="2"/>
            <w:tcBorders>
              <w:left w:val="single" w:sz="2" w:space="0" w:color="auto"/>
              <w:bottom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液晶显示屏</w:t>
            </w:r>
          </w:p>
        </w:tc>
        <w:tc>
          <w:tcPr>
            <w:tcW w:w="850" w:type="dxa"/>
            <w:tcBorders>
              <w:left w:val="single" w:sz="2" w:space="0" w:color="auto"/>
              <w:bottom w:val="nil"/>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万片</w:t>
            </w:r>
          </w:p>
        </w:tc>
        <w:tc>
          <w:tcPr>
            <w:tcW w:w="5452" w:type="dxa"/>
            <w:tcBorders>
              <w:left w:val="single" w:sz="2" w:space="0" w:color="auto"/>
              <w:bottom w:val="nil"/>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液晶在外加光源照射下受控激励，供视觉感受信息的显示器件</w:t>
            </w:r>
          </w:p>
        </w:tc>
      </w:tr>
      <w:tr w:rsidR="00F37D7D">
        <w:trPr>
          <w:trHeight w:val="340"/>
        </w:trPr>
        <w:tc>
          <w:tcPr>
            <w:tcW w:w="1031" w:type="dxa"/>
            <w:tcBorders>
              <w:top w:val="nil"/>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3974760</w:t>
            </w:r>
          </w:p>
        </w:tc>
        <w:tc>
          <w:tcPr>
            <w:tcW w:w="2088" w:type="dxa"/>
            <w:gridSpan w:val="2"/>
            <w:tcBorders>
              <w:top w:val="nil"/>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液晶显示模组</w:t>
            </w:r>
          </w:p>
        </w:tc>
        <w:tc>
          <w:tcPr>
            <w:tcW w:w="850" w:type="dxa"/>
            <w:tcBorders>
              <w:top w:val="nil"/>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万套</w:t>
            </w:r>
          </w:p>
        </w:tc>
        <w:tc>
          <w:tcPr>
            <w:tcW w:w="5452" w:type="dxa"/>
            <w:tcBorders>
              <w:top w:val="nil"/>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含主要</w:t>
            </w:r>
            <w:proofErr w:type="gramEnd"/>
            <w:r>
              <w:rPr>
                <w:rFonts w:asciiTheme="minorEastAsia" w:eastAsiaTheme="minorEastAsia" w:hAnsiTheme="minorEastAsia" w:cstheme="minorEastAsia" w:hint="eastAsia"/>
                <w:sz w:val="18"/>
                <w:szCs w:val="18"/>
              </w:rPr>
              <w:t>配套材料</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3979020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智能手环</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sz w:val="18"/>
                <w:szCs w:val="18"/>
              </w:rPr>
              <w:t>支持活动、锻炼、睡眠等模式，可以记录营养情况，拥有智能闹钟、健康提醒等功能</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3979030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智能手表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个</w:t>
            </w:r>
            <w:proofErr w:type="gramEnd"/>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可蓝牙</w:t>
            </w:r>
            <w:proofErr w:type="gramEnd"/>
            <w:r>
              <w:rPr>
                <w:rFonts w:asciiTheme="minorEastAsia" w:eastAsiaTheme="minorEastAsia" w:hAnsiTheme="minorEastAsia" w:cstheme="minorEastAsia" w:hint="eastAsia"/>
                <w:sz w:val="18"/>
                <w:szCs w:val="18"/>
              </w:rPr>
              <w:t>同步手机打电话、收发短信、监测睡眠、监测心率、久坐提醒、跑步记步、远程拍照、音乐播放、录像、指南针、精准GPS定位、紧急呼救、心率监测、吃药提醒。多重定位、双向通话、SOS求救、远程监听、智能防丢、历史轨迹、计步器等功能</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3979040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虚拟现实设备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Virtual Reality设备，指以虚拟现实技术为基础的头戴</w:t>
            </w:r>
            <w:proofErr w:type="gramStart"/>
            <w:r>
              <w:rPr>
                <w:rFonts w:asciiTheme="minorEastAsia" w:eastAsiaTheme="minorEastAsia" w:hAnsiTheme="minorEastAsia" w:cstheme="minorEastAsia" w:hint="eastAsia"/>
                <w:sz w:val="18"/>
                <w:szCs w:val="18"/>
              </w:rPr>
              <w:t>式设备</w:t>
            </w:r>
            <w:proofErr w:type="gramEnd"/>
            <w:r>
              <w:rPr>
                <w:rFonts w:asciiTheme="minorEastAsia" w:eastAsiaTheme="minorEastAsia" w:hAnsiTheme="minorEastAsia" w:cstheme="minorEastAsia" w:hint="eastAsia"/>
                <w:sz w:val="18"/>
                <w:szCs w:val="18"/>
              </w:rPr>
              <w:t>及其外围设备、相关应用电子设备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3979050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增强现实设备</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Augmented Reality设备，指通过虚拟现实、空间定位等技术，将虚拟信息叠加融合在真实环境中的电子设备</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3981710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电子元件◇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万只</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sz w:val="18"/>
                <w:szCs w:val="18"/>
              </w:rPr>
              <w:t>电子元件≥电声器件+射频元器件。包括电子元件及组件</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3981720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其中：◇电声器件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万只</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传声器、扬声器、耳机及类似装置</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3981730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◇射频元器件</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万只</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指应用于射频通信中的可发生高频交流变化电磁波的元器件。主要包括功率放大器PA芯片、滤波器、射频开关、天线、谐振器、振荡器等器件及相关模块</w:t>
            </w:r>
          </w:p>
        </w:tc>
      </w:tr>
      <w:tr w:rsidR="00F37D7D">
        <w:trPr>
          <w:trHeight w:val="340"/>
        </w:trPr>
        <w:tc>
          <w:tcPr>
            <w:tcW w:w="1031" w:type="dxa"/>
            <w:tcBorders>
              <w:bottom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3982710</w:t>
            </w:r>
          </w:p>
        </w:tc>
        <w:tc>
          <w:tcPr>
            <w:tcW w:w="2088" w:type="dxa"/>
            <w:gridSpan w:val="2"/>
            <w:tcBorders>
              <w:left w:val="single" w:sz="2" w:space="0" w:color="auto"/>
              <w:bottom w:val="single" w:sz="4"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印制电路板</w:t>
            </w:r>
          </w:p>
        </w:tc>
        <w:tc>
          <w:tcPr>
            <w:tcW w:w="850" w:type="dxa"/>
            <w:tcBorders>
              <w:left w:val="single" w:sz="2" w:space="0" w:color="auto"/>
              <w:bottom w:val="single" w:sz="4"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平方米</w:t>
            </w:r>
          </w:p>
        </w:tc>
        <w:tc>
          <w:tcPr>
            <w:tcW w:w="5452" w:type="dxa"/>
            <w:tcBorders>
              <w:left w:val="single" w:sz="2" w:space="0" w:color="auto"/>
              <w:bottom w:val="single" w:sz="4"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是电子元器件的支撑体，是电子元器件电气连接的载体。包括刚性、挠性、刚挠、金属芯、齐平、碳膜印制电路板及其他印制电路板</w:t>
            </w:r>
          </w:p>
        </w:tc>
      </w:tr>
      <w:tr w:rsidR="00F37D7D">
        <w:trPr>
          <w:trHeight w:val="340"/>
        </w:trPr>
        <w:tc>
          <w:tcPr>
            <w:tcW w:w="1031" w:type="dxa"/>
            <w:tcBorders>
              <w:top w:val="single" w:sz="4"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3985010</w:t>
            </w:r>
          </w:p>
        </w:tc>
        <w:tc>
          <w:tcPr>
            <w:tcW w:w="2088" w:type="dxa"/>
            <w:gridSpan w:val="2"/>
            <w:tcBorders>
              <w:top w:val="single" w:sz="4" w:space="0" w:color="auto"/>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工业特种气体</w:t>
            </w:r>
          </w:p>
        </w:tc>
        <w:tc>
          <w:tcPr>
            <w:tcW w:w="850" w:type="dxa"/>
            <w:tcBorders>
              <w:top w:val="single" w:sz="4" w:space="0" w:color="auto"/>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立方米</w:t>
            </w:r>
          </w:p>
        </w:tc>
        <w:tc>
          <w:tcPr>
            <w:tcW w:w="5452" w:type="dxa"/>
            <w:tcBorders>
              <w:top w:val="single" w:sz="4" w:space="0" w:color="auto"/>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包括电子气体、医疗气体、标准气体、食品气体、消防气体等。气体计量单位按照标准状态下计算（即1个大气压、20摄氏度下）</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4011010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工业自动调节仪表与控制系统</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台（套）</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工业自动调节仪表与控制系统包含工业自动控制系统。指工业产品制造过程中进行自动控制的系统与仪表装置，机床数控除外</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4012010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电工仪器仪表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电工仪器仪表包含电能表</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4014010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工业仪表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roofErr w:type="gramStart"/>
            <w:r>
              <w:rPr>
                <w:rFonts w:asciiTheme="minorEastAsia" w:eastAsiaTheme="minorEastAsia" w:hAnsiTheme="minorEastAsia" w:cstheme="minorEastAsia" w:hint="eastAsia"/>
                <w:sz w:val="18"/>
                <w:szCs w:val="18"/>
              </w:rPr>
              <w:t>个</w:t>
            </w:r>
            <w:proofErr w:type="gramEnd"/>
            <w:r>
              <w:rPr>
                <w:rFonts w:asciiTheme="minorEastAsia" w:eastAsiaTheme="minorEastAsia" w:hAnsiTheme="minorEastAsia" w:cstheme="minorEastAsia" w:hint="eastAsia"/>
                <w:sz w:val="18"/>
                <w:szCs w:val="18"/>
              </w:rPr>
              <w:t>）</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工业仪表包含温度测量仪表、压力测量仪表、流量测量仪表、</w:t>
            </w:r>
            <w:proofErr w:type="gramStart"/>
            <w:r>
              <w:rPr>
                <w:rFonts w:asciiTheme="minorEastAsia" w:eastAsiaTheme="minorEastAsia" w:hAnsiTheme="minorEastAsia" w:cstheme="minorEastAsia" w:hint="eastAsia"/>
                <w:sz w:val="18"/>
                <w:szCs w:val="18"/>
              </w:rPr>
              <w:t>物位液位</w:t>
            </w:r>
            <w:proofErr w:type="gramEnd"/>
            <w:r>
              <w:rPr>
                <w:rFonts w:asciiTheme="minorEastAsia" w:eastAsiaTheme="minorEastAsia" w:hAnsiTheme="minorEastAsia" w:cstheme="minorEastAsia" w:hint="eastAsia"/>
                <w:sz w:val="18"/>
                <w:szCs w:val="18"/>
              </w:rPr>
              <w:t>测量仪表、显示仪表记录仪、执行器。指在工业产品制造过程中对流量、压力、物位、温度、比重、湿度等变化量进行测量的仪表和装置，以及相关显示、记录仪表</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4014090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分析仪器及装置</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台（套）</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利用物质的物理、化学、电学等性能对物质进行定性、定量分析和结构分析，以及湿度、黏度、质量、比重等性能测定所使用的仪器；用于对各种物体在温度、湿度、光照、辐射等环境变化后适应能力的实验装置；各种物体物化特性参数测量的仪器、实验装置及相关器具</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4015010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试验机</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指机械性能试验机械及器具；包括对各种材料（如金属、木材、混凝土、橡胶、塑料等）的硬度、弹性、抗张强度、可压缩性或其他机械性能的试验机械及器具</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4021010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环境监测专用仪器仪表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4022010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汽车仪器仪表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台</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kern w:val="0"/>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4030010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钟表与计时仪器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只</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指各种钟、表、钟表机芯、时间记录装置、计时器的制造，还包括有钟表机芯或同步马达，用以测量、记录或指示时间间隔的装置、定时开关、卫星导航时间频率原子钟，以及钟表零配件的制造</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4040710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光学仪器</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roofErr w:type="gramStart"/>
            <w:r>
              <w:rPr>
                <w:rFonts w:asciiTheme="minorEastAsia" w:eastAsiaTheme="minorEastAsia" w:hAnsiTheme="minorEastAsia" w:cstheme="minorEastAsia" w:hint="eastAsia"/>
                <w:sz w:val="18"/>
                <w:szCs w:val="18"/>
              </w:rPr>
              <w:t>个</w:t>
            </w:r>
            <w:proofErr w:type="gramEnd"/>
            <w:r>
              <w:rPr>
                <w:rFonts w:asciiTheme="minorEastAsia" w:eastAsiaTheme="minorEastAsia" w:hAnsiTheme="minorEastAsia" w:cstheme="minorEastAsia" w:hint="eastAsia"/>
                <w:sz w:val="18"/>
                <w:szCs w:val="18"/>
              </w:rPr>
              <w:t>）</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光学仪器包含光学望远镜、天文仪器、显微镜、望远镜瞄准具及类似器具、物镜、已装配光学元件、偏振材料制片及板</w:t>
            </w: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3587710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眼镜成镜</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副</w:t>
            </w:r>
          </w:p>
        </w:tc>
        <w:tc>
          <w:tcPr>
            <w:tcW w:w="5452" w:type="dxa"/>
            <w:tcBorders>
              <w:left w:val="single" w:sz="2" w:space="0" w:color="auto"/>
            </w:tcBorders>
          </w:tcPr>
          <w:p w:rsidR="00F37D7D" w:rsidRDefault="00F37D7D">
            <w:pPr>
              <w:widowControl/>
              <w:snapToGrid w:val="0"/>
              <w:spacing w:line="300" w:lineRule="exact"/>
              <w:jc w:val="left"/>
              <w:rPr>
                <w:rFonts w:asciiTheme="minorEastAsia" w:eastAsiaTheme="minorEastAsia" w:hAnsiTheme="minorEastAsia" w:cstheme="minorEastAsia"/>
                <w:sz w:val="18"/>
                <w:szCs w:val="18"/>
              </w:rPr>
            </w:pPr>
          </w:p>
        </w:tc>
      </w:tr>
      <w:tr w:rsidR="00F37D7D">
        <w:trPr>
          <w:trHeight w:val="340"/>
        </w:trPr>
        <w:tc>
          <w:tcPr>
            <w:tcW w:w="1031" w:type="dxa"/>
            <w:tcBorders>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4342010</w:t>
            </w:r>
          </w:p>
        </w:tc>
        <w:tc>
          <w:tcPr>
            <w:tcW w:w="2088" w:type="dxa"/>
            <w:gridSpan w:val="2"/>
            <w:tcBorders>
              <w:left w:val="single" w:sz="2"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船舶修理</w:t>
            </w:r>
          </w:p>
        </w:tc>
        <w:tc>
          <w:tcPr>
            <w:tcW w:w="850" w:type="dxa"/>
            <w:tcBorders>
              <w:left w:val="single" w:sz="2"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载重吨</w:t>
            </w:r>
          </w:p>
        </w:tc>
        <w:tc>
          <w:tcPr>
            <w:tcW w:w="5452" w:type="dxa"/>
            <w:tcBorders>
              <w:lef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船舶修理包括进厂、进坞修理的船舶，不包括航修船舶</w:t>
            </w:r>
          </w:p>
        </w:tc>
      </w:tr>
      <w:tr w:rsidR="00F37D7D">
        <w:trPr>
          <w:trHeight w:val="340"/>
        </w:trPr>
        <w:tc>
          <w:tcPr>
            <w:tcW w:w="1031" w:type="dxa"/>
            <w:tcBorders>
              <w:bottom w:val="single" w:sz="8" w:space="0" w:color="auto"/>
              <w:right w:val="single" w:sz="2" w:space="0" w:color="auto"/>
            </w:tcBorders>
            <w:noWrap/>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4610010</w:t>
            </w:r>
          </w:p>
        </w:tc>
        <w:tc>
          <w:tcPr>
            <w:tcW w:w="2088" w:type="dxa"/>
            <w:gridSpan w:val="2"/>
            <w:tcBorders>
              <w:left w:val="single" w:sz="2" w:space="0" w:color="auto"/>
              <w:bottom w:val="single" w:sz="8" w:space="0" w:color="auto"/>
              <w:right w:val="single" w:sz="2"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自来水生产量</w:t>
            </w:r>
          </w:p>
        </w:tc>
        <w:tc>
          <w:tcPr>
            <w:tcW w:w="850" w:type="dxa"/>
            <w:tcBorders>
              <w:left w:val="single" w:sz="2" w:space="0" w:color="auto"/>
              <w:bottom w:val="single" w:sz="8" w:space="0" w:color="auto"/>
              <w:right w:val="single" w:sz="2" w:space="0" w:color="auto"/>
            </w:tcBorders>
            <w:noWrap/>
          </w:tcPr>
          <w:p w:rsidR="00F37D7D" w:rsidRDefault="0097305D">
            <w:pPr>
              <w:widowControl/>
              <w:snapToGrid w:val="0"/>
              <w:spacing w:line="300" w:lineRule="exact"/>
              <w:ind w:leftChars="-50" w:left="-105" w:rightChars="-51" w:right="-107"/>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5452" w:type="dxa"/>
            <w:tcBorders>
              <w:left w:val="single" w:sz="2" w:space="0" w:color="auto"/>
              <w:bottom w:val="single" w:sz="8" w:space="0" w:color="auto"/>
            </w:tcBorders>
          </w:tcPr>
          <w:p w:rsidR="00F37D7D" w:rsidRDefault="0097305D">
            <w:pPr>
              <w:widowControl/>
              <w:snapToGrid w:val="0"/>
              <w:spacing w:line="3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p>
        </w:tc>
      </w:tr>
    </w:tbl>
    <w:p w:rsidR="00F37D7D" w:rsidRDefault="0097305D">
      <w:pPr>
        <w:tabs>
          <w:tab w:val="right" w:leader="middleDot" w:pos="9421"/>
        </w:tabs>
        <w:snapToGrid w:val="0"/>
        <w:ind w:firstLineChars="50" w:firstLine="90"/>
        <w:rPr>
          <w:rFonts w:ascii="宋体"/>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为本年新增产品。</w:t>
      </w:r>
    </w:p>
    <w:p w:rsidR="00F37D7D" w:rsidRDefault="00F37D7D">
      <w:pPr>
        <w:ind w:right="-38"/>
        <w:jc w:val="center"/>
        <w:rPr>
          <w:rFonts w:eastAsia="黑体"/>
          <w:sz w:val="24"/>
        </w:rPr>
        <w:sectPr w:rsidR="00F37D7D">
          <w:type w:val="continuous"/>
          <w:pgSz w:w="11906" w:h="16838"/>
          <w:pgMar w:top="1418" w:right="1247" w:bottom="1247" w:left="1247" w:header="851" w:footer="992" w:gutter="0"/>
          <w:cols w:space="720"/>
          <w:docGrid w:linePitch="286"/>
        </w:sectPr>
      </w:pPr>
    </w:p>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97305D">
      <w:pPr>
        <w:numPr>
          <w:ilvl w:val="0"/>
          <w:numId w:val="9"/>
        </w:numPr>
        <w:jc w:val="center"/>
        <w:outlineLvl w:val="2"/>
        <w:rPr>
          <w:rFonts w:asciiTheme="minorEastAsia" w:eastAsiaTheme="minorEastAsia" w:hAnsiTheme="minorEastAsia" w:cstheme="minorEastAsia"/>
          <w:b/>
          <w:bCs/>
          <w:sz w:val="32"/>
          <w:szCs w:val="32"/>
        </w:rPr>
      </w:pPr>
      <w:bookmarkStart w:id="144" w:name="_Toc396040453"/>
      <w:bookmarkStart w:id="145" w:name="_Toc766702092"/>
      <w:bookmarkStart w:id="146" w:name="_Toc576705151"/>
      <w:r>
        <w:rPr>
          <w:rFonts w:asciiTheme="minorEastAsia" w:eastAsiaTheme="minorEastAsia" w:hAnsiTheme="minorEastAsia" w:cstheme="minorEastAsia" w:hint="eastAsia"/>
          <w:b/>
          <w:bCs/>
          <w:sz w:val="32"/>
          <w:szCs w:val="32"/>
        </w:rPr>
        <w:t>职业分类与代码表</w:t>
      </w:r>
      <w:bookmarkEnd w:id="144"/>
      <w:bookmarkEnd w:id="145"/>
    </w:p>
    <w:p w:rsidR="00F37D7D" w:rsidRDefault="0097305D">
      <w:pPr>
        <w:pStyle w:val="20"/>
        <w:ind w:leftChars="0" w:left="0" w:firstLine="420"/>
      </w:pPr>
      <w:r>
        <w:rPr>
          <w:rFonts w:ascii="宋体" w:hAnsi="宋体" w:hint="eastAsia"/>
          <w:kern w:val="0"/>
          <w:szCs w:val="21"/>
        </w:rPr>
        <w:t>同时从事一种以上职业的人员，以劳动时间较长的为其职业；如不能确定时间长短者，以经济收入较多的为其职业。在同一工作场所，从事一种以上职业的人员，以其技术性较高的工作为职业，职业应互不重复。</w:t>
      </w:r>
    </w:p>
    <w:tbl>
      <w:tblPr>
        <w:tblW w:w="9520" w:type="dxa"/>
        <w:tblInd w:w="91" w:type="dxa"/>
        <w:tblLook w:val="04A0" w:firstRow="1" w:lastRow="0" w:firstColumn="1" w:lastColumn="0" w:noHBand="0" w:noVBand="1"/>
      </w:tblPr>
      <w:tblGrid>
        <w:gridCol w:w="700"/>
        <w:gridCol w:w="4060"/>
        <w:gridCol w:w="700"/>
        <w:gridCol w:w="4060"/>
      </w:tblGrid>
      <w:tr w:rsidR="00F37D7D">
        <w:trPr>
          <w:trHeight w:val="300"/>
        </w:trPr>
        <w:tc>
          <w:tcPr>
            <w:tcW w:w="700" w:type="dxa"/>
            <w:tcBorders>
              <w:top w:val="single" w:sz="8" w:space="0" w:color="auto"/>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代码</w:t>
            </w:r>
          </w:p>
        </w:tc>
        <w:tc>
          <w:tcPr>
            <w:tcW w:w="4060" w:type="dxa"/>
            <w:tcBorders>
              <w:top w:val="single" w:sz="8" w:space="0" w:color="auto"/>
              <w:left w:val="nil"/>
              <w:bottom w:val="nil"/>
              <w:right w:val="double" w:sz="6"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分 类 名 称</w:t>
            </w:r>
          </w:p>
        </w:tc>
        <w:tc>
          <w:tcPr>
            <w:tcW w:w="700" w:type="dxa"/>
            <w:tcBorders>
              <w:top w:val="single" w:sz="8" w:space="0" w:color="auto"/>
              <w:left w:val="nil"/>
              <w:bottom w:val="single" w:sz="8"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代码</w:t>
            </w:r>
          </w:p>
        </w:tc>
        <w:tc>
          <w:tcPr>
            <w:tcW w:w="4060" w:type="dxa"/>
            <w:tcBorders>
              <w:top w:val="single" w:sz="8" w:space="0" w:color="auto"/>
              <w:left w:val="nil"/>
              <w:bottom w:val="single" w:sz="8"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分 类 名 称</w:t>
            </w:r>
          </w:p>
        </w:tc>
      </w:tr>
      <w:tr w:rsidR="00F37D7D">
        <w:trPr>
          <w:trHeight w:val="285"/>
        </w:trPr>
        <w:tc>
          <w:tcPr>
            <w:tcW w:w="700" w:type="dxa"/>
            <w:tcBorders>
              <w:top w:val="single" w:sz="8" w:space="0" w:color="auto"/>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10000</w:t>
            </w:r>
          </w:p>
        </w:tc>
        <w:tc>
          <w:tcPr>
            <w:tcW w:w="4060" w:type="dxa"/>
            <w:tcBorders>
              <w:top w:val="single" w:sz="8" w:space="0" w:color="auto"/>
              <w:left w:val="nil"/>
              <w:bottom w:val="nil"/>
              <w:right w:val="double" w:sz="6" w:space="0" w:color="auto"/>
            </w:tcBorders>
            <w:vAlign w:val="center"/>
          </w:tcPr>
          <w:p w:rsidR="00F37D7D" w:rsidRDefault="0097305D">
            <w:pPr>
              <w:widowControl/>
              <w:rPr>
                <w:rFonts w:ascii="宋体" w:hAnsi="宋体" w:cs="宋体"/>
                <w:b/>
                <w:bCs/>
                <w:kern w:val="0"/>
                <w:sz w:val="18"/>
                <w:szCs w:val="18"/>
              </w:rPr>
            </w:pPr>
            <w:r>
              <w:rPr>
                <w:rFonts w:ascii="宋体" w:hAnsi="宋体" w:cs="宋体" w:hint="eastAsia"/>
                <w:b/>
                <w:bCs/>
                <w:kern w:val="0"/>
                <w:sz w:val="18"/>
                <w:szCs w:val="18"/>
              </w:rPr>
              <w:t>中层及以上管理人员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20205</w:t>
            </w:r>
          </w:p>
        </w:tc>
        <w:tc>
          <w:tcPr>
            <w:tcW w:w="4060" w:type="dxa"/>
            <w:tcBorders>
              <w:top w:val="nil"/>
              <w:lef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w:t>
            </w:r>
            <w:r>
              <w:rPr>
                <w:rStyle w:val="15"/>
                <w:rFonts w:hint="default"/>
                <w:lang w:bidi="ar"/>
              </w:rPr>
              <w:t>冶金工程技术人员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10100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中国共产党机关负责人</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20206</w:t>
            </w:r>
          </w:p>
        </w:tc>
        <w:tc>
          <w:tcPr>
            <w:tcW w:w="4060" w:type="dxa"/>
            <w:tcBorders>
              <w:left w:val="nil"/>
              <w:bottom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sz w:val="18"/>
                <w:szCs w:val="18"/>
                <w:lang w:bidi="ar"/>
              </w:rPr>
              <w:t>化工工程技术人员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10200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国家机关负责人</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20207</w:t>
            </w:r>
          </w:p>
        </w:tc>
        <w:tc>
          <w:tcPr>
            <w:tcW w:w="4060" w:type="dxa"/>
            <w:tcBorders>
              <w:top w:val="nil"/>
              <w:left w:val="nil"/>
              <w:bottom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sz w:val="18"/>
                <w:szCs w:val="18"/>
                <w:lang w:bidi="ar"/>
              </w:rPr>
              <w:t>机械工程技术人员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10201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国家权力机关负责人</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20208</w:t>
            </w:r>
          </w:p>
        </w:tc>
        <w:tc>
          <w:tcPr>
            <w:tcW w:w="4060" w:type="dxa"/>
            <w:tcBorders>
              <w:top w:val="nil"/>
              <w:left w:val="nil"/>
              <w:bottom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sz w:val="18"/>
                <w:szCs w:val="18"/>
                <w:lang w:bidi="ar"/>
              </w:rPr>
              <w:t>航空工程技术人员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10202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国家行政机关负责人</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20209</w:t>
            </w:r>
          </w:p>
        </w:tc>
        <w:tc>
          <w:tcPr>
            <w:tcW w:w="4060" w:type="dxa"/>
            <w:tcBorders>
              <w:top w:val="nil"/>
              <w:left w:val="nil"/>
              <w:bottom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sz w:val="18"/>
                <w:szCs w:val="18"/>
                <w:lang w:bidi="ar"/>
              </w:rPr>
              <w:t>电子工程技术人员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10203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人民政协机关负责人</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20210</w:t>
            </w:r>
          </w:p>
        </w:tc>
        <w:tc>
          <w:tcPr>
            <w:tcW w:w="4060" w:type="dxa"/>
            <w:tcBorders>
              <w:top w:val="nil"/>
              <w:left w:val="nil"/>
              <w:bottom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sz w:val="18"/>
                <w:szCs w:val="18"/>
                <w:lang w:bidi="ar"/>
              </w:rPr>
              <w:t>信息和通信工程技术人员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10204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人民法院和人民检察院负责人</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20211</w:t>
            </w:r>
          </w:p>
        </w:tc>
        <w:tc>
          <w:tcPr>
            <w:tcW w:w="4060" w:type="dxa"/>
            <w:tcBorders>
              <w:top w:val="nil"/>
              <w:left w:val="nil"/>
              <w:bottom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sz w:val="18"/>
                <w:szCs w:val="18"/>
                <w:lang w:bidi="ar"/>
              </w:rPr>
              <w:t>电气工程技术人员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10300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民主党派和工商联负责人</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20212</w:t>
            </w:r>
          </w:p>
        </w:tc>
        <w:tc>
          <w:tcPr>
            <w:tcW w:w="4060" w:type="dxa"/>
            <w:tcBorders>
              <w:top w:val="nil"/>
              <w:left w:val="nil"/>
              <w:bottom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w:t>
            </w:r>
            <w:r>
              <w:rPr>
                <w:rFonts w:ascii="宋体" w:hAnsi="宋体" w:cs="宋体" w:hint="eastAsia"/>
                <w:color w:val="000000"/>
                <w:sz w:val="18"/>
                <w:szCs w:val="18"/>
                <w:lang w:bidi="ar"/>
              </w:rPr>
              <w:t>电力工程技术人员</w:t>
            </w:r>
          </w:p>
        </w:tc>
      </w:tr>
      <w:tr w:rsidR="00F37D7D">
        <w:trPr>
          <w:trHeight w:val="540"/>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10400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人民团体和群众团体、社会组织及其他成员组织负责人</w:t>
            </w:r>
          </w:p>
        </w:tc>
        <w:tc>
          <w:tcPr>
            <w:tcW w:w="700" w:type="dxa"/>
            <w:tcBorders>
              <w:top w:val="nil"/>
              <w:left w:val="nil"/>
              <w:bottom w:val="nil"/>
              <w:right w:val="single" w:sz="4" w:space="0" w:color="auto"/>
            </w:tcBorders>
            <w:vAlign w:val="center"/>
          </w:tcPr>
          <w:p w:rsidR="00F37D7D" w:rsidRDefault="0097305D">
            <w:pPr>
              <w:widowControl/>
              <w:textAlignment w:val="bottom"/>
              <w:rPr>
                <w:rFonts w:ascii="宋体" w:hAnsi="宋体" w:cs="宋体"/>
                <w:kern w:val="0"/>
                <w:sz w:val="18"/>
                <w:szCs w:val="18"/>
              </w:rPr>
            </w:pPr>
            <w:r>
              <w:rPr>
                <w:rFonts w:ascii="宋体" w:hAnsi="宋体" w:cs="宋体" w:hint="eastAsia"/>
                <w:color w:val="000000"/>
                <w:kern w:val="0"/>
                <w:sz w:val="18"/>
                <w:szCs w:val="18"/>
                <w:lang w:bidi="ar"/>
              </w:rPr>
              <w:t>20213</w:t>
            </w:r>
          </w:p>
        </w:tc>
        <w:tc>
          <w:tcPr>
            <w:tcW w:w="4060" w:type="dxa"/>
            <w:tcBorders>
              <w:top w:val="nil"/>
              <w:left w:val="nil"/>
              <w:bottom w:val="nil"/>
            </w:tcBorders>
            <w:vAlign w:val="center"/>
          </w:tcPr>
          <w:p w:rsidR="00F37D7D" w:rsidRDefault="0097305D">
            <w:pPr>
              <w:widowControl/>
              <w:ind w:firstLineChars="400" w:firstLine="720"/>
              <w:textAlignment w:val="bottom"/>
              <w:rPr>
                <w:rFonts w:ascii="宋体" w:hAnsi="宋体" w:cs="宋体"/>
                <w:kern w:val="0"/>
                <w:sz w:val="18"/>
                <w:szCs w:val="18"/>
              </w:rPr>
            </w:pPr>
            <w:r>
              <w:rPr>
                <w:rFonts w:ascii="宋体" w:hAnsi="宋体" w:cs="宋体" w:hint="eastAsia"/>
                <w:color w:val="000000"/>
                <w:sz w:val="18"/>
                <w:szCs w:val="18"/>
                <w:lang w:bidi="ar"/>
              </w:rPr>
              <w:t>邮政和快递工程技术人员</w:t>
            </w:r>
          </w:p>
        </w:tc>
      </w:tr>
      <w:tr w:rsidR="00F37D7D">
        <w:trPr>
          <w:trHeight w:val="319"/>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10401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人民团体和群众团体负责人</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20214</w:t>
            </w:r>
          </w:p>
        </w:tc>
        <w:tc>
          <w:tcPr>
            <w:tcW w:w="4060" w:type="dxa"/>
            <w:tcBorders>
              <w:top w:val="nil"/>
              <w:left w:val="nil"/>
              <w:bottom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w:t>
            </w:r>
            <w:r>
              <w:rPr>
                <w:rStyle w:val="font21"/>
                <w:rFonts w:hint="default"/>
                <w:lang w:bidi="ar"/>
              </w:rPr>
              <w:t>广播电影电视及演艺设备工程技术人员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10402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社会团体负责人</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20215</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道路和水上运输工程技术人员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10403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民办非企业单位负责人</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20216</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民用航空工程技术人员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10404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社会中介组织负责人</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20217</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铁道工程技术人员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10405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基金会负责人</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20218</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建筑工程技术人员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10406</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宗教组织负责人</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20219</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建材工程技术人员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10500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基层群众自治组织负责人</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20220</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林业工程技术人员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10600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企事业单位负责人</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20221</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水利工程技术人员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10601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企业负责人</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20222</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海洋工程技术人员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10602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事业单位负责人</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20223</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纺织工程技术人员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20000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b/>
                <w:bCs/>
                <w:kern w:val="0"/>
                <w:sz w:val="18"/>
                <w:szCs w:val="18"/>
              </w:rPr>
            </w:pPr>
            <w:r>
              <w:rPr>
                <w:rFonts w:ascii="宋体" w:hAnsi="宋体" w:cs="宋体" w:hint="eastAsia"/>
                <w:b/>
                <w:bCs/>
                <w:kern w:val="0"/>
                <w:sz w:val="18"/>
                <w:szCs w:val="18"/>
              </w:rPr>
              <w:t>专业技术人员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20224</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食品工程技术人员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科学研究人员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20225</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气象工程技术人员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哲学研究人员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20226</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地震工程技术人员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经济学研究人员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20227</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环境保护工程技术人员</w:t>
            </w:r>
          </w:p>
        </w:tc>
      </w:tr>
      <w:tr w:rsidR="00F37D7D">
        <w:trPr>
          <w:trHeight w:val="310"/>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法学研究人员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20228</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安全工程技术人员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教育学研究人员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20229</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标准化、计量、质量和认证认可工程技术人员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历史学研究人员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20230</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管理（工业）工程技术人员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20107</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20231</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检验检疫工程技术人员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20108</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医学研究人员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20232</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制药工程技术人员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20109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管理学研究人员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20233</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印刷复制工程技术人员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20111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军事学研究人员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20234</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工业（产品）设计工程技术人员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20112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文学研究人员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20235</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康复辅具工程技术人员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20113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理学研究人员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20236</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轻工工程技术人员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20114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工学研究人员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20237</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土地整治工程技术人员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20115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艺术学研究人员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20290</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兵器工程技术人员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20199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其他科学研究人员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20291</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航天工程技术人员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工程技术人员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20299</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其他工程技术人员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地质勘探工程技术人员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20300</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农业技术人员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测绘和地理信息工程技术人员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20301</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土壤肥料技术人员</w:t>
            </w:r>
          </w:p>
        </w:tc>
      </w:tr>
      <w:tr w:rsidR="00F37D7D">
        <w:trPr>
          <w:trHeight w:val="90"/>
        </w:trPr>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矿山工程技术人员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20302</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农业技术指导人员</w:t>
            </w:r>
          </w:p>
        </w:tc>
      </w:tr>
      <w:tr w:rsidR="00F37D7D">
        <w:trPr>
          <w:trHeight w:val="285"/>
        </w:trPr>
        <w:tc>
          <w:tcPr>
            <w:tcW w:w="700" w:type="dxa"/>
            <w:tcBorders>
              <w:top w:val="nil"/>
              <w:left w:val="nil"/>
              <w:bottom w:val="single" w:sz="4" w:space="0" w:color="auto"/>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20204</w:t>
            </w:r>
          </w:p>
        </w:tc>
        <w:tc>
          <w:tcPr>
            <w:tcW w:w="4060" w:type="dxa"/>
            <w:tcBorders>
              <w:top w:val="nil"/>
              <w:left w:val="nil"/>
              <w:bottom w:val="single" w:sz="4" w:space="0" w:color="auto"/>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石油天然气工程技术人员</w:t>
            </w:r>
          </w:p>
        </w:tc>
        <w:tc>
          <w:tcPr>
            <w:tcW w:w="700" w:type="dxa"/>
            <w:tcBorders>
              <w:top w:val="nil"/>
              <w:left w:val="nil"/>
              <w:bottom w:val="single" w:sz="4" w:space="0" w:color="auto"/>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20303</w:t>
            </w:r>
          </w:p>
        </w:tc>
        <w:tc>
          <w:tcPr>
            <w:tcW w:w="4060" w:type="dxa"/>
            <w:tcBorders>
              <w:top w:val="nil"/>
              <w:left w:val="nil"/>
              <w:bottom w:val="single" w:sz="4"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植物保护技术人员</w:t>
            </w:r>
          </w:p>
        </w:tc>
      </w:tr>
    </w:tbl>
    <w:p w:rsidR="00F37D7D" w:rsidRDefault="0097305D">
      <w:pPr>
        <w:spacing w:line="360" w:lineRule="exact"/>
        <w:ind w:firstLineChars="200" w:firstLine="420"/>
        <w:rPr>
          <w:rFonts w:ascii="宋体" w:hAnsi="宋体"/>
        </w:rPr>
      </w:pPr>
      <w:r>
        <w:rPr>
          <w:rFonts w:ascii="宋体" w:hAnsi="宋体" w:hint="eastAsia"/>
        </w:rPr>
        <w:t>续表(</w:t>
      </w:r>
      <w:proofErr w:type="gramStart"/>
      <w:r>
        <w:rPr>
          <w:rFonts w:ascii="宋体" w:hAnsi="宋体" w:hint="eastAsia"/>
        </w:rPr>
        <w:t>一</w:t>
      </w:r>
      <w:proofErr w:type="gramEnd"/>
      <w:r>
        <w:rPr>
          <w:rFonts w:ascii="宋体" w:hAnsi="宋体" w:hint="eastAsia"/>
        </w:rPr>
        <w:t>)</w:t>
      </w:r>
    </w:p>
    <w:tbl>
      <w:tblPr>
        <w:tblW w:w="9520" w:type="dxa"/>
        <w:tblInd w:w="91" w:type="dxa"/>
        <w:tblLook w:val="04A0" w:firstRow="1" w:lastRow="0" w:firstColumn="1" w:lastColumn="0" w:noHBand="0" w:noVBand="1"/>
      </w:tblPr>
      <w:tblGrid>
        <w:gridCol w:w="700"/>
        <w:gridCol w:w="4060"/>
        <w:gridCol w:w="700"/>
        <w:gridCol w:w="4060"/>
      </w:tblGrid>
      <w:tr w:rsidR="00F37D7D">
        <w:trPr>
          <w:trHeight w:val="300"/>
        </w:trPr>
        <w:tc>
          <w:tcPr>
            <w:tcW w:w="700" w:type="dxa"/>
            <w:tcBorders>
              <w:top w:val="single" w:sz="8" w:space="0" w:color="auto"/>
              <w:left w:val="nil"/>
              <w:bottom w:val="single" w:sz="8"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代码</w:t>
            </w:r>
          </w:p>
        </w:tc>
        <w:tc>
          <w:tcPr>
            <w:tcW w:w="4060" w:type="dxa"/>
            <w:tcBorders>
              <w:top w:val="single" w:sz="8" w:space="0" w:color="auto"/>
              <w:left w:val="nil"/>
              <w:bottom w:val="single" w:sz="8" w:space="0" w:color="auto"/>
              <w:right w:val="double" w:sz="6"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分 类 名 称</w:t>
            </w:r>
          </w:p>
        </w:tc>
        <w:tc>
          <w:tcPr>
            <w:tcW w:w="700" w:type="dxa"/>
            <w:tcBorders>
              <w:top w:val="single" w:sz="8" w:space="0" w:color="auto"/>
              <w:left w:val="nil"/>
              <w:bottom w:val="single" w:sz="8"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代码</w:t>
            </w:r>
          </w:p>
        </w:tc>
        <w:tc>
          <w:tcPr>
            <w:tcW w:w="4060" w:type="dxa"/>
            <w:tcBorders>
              <w:top w:val="single" w:sz="8" w:space="0" w:color="auto"/>
              <w:left w:val="nil"/>
              <w:bottom w:val="single" w:sz="8"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分 类 名 称</w:t>
            </w:r>
          </w:p>
        </w:tc>
      </w:tr>
      <w:tr w:rsidR="00F37D7D">
        <w:trPr>
          <w:trHeight w:val="285"/>
        </w:trPr>
        <w:tc>
          <w:tcPr>
            <w:tcW w:w="700" w:type="dxa"/>
            <w:tcBorders>
              <w:top w:val="nil"/>
              <w:left w:val="nil"/>
              <w:bottom w:val="nil"/>
              <w:right w:val="single" w:sz="4" w:space="0" w:color="auto"/>
            </w:tcBorders>
            <w:vAlign w:val="bottom"/>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20304</w:t>
            </w:r>
          </w:p>
        </w:tc>
        <w:tc>
          <w:tcPr>
            <w:tcW w:w="4060" w:type="dxa"/>
            <w:tcBorders>
              <w:top w:val="nil"/>
              <w:left w:val="nil"/>
              <w:bottom w:val="nil"/>
              <w:right w:val="double" w:sz="6" w:space="0" w:color="auto"/>
            </w:tcBorders>
            <w:vAlign w:val="bottom"/>
          </w:tcPr>
          <w:p w:rsidR="00F37D7D" w:rsidRDefault="0097305D">
            <w:pPr>
              <w:widowControl/>
              <w:ind w:firstLineChars="400" w:firstLine="720"/>
              <w:rPr>
                <w:rFonts w:ascii="宋体" w:hAnsi="宋体" w:cs="宋体"/>
                <w:kern w:val="0"/>
                <w:sz w:val="18"/>
                <w:szCs w:val="18"/>
              </w:rPr>
            </w:pPr>
            <w:r>
              <w:rPr>
                <w:rFonts w:ascii="宋体" w:hAnsi="宋体" w:cs="宋体" w:hint="eastAsia"/>
                <w:kern w:val="0"/>
                <w:sz w:val="18"/>
                <w:szCs w:val="18"/>
              </w:rPr>
              <w:t>园艺技术人员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20799</w:t>
            </w:r>
          </w:p>
        </w:tc>
        <w:tc>
          <w:tcPr>
            <w:tcW w:w="4060" w:type="dxa"/>
            <w:tcBorders>
              <w:top w:val="nil"/>
              <w:left w:val="nil"/>
              <w:bottom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其他法律、社会和宗教专业人员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20305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作物遗传育种栽培技术人员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20800</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教学人员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20306</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兽医兽药技术人员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20801</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高等教育教师</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20307</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畜牧与草业技术人员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20802</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中等职业教育教师</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20308</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水产技术人员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20803</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中小学教育教师</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20309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农业工程技术人员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20804</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幼儿教育教师</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20399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其他农业技术人员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20805</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特殊教育教师</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20400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飞机和船舶技术人员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20899</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其他教学人员</w:t>
            </w:r>
          </w:p>
        </w:tc>
      </w:tr>
      <w:tr w:rsidR="00F37D7D">
        <w:trPr>
          <w:trHeight w:val="90"/>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20401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飞行人员和领航人员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20900</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文学艺术、体育专业人员</w:t>
            </w:r>
          </w:p>
        </w:tc>
      </w:tr>
      <w:tr w:rsidR="00F37D7D">
        <w:trPr>
          <w:trHeight w:val="319"/>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20402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船舶指挥和引航人员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20901</w:t>
            </w:r>
          </w:p>
        </w:tc>
        <w:tc>
          <w:tcPr>
            <w:tcW w:w="4060" w:type="dxa"/>
            <w:tcBorders>
              <w:top w:val="nil"/>
              <w:left w:val="nil"/>
              <w:bottom w:val="nil"/>
            </w:tcBorders>
            <w:vAlign w:val="center"/>
          </w:tcPr>
          <w:p w:rsidR="00F37D7D" w:rsidRDefault="0097305D">
            <w:pPr>
              <w:widowControl/>
              <w:ind w:firstLineChars="400" w:firstLine="720"/>
              <w:rPr>
                <w:rFonts w:ascii="宋体" w:hAnsi="宋体" w:cs="宋体"/>
                <w:kern w:val="0"/>
                <w:sz w:val="18"/>
                <w:szCs w:val="18"/>
              </w:rPr>
            </w:pPr>
            <w:r>
              <w:rPr>
                <w:rFonts w:ascii="宋体" w:hAnsi="宋体" w:cs="宋体" w:hint="eastAsia"/>
                <w:kern w:val="0"/>
                <w:sz w:val="18"/>
                <w:szCs w:val="18"/>
              </w:rPr>
              <w:t>文艺创作与编导人员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20499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其他飞机和船舶技术人员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20902</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音乐指挥与演员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20500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卫生专业技术人员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20903</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电影电视制作专业人员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20501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西医医师</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20904</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舞台专业人员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20502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中医医师</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20905</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美术专业人员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20503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中西医结合医师</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20906</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工艺美术与创意设计专业人员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20504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民族</w:t>
            </w:r>
            <w:proofErr w:type="gramStart"/>
            <w:r>
              <w:rPr>
                <w:rFonts w:ascii="宋体" w:hAnsi="宋体" w:cs="宋体" w:hint="eastAsia"/>
                <w:kern w:val="0"/>
                <w:sz w:val="18"/>
                <w:szCs w:val="18"/>
              </w:rPr>
              <w:t>医</w:t>
            </w:r>
            <w:proofErr w:type="gramEnd"/>
            <w:r>
              <w:rPr>
                <w:rFonts w:ascii="宋体" w:hAnsi="宋体" w:cs="宋体" w:hint="eastAsia"/>
                <w:kern w:val="0"/>
                <w:sz w:val="18"/>
                <w:szCs w:val="18"/>
              </w:rPr>
              <w:t>医师</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20907</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体育专业人员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20505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公共卫生与健康医师</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20999</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其他文学艺术、体育专业人员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20506</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药学技术人员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21000</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新闻出版、文化专业人员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20507</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医疗卫生技术人员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21001</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记者</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20508</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护理人员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21002</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编辑</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20509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乡村医师</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21003</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校对员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20599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其他卫生专业技术人员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21004</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播音员及节目主持人</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经济和金融专业人员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21005</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翻译人员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经济专业人员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21006</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图书资料与微缩摄影专业人员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统计专业人员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21007</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档案专业人员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会计专业人员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21008</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考古及文物保护专业人员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审计专业人员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21099</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其他新闻出版、文化专业人员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税务专业人员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29900</w:t>
            </w:r>
          </w:p>
        </w:tc>
        <w:tc>
          <w:tcPr>
            <w:tcW w:w="4060" w:type="dxa"/>
            <w:tcBorders>
              <w:top w:val="nil"/>
              <w:left w:val="nil"/>
              <w:bottom w:val="nil"/>
            </w:tcBorders>
            <w:vAlign w:val="center"/>
          </w:tcPr>
          <w:p w:rsidR="00F37D7D" w:rsidRDefault="0097305D">
            <w:pPr>
              <w:widowControl/>
              <w:rPr>
                <w:rFonts w:ascii="宋体" w:hAnsi="宋体" w:cs="宋体"/>
                <w:b/>
                <w:bCs/>
                <w:kern w:val="0"/>
                <w:sz w:val="18"/>
                <w:szCs w:val="18"/>
              </w:rPr>
            </w:pPr>
            <w:r>
              <w:rPr>
                <w:rFonts w:ascii="宋体" w:hAnsi="宋体" w:cs="宋体" w:hint="eastAsia"/>
                <w:kern w:val="0"/>
                <w:sz w:val="18"/>
                <w:szCs w:val="18"/>
              </w:rPr>
              <w:t xml:space="preserve">    其他专业技术人员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20606</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评估专业人员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30000</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b/>
                <w:bCs/>
                <w:kern w:val="0"/>
                <w:sz w:val="18"/>
                <w:szCs w:val="18"/>
              </w:rPr>
              <w:t>办事人员和有关人员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20607</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商务专业人员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30100</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办事人员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20608</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人力资源专业人员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30101</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行政业务办理人员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20609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银行专业人员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30102</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行政事务处理人员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20610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保险专业人员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30103</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行政执法和仲裁人员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20611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证</w:t>
            </w:r>
            <w:proofErr w:type="gramStart"/>
            <w:r>
              <w:rPr>
                <w:rFonts w:ascii="宋体" w:hAnsi="宋体" w:cs="宋体" w:hint="eastAsia"/>
                <w:kern w:val="0"/>
                <w:sz w:val="18"/>
                <w:szCs w:val="18"/>
              </w:rPr>
              <w:t>劵</w:t>
            </w:r>
            <w:proofErr w:type="gramEnd"/>
            <w:r>
              <w:rPr>
                <w:rFonts w:ascii="宋体" w:hAnsi="宋体" w:cs="宋体" w:hint="eastAsia"/>
                <w:kern w:val="0"/>
                <w:sz w:val="18"/>
                <w:szCs w:val="18"/>
              </w:rPr>
              <w:t>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30199</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其他办事人员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20612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知识产权专业人员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30200</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安全和消防人员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20699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其他经济和金融专业人员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30201</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人民警察</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20700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法律、社会和宗教专业人员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30202</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保卫人员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20701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法官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30203</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消防和应急救援人员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20702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检察官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30299</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其他安全和消防人员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20703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律师</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39900</w:t>
            </w:r>
          </w:p>
        </w:tc>
        <w:tc>
          <w:tcPr>
            <w:tcW w:w="4060" w:type="dxa"/>
            <w:tcBorders>
              <w:top w:val="nil"/>
              <w:left w:val="nil"/>
              <w:bottom w:val="nil"/>
            </w:tcBorders>
            <w:vAlign w:val="center"/>
          </w:tcPr>
          <w:p w:rsidR="00F37D7D" w:rsidRDefault="0097305D">
            <w:pPr>
              <w:widowControl/>
              <w:rPr>
                <w:rFonts w:ascii="宋体" w:hAnsi="宋体" w:cs="宋体"/>
                <w:b/>
                <w:bCs/>
                <w:kern w:val="0"/>
                <w:sz w:val="18"/>
                <w:szCs w:val="18"/>
              </w:rPr>
            </w:pPr>
            <w:r>
              <w:rPr>
                <w:rFonts w:ascii="宋体" w:hAnsi="宋体" w:cs="宋体" w:hint="eastAsia"/>
                <w:kern w:val="0"/>
                <w:sz w:val="18"/>
                <w:szCs w:val="18"/>
              </w:rPr>
              <w:t xml:space="preserve">    其他办事人员和有关人员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20704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公证员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40000</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b/>
                <w:bCs/>
                <w:kern w:val="0"/>
                <w:sz w:val="18"/>
                <w:szCs w:val="18"/>
              </w:rPr>
              <w:t>社会生产服务和生活服务人员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20705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司法鉴定人员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40100</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批发与零售服务人员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20706</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审判辅助人员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40101</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采购人员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20707</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法律顾问</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40102</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销售人员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20708</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宗教教职人员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40103</w:t>
            </w:r>
          </w:p>
        </w:tc>
        <w:tc>
          <w:tcPr>
            <w:tcW w:w="4060" w:type="dxa"/>
            <w:tcBorders>
              <w:top w:val="nil"/>
              <w:left w:val="nil"/>
              <w:bottom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贸易经纪代理人员</w:t>
            </w:r>
          </w:p>
        </w:tc>
      </w:tr>
      <w:tr w:rsidR="00F37D7D">
        <w:trPr>
          <w:trHeight w:val="285"/>
        </w:trPr>
        <w:tc>
          <w:tcPr>
            <w:tcW w:w="700" w:type="dxa"/>
            <w:tcBorders>
              <w:top w:val="nil"/>
              <w:left w:val="nil"/>
              <w:bottom w:val="single" w:sz="4"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20709</w:t>
            </w:r>
          </w:p>
        </w:tc>
        <w:tc>
          <w:tcPr>
            <w:tcW w:w="4060" w:type="dxa"/>
            <w:tcBorders>
              <w:top w:val="nil"/>
              <w:left w:val="nil"/>
              <w:bottom w:val="single" w:sz="4" w:space="0" w:color="auto"/>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社会工作专业人员</w:t>
            </w:r>
          </w:p>
        </w:tc>
        <w:tc>
          <w:tcPr>
            <w:tcW w:w="700" w:type="dxa"/>
            <w:tcBorders>
              <w:top w:val="nil"/>
              <w:left w:val="nil"/>
              <w:bottom w:val="single" w:sz="4"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40104</w:t>
            </w:r>
          </w:p>
        </w:tc>
        <w:tc>
          <w:tcPr>
            <w:tcW w:w="4060" w:type="dxa"/>
            <w:tcBorders>
              <w:top w:val="nil"/>
              <w:left w:val="nil"/>
              <w:bottom w:val="single" w:sz="4"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再生物资回收人员</w:t>
            </w:r>
          </w:p>
        </w:tc>
      </w:tr>
    </w:tbl>
    <w:p w:rsidR="00F37D7D" w:rsidRDefault="0097305D">
      <w:pPr>
        <w:spacing w:line="360" w:lineRule="exact"/>
        <w:ind w:firstLineChars="200" w:firstLine="420"/>
        <w:rPr>
          <w:rFonts w:ascii="宋体" w:hAnsi="宋体"/>
        </w:rPr>
      </w:pPr>
      <w:r>
        <w:rPr>
          <w:rFonts w:ascii="宋体" w:hAnsi="宋体" w:hint="eastAsia"/>
        </w:rPr>
        <w:t>续表（二）</w:t>
      </w:r>
    </w:p>
    <w:tbl>
      <w:tblPr>
        <w:tblW w:w="9520" w:type="dxa"/>
        <w:tblInd w:w="91" w:type="dxa"/>
        <w:tblLook w:val="04A0" w:firstRow="1" w:lastRow="0" w:firstColumn="1" w:lastColumn="0" w:noHBand="0" w:noVBand="1"/>
      </w:tblPr>
      <w:tblGrid>
        <w:gridCol w:w="700"/>
        <w:gridCol w:w="4060"/>
        <w:gridCol w:w="700"/>
        <w:gridCol w:w="4060"/>
      </w:tblGrid>
      <w:tr w:rsidR="00F37D7D">
        <w:trPr>
          <w:trHeight w:val="300"/>
        </w:trPr>
        <w:tc>
          <w:tcPr>
            <w:tcW w:w="700" w:type="dxa"/>
            <w:tcBorders>
              <w:top w:val="single" w:sz="8" w:space="0" w:color="auto"/>
              <w:left w:val="nil"/>
              <w:bottom w:val="single" w:sz="8"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代码</w:t>
            </w:r>
          </w:p>
        </w:tc>
        <w:tc>
          <w:tcPr>
            <w:tcW w:w="4060" w:type="dxa"/>
            <w:tcBorders>
              <w:top w:val="single" w:sz="8" w:space="0" w:color="auto"/>
              <w:left w:val="nil"/>
              <w:bottom w:val="single" w:sz="8" w:space="0" w:color="auto"/>
              <w:right w:val="double" w:sz="6"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分 类 名 称</w:t>
            </w:r>
          </w:p>
        </w:tc>
        <w:tc>
          <w:tcPr>
            <w:tcW w:w="700" w:type="dxa"/>
            <w:tcBorders>
              <w:top w:val="single" w:sz="8" w:space="0" w:color="auto"/>
              <w:left w:val="nil"/>
              <w:bottom w:val="single" w:sz="8"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代码</w:t>
            </w:r>
          </w:p>
        </w:tc>
        <w:tc>
          <w:tcPr>
            <w:tcW w:w="4060" w:type="dxa"/>
            <w:tcBorders>
              <w:top w:val="single" w:sz="8" w:space="0" w:color="auto"/>
              <w:left w:val="nil"/>
              <w:bottom w:val="single" w:sz="8" w:space="0" w:color="auto"/>
              <w:right w:val="nil"/>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分 类 名 称</w:t>
            </w:r>
          </w:p>
        </w:tc>
      </w:tr>
      <w:tr w:rsidR="00F37D7D">
        <w:trPr>
          <w:trHeight w:val="285"/>
        </w:trPr>
        <w:tc>
          <w:tcPr>
            <w:tcW w:w="700" w:type="dxa"/>
            <w:tcBorders>
              <w:top w:val="nil"/>
              <w:left w:val="nil"/>
              <w:bottom w:val="nil"/>
              <w:right w:val="single" w:sz="4" w:space="0" w:color="auto"/>
            </w:tcBorders>
            <w:vAlign w:val="bottom"/>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40105</w:t>
            </w:r>
          </w:p>
        </w:tc>
        <w:tc>
          <w:tcPr>
            <w:tcW w:w="4060" w:type="dxa"/>
            <w:tcBorders>
              <w:top w:val="nil"/>
              <w:left w:val="nil"/>
              <w:bottom w:val="nil"/>
              <w:right w:val="double" w:sz="6" w:space="0" w:color="auto"/>
            </w:tcBorders>
            <w:vAlign w:val="bottom"/>
          </w:tcPr>
          <w:p w:rsidR="00F37D7D" w:rsidRDefault="0097305D">
            <w:pPr>
              <w:widowControl/>
              <w:ind w:firstLineChars="400" w:firstLine="720"/>
              <w:rPr>
                <w:rFonts w:ascii="宋体" w:hAnsi="宋体" w:cs="宋体"/>
                <w:kern w:val="0"/>
                <w:sz w:val="18"/>
                <w:szCs w:val="18"/>
              </w:rPr>
            </w:pPr>
            <w:r>
              <w:rPr>
                <w:rFonts w:ascii="宋体" w:hAnsi="宋体" w:cs="宋体" w:hint="eastAsia"/>
                <w:kern w:val="0"/>
                <w:sz w:val="18"/>
                <w:szCs w:val="18"/>
              </w:rPr>
              <w:t>特殊商品购销人员</w:t>
            </w:r>
          </w:p>
        </w:tc>
        <w:tc>
          <w:tcPr>
            <w:tcW w:w="700" w:type="dxa"/>
            <w:tcBorders>
              <w:top w:val="nil"/>
              <w:left w:val="nil"/>
              <w:bottom w:val="nil"/>
              <w:right w:val="single" w:sz="4" w:space="0" w:color="auto"/>
            </w:tcBorders>
            <w:vAlign w:val="bottom"/>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40802</w:t>
            </w:r>
          </w:p>
        </w:tc>
        <w:tc>
          <w:tcPr>
            <w:tcW w:w="4060" w:type="dxa"/>
            <w:tcBorders>
              <w:top w:val="nil"/>
              <w:left w:val="nil"/>
              <w:bottom w:val="nil"/>
              <w:right w:val="nil"/>
            </w:tcBorders>
            <w:vAlign w:val="bottom"/>
          </w:tcPr>
          <w:p w:rsidR="00F37D7D" w:rsidRDefault="0097305D">
            <w:pPr>
              <w:widowControl/>
              <w:ind w:firstLineChars="400" w:firstLine="720"/>
              <w:rPr>
                <w:rFonts w:ascii="宋体" w:hAnsi="宋体" w:cs="宋体"/>
                <w:kern w:val="0"/>
                <w:sz w:val="18"/>
                <w:szCs w:val="18"/>
              </w:rPr>
            </w:pPr>
            <w:r>
              <w:rPr>
                <w:rFonts w:ascii="宋体" w:hAnsi="宋体" w:cs="宋体" w:hint="eastAsia"/>
                <w:kern w:val="0"/>
                <w:sz w:val="18"/>
                <w:szCs w:val="18"/>
              </w:rPr>
              <w:t>海洋服务人员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40199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其他批发与零售服务人员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40803</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测绘服务人员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40200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交通运输、仓储和邮政业服务人员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40804</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地理信息服务人员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40201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轨道交通运输服务人员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40805</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检验、检测和计量服务人员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40202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道路运输服务人员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40806</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环境监测服务人员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40203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水上运输服务人员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40807</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地质勘查人员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40204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航空运输服务人员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40808</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专业化设计服务人员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40205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装卸搬运和运输代理服务人员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40809</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摄影扩印服务人员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40206</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仓储人员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40899</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其他技术辅助服务人员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40207</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邮政和快递服务人员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40900</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水利、环境和公共设施管理服务人员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40299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其他交通运输、仓储和邮政业服务人员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40901</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水利设施管</w:t>
            </w:r>
            <w:proofErr w:type="gramStart"/>
            <w:r>
              <w:rPr>
                <w:rFonts w:ascii="宋体" w:hAnsi="宋体" w:cs="宋体" w:hint="eastAsia"/>
                <w:kern w:val="0"/>
                <w:sz w:val="18"/>
                <w:szCs w:val="18"/>
              </w:rPr>
              <w:t>养人员</w:t>
            </w:r>
            <w:proofErr w:type="gramEnd"/>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40300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住宿和餐饮服务人员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40902</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水文服务人员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40301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住宿服务人员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40903</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水土保持人员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40302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餐饮服务人员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40904</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农田灌排人员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40399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其他住宿和餐饮服务人员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40905</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自然保护区和草地监护人员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40400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信息传输、软件和信息技术服务人员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40906</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野生动植物保护人员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40401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信息通信业务人员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40907</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环境治理服务人员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40402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信息通信网络维护人员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40908</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环境卫生服务人员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40403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广播电视传输服务人员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40909</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有害生物防制人员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40404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信息通信网络运行管理人员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40910</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绿化与园艺服务人员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40405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软件和信息技术服务人员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40999</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其他水利、环境和公共设施管理服务人员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40499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其他信息传输、软件和信息技术服务人员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41000</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居民服务人员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40500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金融服务人员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41001</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生活照料服务人员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40501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银行服务人员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41002</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服装裁剪和洗染织补人员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40502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证</w:t>
            </w:r>
            <w:proofErr w:type="gramStart"/>
            <w:r>
              <w:rPr>
                <w:rFonts w:ascii="宋体" w:hAnsi="宋体" w:cs="宋体" w:hint="eastAsia"/>
                <w:kern w:val="0"/>
                <w:sz w:val="18"/>
                <w:szCs w:val="18"/>
              </w:rPr>
              <w:t>劵</w:t>
            </w:r>
            <w:proofErr w:type="gramEnd"/>
            <w:r>
              <w:rPr>
                <w:rFonts w:ascii="宋体" w:hAnsi="宋体" w:cs="宋体" w:hint="eastAsia"/>
                <w:kern w:val="0"/>
                <w:sz w:val="18"/>
                <w:szCs w:val="18"/>
              </w:rPr>
              <w:t>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41003</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美容美发和浴池服务人员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40503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期货服务人员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41004</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保健服务人员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40504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保险服务人员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41005</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婚姻服务人员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40505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典当服务人员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41006</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殡葬服务人员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40506</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信托服务人员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41007</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宠物服务人员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40599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其他金融服务人员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41099</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其他居民服务人员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40600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房地产服务人员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41100</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电力、燃气及水供应服务人员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40601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物业管理服务人员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41101</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电力供应服务人员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40602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房地产中介服务人员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41102</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燃气供应服务人员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40699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其他房地产服务人员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41103</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水供应服务人员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40700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租赁和商务服务人员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41199</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其他电力、燃气及水供应服务人员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40701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租赁业务人员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41200</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修理及制作服务人员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40702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商务咨询服务人员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41201</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汽车摩托车修理技术服务人员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40703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人力资源服务人员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41202</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计算机和办公设备维修人员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40704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旅游及公共游览场所服务人员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41203</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家用电子电器产品维修人员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40705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安全保护服务人员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41204</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日用产品修理服务人员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40706</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市场管理服务人员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41205</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乐器维修人员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40707</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会议及展览服务人员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41206</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印章制作人员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40799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其他租赁和商务服务人员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41299</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其他修理及制作服务人员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40800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技术辅助服务人员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41300</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文化、体育和娱乐服务人员</w:t>
            </w:r>
          </w:p>
        </w:tc>
      </w:tr>
      <w:tr w:rsidR="00F37D7D">
        <w:trPr>
          <w:trHeight w:val="285"/>
        </w:trPr>
        <w:tc>
          <w:tcPr>
            <w:tcW w:w="700" w:type="dxa"/>
            <w:tcBorders>
              <w:top w:val="nil"/>
              <w:left w:val="nil"/>
              <w:bottom w:val="single" w:sz="4"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40801</w:t>
            </w:r>
          </w:p>
        </w:tc>
        <w:tc>
          <w:tcPr>
            <w:tcW w:w="4060" w:type="dxa"/>
            <w:tcBorders>
              <w:top w:val="nil"/>
              <w:left w:val="nil"/>
              <w:bottom w:val="single" w:sz="4" w:space="0" w:color="auto"/>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气象服务人员</w:t>
            </w:r>
          </w:p>
        </w:tc>
        <w:tc>
          <w:tcPr>
            <w:tcW w:w="700" w:type="dxa"/>
            <w:tcBorders>
              <w:top w:val="nil"/>
              <w:left w:val="nil"/>
              <w:bottom w:val="single" w:sz="4"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41301</w:t>
            </w:r>
          </w:p>
        </w:tc>
        <w:tc>
          <w:tcPr>
            <w:tcW w:w="4060" w:type="dxa"/>
            <w:tcBorders>
              <w:top w:val="nil"/>
              <w:left w:val="nil"/>
              <w:bottom w:val="single" w:sz="4" w:space="0" w:color="auto"/>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群众文化活动服务人员</w:t>
            </w:r>
          </w:p>
        </w:tc>
      </w:tr>
    </w:tbl>
    <w:p w:rsidR="00F37D7D" w:rsidRDefault="0097305D">
      <w:pPr>
        <w:spacing w:line="360" w:lineRule="exact"/>
        <w:ind w:firstLineChars="200" w:firstLine="420"/>
        <w:rPr>
          <w:color w:val="000000"/>
        </w:rPr>
      </w:pPr>
      <w:r>
        <w:rPr>
          <w:rFonts w:hint="eastAsia"/>
          <w:color w:val="000000"/>
        </w:rPr>
        <w:t>续表（三）</w:t>
      </w:r>
    </w:p>
    <w:tbl>
      <w:tblPr>
        <w:tblW w:w="9520" w:type="dxa"/>
        <w:tblInd w:w="91" w:type="dxa"/>
        <w:tblLook w:val="04A0" w:firstRow="1" w:lastRow="0" w:firstColumn="1" w:lastColumn="0" w:noHBand="0" w:noVBand="1"/>
      </w:tblPr>
      <w:tblGrid>
        <w:gridCol w:w="700"/>
        <w:gridCol w:w="4060"/>
        <w:gridCol w:w="700"/>
        <w:gridCol w:w="4060"/>
      </w:tblGrid>
      <w:tr w:rsidR="00F37D7D">
        <w:trPr>
          <w:trHeight w:val="300"/>
        </w:trPr>
        <w:tc>
          <w:tcPr>
            <w:tcW w:w="700" w:type="dxa"/>
            <w:tcBorders>
              <w:top w:val="single" w:sz="8" w:space="0" w:color="auto"/>
              <w:left w:val="nil"/>
              <w:bottom w:val="single" w:sz="8"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代码</w:t>
            </w:r>
          </w:p>
        </w:tc>
        <w:tc>
          <w:tcPr>
            <w:tcW w:w="4060" w:type="dxa"/>
            <w:tcBorders>
              <w:top w:val="single" w:sz="8" w:space="0" w:color="auto"/>
              <w:left w:val="nil"/>
              <w:bottom w:val="single" w:sz="8" w:space="0" w:color="auto"/>
              <w:right w:val="double" w:sz="6"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分 类 名 称</w:t>
            </w:r>
          </w:p>
        </w:tc>
        <w:tc>
          <w:tcPr>
            <w:tcW w:w="700" w:type="dxa"/>
            <w:tcBorders>
              <w:top w:val="single" w:sz="8" w:space="0" w:color="auto"/>
              <w:left w:val="nil"/>
              <w:bottom w:val="single" w:sz="8"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代码</w:t>
            </w:r>
          </w:p>
        </w:tc>
        <w:tc>
          <w:tcPr>
            <w:tcW w:w="4060" w:type="dxa"/>
            <w:tcBorders>
              <w:top w:val="single" w:sz="8" w:space="0" w:color="auto"/>
              <w:left w:val="nil"/>
              <w:bottom w:val="single" w:sz="8" w:space="0" w:color="auto"/>
              <w:right w:val="nil"/>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分 类 名 称</w:t>
            </w:r>
          </w:p>
        </w:tc>
      </w:tr>
      <w:tr w:rsidR="00F37D7D">
        <w:trPr>
          <w:trHeight w:val="285"/>
        </w:trPr>
        <w:tc>
          <w:tcPr>
            <w:tcW w:w="700" w:type="dxa"/>
            <w:tcBorders>
              <w:top w:val="nil"/>
              <w:left w:val="nil"/>
              <w:bottom w:val="nil"/>
              <w:right w:val="single" w:sz="4" w:space="0" w:color="auto"/>
            </w:tcBorders>
            <w:vAlign w:val="bottom"/>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41302</w:t>
            </w:r>
          </w:p>
        </w:tc>
        <w:tc>
          <w:tcPr>
            <w:tcW w:w="4060" w:type="dxa"/>
            <w:tcBorders>
              <w:top w:val="nil"/>
              <w:left w:val="nil"/>
              <w:bottom w:val="nil"/>
              <w:right w:val="double" w:sz="6" w:space="0" w:color="auto"/>
            </w:tcBorders>
            <w:vAlign w:val="bottom"/>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广播、电视、电影和影视录音制作人员</w:t>
            </w:r>
          </w:p>
        </w:tc>
        <w:tc>
          <w:tcPr>
            <w:tcW w:w="700" w:type="dxa"/>
            <w:tcBorders>
              <w:top w:val="nil"/>
              <w:left w:val="nil"/>
              <w:bottom w:val="nil"/>
              <w:right w:val="single" w:sz="4" w:space="0" w:color="auto"/>
            </w:tcBorders>
            <w:vAlign w:val="bottom"/>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60102</w:t>
            </w:r>
          </w:p>
        </w:tc>
        <w:tc>
          <w:tcPr>
            <w:tcW w:w="4060" w:type="dxa"/>
            <w:tcBorders>
              <w:top w:val="nil"/>
              <w:left w:val="nil"/>
              <w:bottom w:val="nil"/>
              <w:right w:val="nil"/>
            </w:tcBorders>
            <w:vAlign w:val="bottom"/>
          </w:tcPr>
          <w:p w:rsidR="00F37D7D" w:rsidRDefault="0097305D">
            <w:pPr>
              <w:widowControl/>
              <w:ind w:firstLineChars="400" w:firstLine="720"/>
              <w:rPr>
                <w:rFonts w:ascii="宋体" w:hAnsi="宋体" w:cs="宋体"/>
                <w:kern w:val="0"/>
                <w:sz w:val="18"/>
                <w:szCs w:val="18"/>
              </w:rPr>
            </w:pPr>
            <w:r>
              <w:rPr>
                <w:rFonts w:ascii="宋体" w:hAnsi="宋体" w:cs="宋体" w:hint="eastAsia"/>
                <w:kern w:val="0"/>
                <w:sz w:val="18"/>
                <w:szCs w:val="18"/>
              </w:rPr>
              <w:t>饲料加工人员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41303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文物保护作业人员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60103</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制糖人员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41304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健身和娱乐场所服务人员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60104</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畜禽制品加工人员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41305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文化、娱乐、体育经纪代理人员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60105</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水产品加工人员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41399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其他文化、体育和娱乐服务人员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60106</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干果和坚果加工人员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41400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健康服务人员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60107</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淀粉和豆制品加工人员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41401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医疗辅助服务人员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60199</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其他农副产品加工人员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41402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健康咨询服务人员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60200</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食品、饮料生产加工人员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41403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康复矫正服务人员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60201</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焙烤食品制造人员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41404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公共卫生辅助服务人员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60202</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糖制品加工人员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41499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其他健康服务人员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60203</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方便食品和罐头食品加工人员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49900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其他社会生产和生活服务人员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60204</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乳制品加工人员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50000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农、林、牧、渔业生产及辅助人员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60205</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调味品及食品添加剂制作人员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50100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农业生产人员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60206</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酒、饮料及精制茶制造人员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50101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农作物种子（苗）繁育生产人员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60299</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其他食品、饮料生产加工人员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50102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农作物生产人员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60300</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烟草及其制品加工人员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50199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其他农业生产人员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60301</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烟叶初加工人员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50200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林业生产人员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60302</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烟用材料生产人员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50201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林木种苗繁育人员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60303</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烟草制品生产人员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50202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营造</w:t>
            </w:r>
            <w:proofErr w:type="gramStart"/>
            <w:r>
              <w:rPr>
                <w:rFonts w:ascii="宋体" w:hAnsi="宋体" w:cs="宋体" w:hint="eastAsia"/>
                <w:kern w:val="0"/>
                <w:sz w:val="18"/>
                <w:szCs w:val="18"/>
              </w:rPr>
              <w:t>林人员</w:t>
            </w:r>
            <w:proofErr w:type="gramEnd"/>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60399</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其他烟草及其制品加工人员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50203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森林经营和管护人员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60400</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纺织、针织、印染人员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50204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木材采运人员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60401</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纤维预处理人员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50299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其他林业生产人员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60402</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纺纱人员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50300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畜牧业生产人员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60403</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织造人员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50301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畜禽种苗繁育人员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60404</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针织人员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50302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畜禽饲养人员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60405</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非织造</w:t>
            </w:r>
            <w:proofErr w:type="gramStart"/>
            <w:r>
              <w:rPr>
                <w:rFonts w:ascii="宋体" w:hAnsi="宋体" w:cs="宋体" w:hint="eastAsia"/>
                <w:kern w:val="0"/>
                <w:sz w:val="18"/>
                <w:szCs w:val="18"/>
              </w:rPr>
              <w:t>布制造</w:t>
            </w:r>
            <w:proofErr w:type="gramEnd"/>
            <w:r>
              <w:rPr>
                <w:rFonts w:ascii="宋体" w:hAnsi="宋体" w:cs="宋体" w:hint="eastAsia"/>
                <w:kern w:val="0"/>
                <w:sz w:val="18"/>
                <w:szCs w:val="18"/>
              </w:rPr>
              <w:t>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50303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特种经济动物饲养人员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60406</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印染人员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50399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其他畜牧业生产人员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60499</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其他纺织、针织、印染人员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50400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渔业生产人员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60500</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纺织品、服装和皮革、毛皮制品加工制作人员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50401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水产苗种繁育人员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60501</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纺织品和服装剪裁缝纫人员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50402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水产养殖人员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60502</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皮革、毛皮及其制品加工人员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50403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水产捕捞及有关人员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60503</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羽绒羽毛加工及制品制造人员</w:t>
            </w:r>
          </w:p>
        </w:tc>
      </w:tr>
      <w:tr w:rsidR="00F37D7D">
        <w:trPr>
          <w:trHeight w:val="450"/>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50499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其他渔业生产人员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60504</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鞋帽制作人员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50500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农林牧渔生产辅助人员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60599</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其他纺织品、服装和皮革、毛皮制品加工制作人员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50501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农业生产服务人员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60600</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木材加工、家具与木制品制作人员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50502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动植物疫病防治人员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60601</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木材加工人员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50503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农村能源利用人员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60602</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人造板制造人员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50504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农村环境保护人员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60603</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木制品制造人员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50505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农机化服务人员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60604</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家具制造人员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50506</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农副林特产品初加工人员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60699</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其他木材加工、家具与木制品制作人员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50599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其他农林牧渔生产辅助人员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60700</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纸及纸制品生产加工人员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59900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其他农、林、牧、渔业生产及辅助人员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60701</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制浆造纸人员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60000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b/>
                <w:bCs/>
                <w:kern w:val="0"/>
                <w:sz w:val="18"/>
                <w:szCs w:val="18"/>
              </w:rPr>
              <w:t>生产制造及有关人员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60702</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纸制品制作人员</w:t>
            </w:r>
          </w:p>
        </w:tc>
      </w:tr>
      <w:tr w:rsidR="00F37D7D">
        <w:trPr>
          <w:trHeight w:val="285"/>
        </w:trPr>
        <w:tc>
          <w:tcPr>
            <w:tcW w:w="700" w:type="dxa"/>
            <w:tcBorders>
              <w:top w:val="nil"/>
              <w:left w:val="nil"/>
              <w:bottom w:val="single" w:sz="4"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60100</w:t>
            </w:r>
          </w:p>
        </w:tc>
        <w:tc>
          <w:tcPr>
            <w:tcW w:w="4060" w:type="dxa"/>
            <w:tcBorders>
              <w:top w:val="nil"/>
              <w:left w:val="nil"/>
              <w:bottom w:val="single" w:sz="4" w:space="0" w:color="auto"/>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农副食品加工人员</w:t>
            </w:r>
          </w:p>
        </w:tc>
        <w:tc>
          <w:tcPr>
            <w:tcW w:w="700" w:type="dxa"/>
            <w:tcBorders>
              <w:top w:val="nil"/>
              <w:left w:val="nil"/>
              <w:bottom w:val="single" w:sz="4"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60799</w:t>
            </w:r>
          </w:p>
        </w:tc>
        <w:tc>
          <w:tcPr>
            <w:tcW w:w="4060" w:type="dxa"/>
            <w:tcBorders>
              <w:top w:val="nil"/>
              <w:left w:val="nil"/>
              <w:bottom w:val="single" w:sz="4" w:space="0" w:color="auto"/>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其他纸及纸制品生产加工人员</w:t>
            </w:r>
          </w:p>
        </w:tc>
      </w:tr>
    </w:tbl>
    <w:p w:rsidR="00F37D7D" w:rsidRDefault="0097305D">
      <w:pPr>
        <w:spacing w:line="360" w:lineRule="exact"/>
        <w:ind w:firstLineChars="200" w:firstLine="420"/>
        <w:rPr>
          <w:color w:val="000000"/>
        </w:rPr>
      </w:pPr>
      <w:r>
        <w:rPr>
          <w:rFonts w:hint="eastAsia"/>
          <w:color w:val="000000"/>
        </w:rPr>
        <w:t>续表（四）</w:t>
      </w:r>
    </w:p>
    <w:tbl>
      <w:tblPr>
        <w:tblW w:w="9520" w:type="dxa"/>
        <w:tblInd w:w="91" w:type="dxa"/>
        <w:tblLook w:val="04A0" w:firstRow="1" w:lastRow="0" w:firstColumn="1" w:lastColumn="0" w:noHBand="0" w:noVBand="1"/>
      </w:tblPr>
      <w:tblGrid>
        <w:gridCol w:w="700"/>
        <w:gridCol w:w="4060"/>
        <w:gridCol w:w="700"/>
        <w:gridCol w:w="4060"/>
      </w:tblGrid>
      <w:tr w:rsidR="00F37D7D">
        <w:trPr>
          <w:trHeight w:val="300"/>
        </w:trPr>
        <w:tc>
          <w:tcPr>
            <w:tcW w:w="700" w:type="dxa"/>
            <w:tcBorders>
              <w:top w:val="single" w:sz="8" w:space="0" w:color="auto"/>
              <w:left w:val="nil"/>
              <w:bottom w:val="single" w:sz="4"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代码</w:t>
            </w:r>
          </w:p>
        </w:tc>
        <w:tc>
          <w:tcPr>
            <w:tcW w:w="4060" w:type="dxa"/>
            <w:tcBorders>
              <w:top w:val="single" w:sz="8" w:space="0" w:color="auto"/>
              <w:left w:val="nil"/>
              <w:bottom w:val="single" w:sz="4" w:space="0" w:color="auto"/>
              <w:right w:val="double" w:sz="6"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分 类 名 称</w:t>
            </w:r>
          </w:p>
        </w:tc>
        <w:tc>
          <w:tcPr>
            <w:tcW w:w="700" w:type="dxa"/>
            <w:tcBorders>
              <w:top w:val="single" w:sz="8" w:space="0" w:color="auto"/>
              <w:left w:val="nil"/>
              <w:bottom w:val="single" w:sz="4"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代码</w:t>
            </w:r>
          </w:p>
        </w:tc>
        <w:tc>
          <w:tcPr>
            <w:tcW w:w="4060" w:type="dxa"/>
            <w:tcBorders>
              <w:top w:val="single" w:sz="8" w:space="0" w:color="auto"/>
              <w:left w:val="nil"/>
              <w:bottom w:val="single" w:sz="4" w:space="0" w:color="auto"/>
              <w:right w:val="nil"/>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分 类 名 称</w:t>
            </w:r>
          </w:p>
        </w:tc>
      </w:tr>
      <w:tr w:rsidR="00F37D7D">
        <w:trPr>
          <w:trHeight w:val="360"/>
        </w:trPr>
        <w:tc>
          <w:tcPr>
            <w:tcW w:w="700" w:type="dxa"/>
            <w:tcBorders>
              <w:top w:val="nil"/>
              <w:left w:val="nil"/>
              <w:bottom w:val="nil"/>
              <w:right w:val="single" w:sz="4" w:space="0" w:color="auto"/>
            </w:tcBorders>
            <w:vAlign w:val="center"/>
          </w:tcPr>
          <w:p w:rsidR="00F37D7D" w:rsidRDefault="0097305D">
            <w:pPr>
              <w:widowControl/>
              <w:jc w:val="center"/>
              <w:textAlignment w:val="bottom"/>
              <w:rPr>
                <w:rFonts w:ascii="宋体" w:hAnsi="宋体" w:cs="宋体"/>
                <w:color w:val="000000"/>
                <w:kern w:val="0"/>
                <w:sz w:val="18"/>
                <w:szCs w:val="18"/>
                <w:lang w:bidi="ar"/>
              </w:rPr>
            </w:pPr>
            <w:r>
              <w:rPr>
                <w:rFonts w:ascii="宋体" w:hAnsi="宋体" w:cs="宋体" w:hint="eastAsia"/>
                <w:kern w:val="0"/>
                <w:sz w:val="18"/>
                <w:szCs w:val="18"/>
              </w:rPr>
              <w:t>60101</w:t>
            </w:r>
          </w:p>
        </w:tc>
        <w:tc>
          <w:tcPr>
            <w:tcW w:w="4060" w:type="dxa"/>
            <w:tcBorders>
              <w:top w:val="nil"/>
              <w:left w:val="nil"/>
              <w:bottom w:val="nil"/>
              <w:right w:val="double" w:sz="6" w:space="0" w:color="auto"/>
            </w:tcBorders>
            <w:vAlign w:val="center"/>
          </w:tcPr>
          <w:p w:rsidR="00F37D7D" w:rsidRDefault="0097305D">
            <w:pPr>
              <w:widowControl/>
              <w:ind w:firstLineChars="400" w:firstLine="720"/>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粮油加工人员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60800</w:t>
            </w:r>
          </w:p>
        </w:tc>
        <w:tc>
          <w:tcPr>
            <w:tcW w:w="4060" w:type="dxa"/>
            <w:tcBorders>
              <w:top w:val="nil"/>
              <w:left w:val="nil"/>
              <w:bottom w:val="nil"/>
              <w:right w:val="nil"/>
            </w:tcBorders>
            <w:vAlign w:val="center"/>
          </w:tcPr>
          <w:p w:rsidR="00F37D7D" w:rsidRDefault="0097305D">
            <w:pPr>
              <w:widowControl/>
              <w:rPr>
                <w:rFonts w:ascii="宋体" w:hAnsi="宋体" w:cs="宋体"/>
                <w:color w:val="000000"/>
                <w:kern w:val="0"/>
                <w:sz w:val="18"/>
                <w:szCs w:val="18"/>
                <w:lang w:bidi="ar"/>
              </w:rPr>
            </w:pPr>
            <w:r>
              <w:rPr>
                <w:rFonts w:ascii="宋体" w:hAnsi="宋体" w:cs="宋体" w:hint="eastAsia"/>
                <w:kern w:val="0"/>
                <w:sz w:val="18"/>
                <w:szCs w:val="18"/>
              </w:rPr>
              <w:t xml:space="preserve">    印刷和记录媒介复制人员</w:t>
            </w:r>
          </w:p>
        </w:tc>
      </w:tr>
      <w:tr w:rsidR="00F37D7D">
        <w:trPr>
          <w:trHeight w:val="360"/>
        </w:trPr>
        <w:tc>
          <w:tcPr>
            <w:tcW w:w="700" w:type="dxa"/>
            <w:tcBorders>
              <w:top w:val="nil"/>
              <w:left w:val="nil"/>
              <w:bottom w:val="nil"/>
              <w:right w:val="single" w:sz="4" w:space="0" w:color="auto"/>
            </w:tcBorders>
            <w:vAlign w:val="center"/>
          </w:tcPr>
          <w:p w:rsidR="00F37D7D" w:rsidRDefault="0097305D">
            <w:pPr>
              <w:widowControl/>
              <w:jc w:val="center"/>
              <w:textAlignment w:val="bottom"/>
              <w:rPr>
                <w:rFonts w:ascii="宋体" w:hAnsi="宋体" w:cs="宋体"/>
                <w:kern w:val="0"/>
                <w:sz w:val="18"/>
                <w:szCs w:val="18"/>
              </w:rPr>
            </w:pPr>
            <w:r>
              <w:rPr>
                <w:rFonts w:ascii="宋体" w:hAnsi="宋体" w:cs="宋体" w:hint="eastAsia"/>
                <w:color w:val="000000"/>
                <w:kern w:val="0"/>
                <w:sz w:val="18"/>
                <w:szCs w:val="18"/>
                <w:lang w:bidi="ar"/>
              </w:rPr>
              <w:t>60801</w:t>
            </w:r>
          </w:p>
        </w:tc>
        <w:tc>
          <w:tcPr>
            <w:tcW w:w="4060" w:type="dxa"/>
            <w:tcBorders>
              <w:top w:val="nil"/>
              <w:left w:val="nil"/>
              <w:bottom w:val="nil"/>
              <w:right w:val="double" w:sz="6" w:space="0" w:color="auto"/>
            </w:tcBorders>
            <w:vAlign w:val="center"/>
          </w:tcPr>
          <w:p w:rsidR="00F37D7D" w:rsidRDefault="0097305D">
            <w:pPr>
              <w:widowControl/>
              <w:ind w:firstLineChars="400" w:firstLine="720"/>
              <w:textAlignment w:val="bottom"/>
              <w:rPr>
                <w:rFonts w:ascii="宋体" w:hAnsi="宋体" w:cs="宋体"/>
                <w:kern w:val="0"/>
                <w:sz w:val="18"/>
                <w:szCs w:val="18"/>
              </w:rPr>
            </w:pPr>
            <w:r>
              <w:rPr>
                <w:rFonts w:ascii="宋体" w:hAnsi="宋体" w:cs="宋体" w:hint="eastAsia"/>
                <w:color w:val="000000"/>
                <w:kern w:val="0"/>
                <w:sz w:val="18"/>
                <w:szCs w:val="18"/>
                <w:lang w:bidi="ar"/>
              </w:rPr>
              <w:t>印刷人员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61502</w:t>
            </w:r>
          </w:p>
        </w:tc>
        <w:tc>
          <w:tcPr>
            <w:tcW w:w="4060" w:type="dxa"/>
            <w:tcBorders>
              <w:top w:val="nil"/>
              <w:left w:val="nil"/>
              <w:bottom w:val="nil"/>
              <w:right w:val="nil"/>
            </w:tcBorders>
            <w:vAlign w:val="center"/>
          </w:tcPr>
          <w:p w:rsidR="00F37D7D" w:rsidRDefault="0097305D">
            <w:pPr>
              <w:widowControl/>
              <w:jc w:val="center"/>
              <w:textAlignment w:val="bottom"/>
              <w:rPr>
                <w:rFonts w:ascii="宋体" w:hAnsi="宋体" w:cs="宋体"/>
                <w:kern w:val="0"/>
                <w:sz w:val="18"/>
                <w:szCs w:val="18"/>
              </w:rPr>
            </w:pPr>
            <w:r>
              <w:rPr>
                <w:rFonts w:ascii="宋体" w:hAnsi="宋体" w:cs="宋体" w:hint="eastAsia"/>
                <w:color w:val="000000"/>
                <w:kern w:val="0"/>
                <w:sz w:val="18"/>
                <w:szCs w:val="18"/>
                <w:lang w:bidi="ar"/>
              </w:rPr>
              <w:t>砖瓦石材等建筑材料制造人员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60802</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记录媒介复制人员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61503</w:t>
            </w:r>
          </w:p>
        </w:tc>
        <w:tc>
          <w:tcPr>
            <w:tcW w:w="4060" w:type="dxa"/>
            <w:tcBorders>
              <w:top w:val="nil"/>
              <w:left w:val="nil"/>
              <w:bottom w:val="nil"/>
              <w:right w:val="nil"/>
            </w:tcBorders>
            <w:vAlign w:val="center"/>
          </w:tcPr>
          <w:p w:rsidR="00F37D7D" w:rsidRDefault="0097305D">
            <w:pPr>
              <w:widowControl/>
              <w:jc w:val="center"/>
              <w:textAlignment w:val="bottom"/>
              <w:rPr>
                <w:rFonts w:ascii="宋体" w:hAnsi="宋体" w:cs="宋体"/>
                <w:kern w:val="0"/>
                <w:sz w:val="18"/>
                <w:szCs w:val="18"/>
              </w:rPr>
            </w:pPr>
            <w:r>
              <w:rPr>
                <w:rFonts w:ascii="宋体" w:hAnsi="宋体" w:cs="宋体" w:hint="eastAsia"/>
                <w:color w:val="000000"/>
                <w:kern w:val="0"/>
                <w:sz w:val="18"/>
                <w:szCs w:val="18"/>
                <w:lang w:bidi="ar"/>
              </w:rPr>
              <w:t>玻璃及玻璃制品生产加工人员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60899</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其他印刷和记录媒介复制人员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61504</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玻璃纤维及玻璃纤维增强塑料制品制造人员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60900</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文教、工美、体育和娱乐用品制造人员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61505</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陶瓷制品制造人员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60901</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文教用品制作人员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61506</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耐火材料制品生产人员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60902</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乐器制作人员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61507</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石墨及</w:t>
            </w:r>
            <w:proofErr w:type="gramStart"/>
            <w:r>
              <w:rPr>
                <w:rFonts w:ascii="宋体" w:hAnsi="宋体" w:cs="宋体" w:hint="eastAsia"/>
                <w:kern w:val="0"/>
                <w:sz w:val="18"/>
                <w:szCs w:val="18"/>
              </w:rPr>
              <w:t>炭素</w:t>
            </w:r>
            <w:proofErr w:type="gramEnd"/>
            <w:r>
              <w:rPr>
                <w:rFonts w:ascii="宋体" w:hAnsi="宋体" w:cs="宋体" w:hint="eastAsia"/>
                <w:kern w:val="0"/>
                <w:sz w:val="18"/>
                <w:szCs w:val="18"/>
              </w:rPr>
              <w:t>制品生产人员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60903</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工艺美术品制造人员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61508</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高岭土、珍珠岩等非金属矿物加工人员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60904</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体育用品制作人员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61599</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其他非金属矿物制品制造人员</w:t>
            </w:r>
          </w:p>
        </w:tc>
      </w:tr>
      <w:tr w:rsidR="00F37D7D">
        <w:trPr>
          <w:trHeight w:val="300"/>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60905</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玩具制作人员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61600</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采矿人员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60999</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其他文教、工美、体育和娱乐用品制造人员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61601</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矿物采选人员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61000</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石油加工和炼焦、煤化工生产人员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61602</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石油和天然气开采与储运人员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61001</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石油炼制生产人员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61603</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采盐人员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61002</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炼焦人员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61699</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其他采矿人员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61003</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煤化工生产人员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61700</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金属冶炼和压延加工人员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61099</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其他石油加工和炼焦、媒化工生产人员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61701</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炼铁人员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61100</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化学原料和化学制品制造人员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61702</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炼钢人员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61101</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化工产品生产通用工艺人员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61703</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铸铁管人员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61102</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基础化学原料制造人员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61704</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铁合金冶炼人员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61103</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化学肥料生产人员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61705</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重有色金属冶炼人员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61104</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农药生产人员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61706</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轻有色金属冶炼人员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61105</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涂料、油墨、颜料及类似产品制造人员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61707</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稀贵金属冶炼人员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61106</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合成树脂生产人员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61708</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半导体材料制备人员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61107</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合成橡胶生产人员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61709</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金属轧制人员</w:t>
            </w:r>
          </w:p>
        </w:tc>
      </w:tr>
      <w:tr w:rsidR="00F37D7D">
        <w:trPr>
          <w:trHeight w:val="450"/>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61108</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专用化学产品生产人员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61710</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硬质合金生产人员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61109</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火工品制造、保管、爆破及焰火产品制造人员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61799</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其他金属冶炼和压延加工人员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61110</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日用化学品生产人员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61800</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机械制造基础加工人员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61199</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其他化学原料和化学制品制造人员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61801</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机械冷加工人员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61200</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医药制造人员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61802</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机械热加工人员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61201</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化学药品原料药制造人员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61803</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机械表面处理加工人员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61202</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中药饮片加工人员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61804</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工装工具制造加工人员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61203</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药品制剂人员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61899</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其他机械制造基础加工人员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61204</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兽用药品制造人员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61900</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金属制品制造人员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61205</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生物药品制造人员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61999</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其他金属制品制造人员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61299</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其他医药制造人员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62000</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通用设备制造人员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61300</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化学纤维制造人员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62001</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通用基础件装配制造人员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61301</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化学纤维原料制造人员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62002</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锅炉及原动设备制造人员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61302</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化学纤维纺丝及后处理人员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62003</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金属加工机械制造人员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61399</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其他化学纤维制造人员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62004</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物料搬运设备制造人员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61400</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橡胶和塑料制品制造人员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62005</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泵、压缩机、阀门及类似机械制造人员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61401</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橡胶制品生产人员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62006</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烘炉、水处理、衡器装等设备制造人员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61402</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塑料制品加工人员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62007</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文化办公机械制造人员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61499</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其他橡胶和塑料制品制造人员</w:t>
            </w:r>
          </w:p>
        </w:tc>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62099</w:t>
            </w:r>
          </w:p>
        </w:tc>
        <w:tc>
          <w:tcPr>
            <w:tcW w:w="4060" w:type="dxa"/>
            <w:tcBorders>
              <w:top w:val="nil"/>
              <w:left w:val="nil"/>
              <w:bottom w:val="nil"/>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其他通用设备制造人员</w:t>
            </w:r>
          </w:p>
        </w:tc>
      </w:tr>
      <w:tr w:rsidR="00F37D7D">
        <w:trPr>
          <w:trHeight w:val="285"/>
        </w:trPr>
        <w:tc>
          <w:tcPr>
            <w:tcW w:w="700" w:type="dxa"/>
            <w:tcBorders>
              <w:top w:val="nil"/>
              <w:left w:val="nil"/>
              <w:bottom w:val="single" w:sz="4" w:space="0" w:color="auto"/>
              <w:right w:val="single" w:sz="4" w:space="0" w:color="auto"/>
            </w:tcBorders>
            <w:vAlign w:val="bottom"/>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61500</w:t>
            </w:r>
          </w:p>
        </w:tc>
        <w:tc>
          <w:tcPr>
            <w:tcW w:w="4060" w:type="dxa"/>
            <w:tcBorders>
              <w:top w:val="nil"/>
              <w:left w:val="nil"/>
              <w:bottom w:val="single" w:sz="4" w:space="0" w:color="auto"/>
              <w:right w:val="double" w:sz="6" w:space="0" w:color="auto"/>
            </w:tcBorders>
            <w:vAlign w:val="center"/>
          </w:tcPr>
          <w:p w:rsidR="00F37D7D" w:rsidRDefault="0097305D">
            <w:pPr>
              <w:widowControl/>
              <w:spacing w:line="240" w:lineRule="exact"/>
              <w:ind w:firstLineChars="200" w:firstLine="360"/>
              <w:rPr>
                <w:rFonts w:ascii="宋体" w:hAnsi="宋体" w:cs="宋体"/>
                <w:kern w:val="0"/>
                <w:sz w:val="18"/>
                <w:szCs w:val="18"/>
              </w:rPr>
            </w:pPr>
            <w:r>
              <w:rPr>
                <w:rFonts w:ascii="宋体" w:hAnsi="宋体" w:cs="宋体" w:hint="eastAsia"/>
                <w:kern w:val="0"/>
                <w:sz w:val="18"/>
                <w:szCs w:val="18"/>
              </w:rPr>
              <w:t>非金属矿物制品制造人员</w:t>
            </w:r>
          </w:p>
        </w:tc>
        <w:tc>
          <w:tcPr>
            <w:tcW w:w="700" w:type="dxa"/>
            <w:tcBorders>
              <w:top w:val="nil"/>
              <w:left w:val="nil"/>
              <w:bottom w:val="single" w:sz="4" w:space="0" w:color="auto"/>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62100</w:t>
            </w:r>
          </w:p>
        </w:tc>
        <w:tc>
          <w:tcPr>
            <w:tcW w:w="4060" w:type="dxa"/>
            <w:tcBorders>
              <w:top w:val="nil"/>
              <w:left w:val="nil"/>
              <w:bottom w:val="single" w:sz="4" w:space="0" w:color="auto"/>
              <w:right w:val="nil"/>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专用设备制造人员</w:t>
            </w:r>
          </w:p>
        </w:tc>
      </w:tr>
    </w:tbl>
    <w:p w:rsidR="00F37D7D" w:rsidRDefault="0097305D">
      <w:pPr>
        <w:spacing w:line="360" w:lineRule="exact"/>
        <w:ind w:firstLineChars="200" w:firstLine="420"/>
        <w:rPr>
          <w:color w:val="000000"/>
        </w:rPr>
      </w:pPr>
      <w:r>
        <w:rPr>
          <w:rFonts w:hint="eastAsia"/>
          <w:color w:val="000000"/>
        </w:rPr>
        <w:t>续表（五）</w:t>
      </w:r>
    </w:p>
    <w:tbl>
      <w:tblPr>
        <w:tblW w:w="9520" w:type="dxa"/>
        <w:tblInd w:w="91" w:type="dxa"/>
        <w:tblLook w:val="04A0" w:firstRow="1" w:lastRow="0" w:firstColumn="1" w:lastColumn="0" w:noHBand="0" w:noVBand="1"/>
      </w:tblPr>
      <w:tblGrid>
        <w:gridCol w:w="700"/>
        <w:gridCol w:w="4060"/>
        <w:gridCol w:w="700"/>
        <w:gridCol w:w="4060"/>
      </w:tblGrid>
      <w:tr w:rsidR="00F37D7D">
        <w:trPr>
          <w:trHeight w:val="300"/>
        </w:trPr>
        <w:tc>
          <w:tcPr>
            <w:tcW w:w="700" w:type="dxa"/>
            <w:tcBorders>
              <w:top w:val="single" w:sz="8" w:space="0" w:color="auto"/>
              <w:left w:val="nil"/>
              <w:bottom w:val="single" w:sz="8"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代码</w:t>
            </w:r>
          </w:p>
        </w:tc>
        <w:tc>
          <w:tcPr>
            <w:tcW w:w="4060" w:type="dxa"/>
            <w:tcBorders>
              <w:top w:val="single" w:sz="8" w:space="0" w:color="auto"/>
              <w:left w:val="nil"/>
              <w:bottom w:val="single" w:sz="8" w:space="0" w:color="auto"/>
              <w:right w:val="double" w:sz="6"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分 类 名 称</w:t>
            </w:r>
          </w:p>
        </w:tc>
        <w:tc>
          <w:tcPr>
            <w:tcW w:w="700" w:type="dxa"/>
            <w:tcBorders>
              <w:top w:val="single" w:sz="8" w:space="0" w:color="auto"/>
              <w:left w:val="nil"/>
              <w:bottom w:val="single" w:sz="8"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代码</w:t>
            </w:r>
          </w:p>
        </w:tc>
        <w:tc>
          <w:tcPr>
            <w:tcW w:w="4060" w:type="dxa"/>
            <w:tcBorders>
              <w:top w:val="single" w:sz="8" w:space="0" w:color="auto"/>
              <w:left w:val="nil"/>
              <w:bottom w:val="single" w:sz="8" w:space="0" w:color="auto"/>
              <w:right w:val="nil"/>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分 类 名 称</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61501</w:t>
            </w:r>
          </w:p>
        </w:tc>
        <w:tc>
          <w:tcPr>
            <w:tcW w:w="4060" w:type="dxa"/>
            <w:tcBorders>
              <w:top w:val="nil"/>
              <w:left w:val="nil"/>
              <w:bottom w:val="nil"/>
              <w:right w:val="double" w:sz="6"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水泥、石灰、石膏及其制品制造人员</w:t>
            </w:r>
          </w:p>
        </w:tc>
        <w:tc>
          <w:tcPr>
            <w:tcW w:w="700" w:type="dxa"/>
            <w:tcBorders>
              <w:top w:val="nil"/>
              <w:left w:val="nil"/>
              <w:bottom w:val="nil"/>
              <w:right w:val="single" w:sz="4" w:space="0" w:color="auto"/>
            </w:tcBorders>
            <w:vAlign w:val="center"/>
          </w:tcPr>
          <w:p w:rsidR="00F37D7D" w:rsidRDefault="0097305D">
            <w:pPr>
              <w:widowControl/>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62101</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        采矿、建筑专用设备制造人员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62102</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印刷生产专用设备制造人员</w:t>
            </w:r>
          </w:p>
        </w:tc>
        <w:tc>
          <w:tcPr>
            <w:tcW w:w="700" w:type="dxa"/>
            <w:tcBorders>
              <w:top w:val="nil"/>
              <w:left w:val="nil"/>
              <w:bottom w:val="nil"/>
              <w:right w:val="single" w:sz="4" w:space="0" w:color="auto"/>
            </w:tcBorders>
            <w:vAlign w:val="center"/>
          </w:tcPr>
          <w:p w:rsidR="00F37D7D" w:rsidRDefault="0097305D">
            <w:pPr>
              <w:widowControl/>
              <w:textAlignment w:val="bottom"/>
              <w:rPr>
                <w:rFonts w:ascii="宋体" w:hAnsi="宋体" w:cs="宋体"/>
                <w:kern w:val="0"/>
                <w:sz w:val="18"/>
                <w:szCs w:val="18"/>
              </w:rPr>
            </w:pPr>
            <w:r>
              <w:rPr>
                <w:rFonts w:ascii="宋体" w:hAnsi="宋体" w:cs="宋体" w:hint="eastAsia"/>
                <w:color w:val="000000"/>
                <w:kern w:val="0"/>
                <w:sz w:val="18"/>
                <w:szCs w:val="18"/>
                <w:lang w:bidi="ar"/>
              </w:rPr>
              <w:t>62899</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其他电力、热力、气体、水生产和</w:t>
            </w:r>
            <w:proofErr w:type="gramStart"/>
            <w:r>
              <w:rPr>
                <w:rFonts w:ascii="宋体" w:hAnsi="宋体" w:cs="宋体" w:hint="eastAsia"/>
                <w:color w:val="000000"/>
                <w:kern w:val="0"/>
                <w:sz w:val="18"/>
                <w:szCs w:val="18"/>
                <w:lang w:bidi="ar"/>
              </w:rPr>
              <w:t>输人员</w:t>
            </w:r>
            <w:proofErr w:type="gramEnd"/>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62103</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纺织服装和皮革加工专用设备制造人员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62900</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建筑施工人员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spacing w:line="240" w:lineRule="exact"/>
              <w:jc w:val="center"/>
              <w:rPr>
                <w:rFonts w:ascii="宋体" w:hAnsi="宋体" w:cs="宋体"/>
                <w:kern w:val="0"/>
                <w:sz w:val="18"/>
                <w:szCs w:val="18"/>
              </w:rPr>
            </w:pPr>
            <w:r>
              <w:rPr>
                <w:rFonts w:ascii="宋体" w:hAnsi="宋体" w:cs="宋体" w:hint="eastAsia"/>
                <w:kern w:val="0"/>
                <w:sz w:val="18"/>
                <w:szCs w:val="18"/>
              </w:rPr>
              <w:t>62104</w:t>
            </w:r>
          </w:p>
        </w:tc>
        <w:tc>
          <w:tcPr>
            <w:tcW w:w="4060" w:type="dxa"/>
            <w:tcBorders>
              <w:top w:val="nil"/>
              <w:left w:val="nil"/>
              <w:bottom w:val="nil"/>
              <w:right w:val="double" w:sz="6" w:space="0" w:color="auto"/>
            </w:tcBorders>
            <w:vAlign w:val="center"/>
          </w:tcPr>
          <w:p w:rsidR="00F37D7D" w:rsidRDefault="0097305D">
            <w:pPr>
              <w:widowControl/>
              <w:spacing w:line="240" w:lineRule="exact"/>
              <w:rPr>
                <w:rFonts w:ascii="宋体" w:hAnsi="宋体" w:cs="宋体"/>
                <w:kern w:val="0"/>
                <w:sz w:val="18"/>
                <w:szCs w:val="18"/>
              </w:rPr>
            </w:pPr>
            <w:r>
              <w:rPr>
                <w:rFonts w:ascii="宋体" w:hAnsi="宋体" w:cs="宋体" w:hint="eastAsia"/>
                <w:kern w:val="0"/>
                <w:sz w:val="18"/>
                <w:szCs w:val="18"/>
              </w:rPr>
              <w:t xml:space="preserve">        电子专用设备装配调试人员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62901</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房屋建筑施工人员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62105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农业机械制造人员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62902</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土木工程建筑施工人员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62106</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医疗器械制品和康复辅具生产人员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62903</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建筑安装施工人员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62199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其他专用设备制造人员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62904</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建筑装饰人员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62200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汽车制造人员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62905</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古建筑修建人员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62201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汽车零部件、饰件生产加工人员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62999</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其他建筑施工人员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62202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汽车整车制造人员</w:t>
            </w:r>
          </w:p>
        </w:tc>
        <w:tc>
          <w:tcPr>
            <w:tcW w:w="700" w:type="dxa"/>
            <w:tcBorders>
              <w:top w:val="nil"/>
              <w:left w:val="nil"/>
              <w:bottom w:val="nil"/>
              <w:right w:val="single" w:sz="4" w:space="0" w:color="auto"/>
            </w:tcBorders>
            <w:vAlign w:val="center"/>
          </w:tcPr>
          <w:p w:rsidR="00F37D7D" w:rsidRDefault="0097305D">
            <w:pPr>
              <w:widowControl/>
              <w:jc w:val="center"/>
              <w:textAlignment w:val="bottom"/>
              <w:rPr>
                <w:rFonts w:ascii="宋体" w:hAnsi="宋体" w:cs="宋体"/>
                <w:kern w:val="0"/>
                <w:sz w:val="18"/>
                <w:szCs w:val="18"/>
              </w:rPr>
            </w:pPr>
            <w:r>
              <w:rPr>
                <w:rFonts w:ascii="宋体" w:hAnsi="宋体" w:cs="宋体" w:hint="eastAsia"/>
                <w:color w:val="000000"/>
                <w:kern w:val="0"/>
                <w:sz w:val="18"/>
                <w:szCs w:val="18"/>
                <w:lang w:bidi="ar"/>
              </w:rPr>
              <w:t>63000</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运输设备和通用工程机械操作人员及有关人员</w:t>
            </w:r>
          </w:p>
        </w:tc>
      </w:tr>
      <w:tr w:rsidR="00F37D7D">
        <w:trPr>
          <w:trHeight w:val="300"/>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62299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其他汽车制造人员</w:t>
            </w:r>
          </w:p>
        </w:tc>
        <w:tc>
          <w:tcPr>
            <w:tcW w:w="700" w:type="dxa"/>
            <w:tcBorders>
              <w:top w:val="nil"/>
              <w:left w:val="nil"/>
              <w:bottom w:val="nil"/>
              <w:right w:val="single" w:sz="4" w:space="0" w:color="auto"/>
            </w:tcBorders>
            <w:vAlign w:val="center"/>
          </w:tcPr>
          <w:p w:rsidR="00F37D7D" w:rsidRDefault="0097305D">
            <w:pPr>
              <w:widowControl/>
              <w:textAlignment w:val="bottom"/>
              <w:rPr>
                <w:rFonts w:ascii="宋体" w:hAnsi="宋体" w:cs="宋体"/>
                <w:kern w:val="0"/>
                <w:sz w:val="18"/>
                <w:szCs w:val="18"/>
              </w:rPr>
            </w:pPr>
            <w:r>
              <w:rPr>
                <w:rFonts w:ascii="宋体" w:hAnsi="宋体" w:cs="宋体" w:hint="eastAsia"/>
                <w:color w:val="000000"/>
                <w:kern w:val="0"/>
                <w:sz w:val="18"/>
                <w:szCs w:val="18"/>
                <w:lang w:bidi="ar"/>
              </w:rPr>
              <w:t>63001</w:t>
            </w:r>
          </w:p>
        </w:tc>
        <w:tc>
          <w:tcPr>
            <w:tcW w:w="4060" w:type="dxa"/>
            <w:tcBorders>
              <w:top w:val="nil"/>
              <w:left w:val="nil"/>
              <w:bottom w:val="nil"/>
              <w:right w:val="nil"/>
            </w:tcBorders>
            <w:vAlign w:val="center"/>
          </w:tcPr>
          <w:p w:rsidR="00F37D7D" w:rsidRDefault="0097305D">
            <w:pPr>
              <w:widowControl/>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专用车辆操作人员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62300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铁路、船舶、航空设备制造人员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63002</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轨道交通运输机械设备操作及有关人员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62301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轨道交通运输设备制造人员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63003</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民用航空设备操作及有关人员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62302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船舶制造人员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63004</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水上运输设备操作及有关人员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62303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航空产品装配、调试人员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63005</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通用工程机械操作人员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62304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摩托车、自行车制造人员</w:t>
            </w:r>
          </w:p>
        </w:tc>
        <w:tc>
          <w:tcPr>
            <w:tcW w:w="700" w:type="dxa"/>
            <w:tcBorders>
              <w:top w:val="nil"/>
              <w:left w:val="nil"/>
              <w:bottom w:val="nil"/>
              <w:right w:val="single" w:sz="4" w:space="0" w:color="auto"/>
            </w:tcBorders>
            <w:vAlign w:val="center"/>
          </w:tcPr>
          <w:p w:rsidR="00F37D7D" w:rsidRDefault="0097305D">
            <w:pPr>
              <w:widowControl/>
              <w:jc w:val="left"/>
              <w:rPr>
                <w:rFonts w:ascii="宋体" w:hAnsi="宋体" w:cs="宋体"/>
                <w:kern w:val="0"/>
                <w:sz w:val="18"/>
                <w:szCs w:val="18"/>
              </w:rPr>
            </w:pPr>
            <w:r>
              <w:rPr>
                <w:rFonts w:ascii="宋体" w:hAnsi="宋体" w:cs="宋体" w:hint="eastAsia"/>
                <w:kern w:val="0"/>
                <w:sz w:val="18"/>
                <w:szCs w:val="18"/>
              </w:rPr>
              <w:t>63099</w:t>
            </w:r>
          </w:p>
        </w:tc>
        <w:tc>
          <w:tcPr>
            <w:tcW w:w="4060" w:type="dxa"/>
            <w:tcBorders>
              <w:top w:val="nil"/>
              <w:left w:val="nil"/>
              <w:bottom w:val="nil"/>
              <w:right w:val="nil"/>
            </w:tcBorders>
            <w:vAlign w:val="center"/>
          </w:tcPr>
          <w:p w:rsidR="00F37D7D" w:rsidRDefault="0097305D">
            <w:pPr>
              <w:widowControl/>
              <w:ind w:firstLineChars="400" w:firstLine="720"/>
              <w:jc w:val="left"/>
              <w:rPr>
                <w:rFonts w:ascii="宋体" w:hAnsi="宋体" w:cs="宋体"/>
                <w:kern w:val="0"/>
                <w:sz w:val="18"/>
                <w:szCs w:val="18"/>
              </w:rPr>
            </w:pPr>
            <w:r>
              <w:rPr>
                <w:rFonts w:ascii="宋体" w:hAnsi="宋体" w:cs="宋体" w:hint="eastAsia"/>
                <w:kern w:val="0"/>
                <w:sz w:val="18"/>
                <w:szCs w:val="18"/>
              </w:rPr>
              <w:t>其他运输设备和通用工程机械操作人员及有关人员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62399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其他铁路、船舶、航空设备制造人员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63100</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生产辅助人员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62400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电气机械和器材制造人员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63101</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机械设备修理人员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62401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电机制造人员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63102</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船舶、民用航空器修理人员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62402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输配电及控制设备制造人员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63103</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检验试验人员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62403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电线电缆、光纤光缆及电工器材制造人员</w:t>
            </w:r>
          </w:p>
        </w:tc>
        <w:tc>
          <w:tcPr>
            <w:tcW w:w="700" w:type="dxa"/>
            <w:tcBorders>
              <w:top w:val="nil"/>
              <w:left w:val="nil"/>
              <w:bottom w:val="nil"/>
              <w:right w:val="single" w:sz="4" w:space="0" w:color="auto"/>
            </w:tcBorders>
            <w:vAlign w:val="center"/>
          </w:tcPr>
          <w:p w:rsidR="00F37D7D" w:rsidRDefault="0097305D">
            <w:pPr>
              <w:widowControl/>
              <w:textAlignment w:val="bottom"/>
              <w:rPr>
                <w:rFonts w:ascii="宋体" w:hAnsi="宋体" w:cs="宋体"/>
                <w:kern w:val="0"/>
                <w:sz w:val="18"/>
                <w:szCs w:val="18"/>
              </w:rPr>
            </w:pPr>
            <w:r>
              <w:rPr>
                <w:rFonts w:ascii="宋体" w:hAnsi="宋体" w:cs="宋体" w:hint="eastAsia"/>
                <w:color w:val="000000"/>
                <w:kern w:val="0"/>
                <w:sz w:val="18"/>
                <w:szCs w:val="18"/>
                <w:lang w:bidi="ar"/>
              </w:rPr>
              <w:t>63104</w:t>
            </w:r>
          </w:p>
        </w:tc>
        <w:tc>
          <w:tcPr>
            <w:tcW w:w="4060" w:type="dxa"/>
            <w:tcBorders>
              <w:top w:val="nil"/>
              <w:left w:val="nil"/>
              <w:bottom w:val="nil"/>
              <w:right w:val="nil"/>
            </w:tcBorders>
            <w:vAlign w:val="center"/>
          </w:tcPr>
          <w:p w:rsidR="00F37D7D" w:rsidRDefault="0097305D">
            <w:pPr>
              <w:widowControl/>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称重计量人员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62404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电池制造人员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63105</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包装人员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62405</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家用电力器具制造人员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63106</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安全生产管理人员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62406</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非电力家用器具制造人员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63199</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其他生产辅助人员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62407</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照明器具制造人员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69900</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其他生产制造及有关人员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62408</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电气信号设备装置制造人员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63104</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称重计量人员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62499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其他电气机械和器材制造人员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63105</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包装人员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62500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计算机、通信和其他电子设备制造人员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63106</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安全生产管理人员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62501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电子元件制造人员</w:t>
            </w:r>
          </w:p>
        </w:tc>
        <w:tc>
          <w:tcPr>
            <w:tcW w:w="700" w:type="dxa"/>
            <w:tcBorders>
              <w:top w:val="nil"/>
              <w:left w:val="nil"/>
              <w:bottom w:val="nil"/>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63199</w:t>
            </w:r>
          </w:p>
        </w:tc>
        <w:tc>
          <w:tcPr>
            <w:tcW w:w="4060" w:type="dxa"/>
            <w:tcBorders>
              <w:top w:val="nil"/>
              <w:left w:val="nil"/>
              <w:bottom w:val="nil"/>
              <w:right w:val="nil"/>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其他生产辅助人员</w:t>
            </w:r>
          </w:p>
        </w:tc>
      </w:tr>
      <w:tr w:rsidR="00F37D7D">
        <w:trPr>
          <w:trHeight w:val="250"/>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62502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电子器件制造人员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69900</w:t>
            </w:r>
          </w:p>
        </w:tc>
        <w:tc>
          <w:tcPr>
            <w:tcW w:w="4060" w:type="dxa"/>
            <w:tcBorders>
              <w:top w:val="nil"/>
              <w:left w:val="nil"/>
              <w:bottom w:val="nil"/>
              <w:right w:val="nil"/>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其他生产制造及有关人员</w:t>
            </w: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62503</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计算机制造人员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60" w:type="dxa"/>
            <w:tcBorders>
              <w:top w:val="nil"/>
              <w:left w:val="nil"/>
              <w:bottom w:val="nil"/>
              <w:right w:val="nil"/>
            </w:tcBorders>
            <w:vAlign w:val="bottom"/>
          </w:tcPr>
          <w:p w:rsidR="00F37D7D" w:rsidRDefault="00F37D7D">
            <w:pPr>
              <w:widowControl/>
              <w:jc w:val="left"/>
              <w:rPr>
                <w:rFonts w:ascii="宋体" w:hAnsi="宋体" w:cs="宋体"/>
                <w:kern w:val="0"/>
                <w:sz w:val="18"/>
                <w:szCs w:val="18"/>
              </w:rPr>
            </w:pP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62504</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电子设备装配调试人员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60" w:type="dxa"/>
            <w:tcBorders>
              <w:top w:val="nil"/>
              <w:left w:val="nil"/>
              <w:bottom w:val="nil"/>
              <w:right w:val="nil"/>
            </w:tcBorders>
            <w:vAlign w:val="bottom"/>
          </w:tcPr>
          <w:p w:rsidR="00F37D7D" w:rsidRDefault="00F37D7D">
            <w:pPr>
              <w:widowControl/>
              <w:jc w:val="left"/>
              <w:rPr>
                <w:rFonts w:ascii="宋体" w:hAnsi="宋体" w:cs="宋体"/>
                <w:kern w:val="0"/>
                <w:sz w:val="18"/>
                <w:szCs w:val="18"/>
              </w:rPr>
            </w:pP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62599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其他计算机、通信和其他电子设备制造人员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60" w:type="dxa"/>
            <w:tcBorders>
              <w:top w:val="nil"/>
              <w:left w:val="nil"/>
              <w:bottom w:val="nil"/>
              <w:right w:val="nil"/>
            </w:tcBorders>
            <w:vAlign w:val="bottom"/>
          </w:tcPr>
          <w:p w:rsidR="00F37D7D" w:rsidRDefault="00F37D7D">
            <w:pPr>
              <w:widowControl/>
              <w:jc w:val="left"/>
              <w:rPr>
                <w:rFonts w:ascii="宋体" w:hAnsi="宋体" w:cs="宋体"/>
                <w:kern w:val="0"/>
                <w:sz w:val="18"/>
                <w:szCs w:val="18"/>
              </w:rPr>
            </w:pP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62600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仪器仪表制造人员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60" w:type="dxa"/>
            <w:tcBorders>
              <w:top w:val="nil"/>
              <w:left w:val="nil"/>
              <w:bottom w:val="nil"/>
              <w:right w:val="nil"/>
            </w:tcBorders>
            <w:vAlign w:val="bottom"/>
          </w:tcPr>
          <w:p w:rsidR="00F37D7D" w:rsidRDefault="00F37D7D">
            <w:pPr>
              <w:widowControl/>
              <w:jc w:val="left"/>
              <w:rPr>
                <w:rFonts w:ascii="宋体" w:hAnsi="宋体" w:cs="宋体"/>
                <w:kern w:val="0"/>
                <w:sz w:val="18"/>
                <w:szCs w:val="18"/>
              </w:rPr>
            </w:pP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62601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仪器仪表装配人员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60" w:type="dxa"/>
            <w:tcBorders>
              <w:top w:val="nil"/>
              <w:left w:val="nil"/>
              <w:bottom w:val="nil"/>
              <w:right w:val="nil"/>
            </w:tcBorders>
            <w:vAlign w:val="bottom"/>
          </w:tcPr>
          <w:p w:rsidR="00F37D7D" w:rsidRDefault="00F37D7D">
            <w:pPr>
              <w:widowControl/>
              <w:jc w:val="left"/>
              <w:rPr>
                <w:rFonts w:ascii="宋体" w:hAnsi="宋体" w:cs="宋体"/>
                <w:kern w:val="0"/>
                <w:sz w:val="18"/>
                <w:szCs w:val="18"/>
              </w:rPr>
            </w:pP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62699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其他仪器仪表制造人员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60" w:type="dxa"/>
            <w:tcBorders>
              <w:top w:val="nil"/>
              <w:left w:val="nil"/>
              <w:bottom w:val="nil"/>
              <w:right w:val="nil"/>
            </w:tcBorders>
            <w:vAlign w:val="bottom"/>
          </w:tcPr>
          <w:p w:rsidR="00F37D7D" w:rsidRDefault="00F37D7D">
            <w:pPr>
              <w:widowControl/>
              <w:jc w:val="left"/>
              <w:rPr>
                <w:rFonts w:ascii="宋体" w:hAnsi="宋体" w:cs="宋体"/>
                <w:kern w:val="0"/>
                <w:sz w:val="18"/>
                <w:szCs w:val="18"/>
              </w:rPr>
            </w:pP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62700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废弃资源综合利用人员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60" w:type="dxa"/>
            <w:tcBorders>
              <w:top w:val="nil"/>
              <w:left w:val="nil"/>
              <w:bottom w:val="nil"/>
              <w:right w:val="nil"/>
            </w:tcBorders>
            <w:vAlign w:val="bottom"/>
          </w:tcPr>
          <w:p w:rsidR="00F37D7D" w:rsidRDefault="00F37D7D">
            <w:pPr>
              <w:widowControl/>
              <w:jc w:val="left"/>
              <w:rPr>
                <w:rFonts w:ascii="宋体" w:hAnsi="宋体" w:cs="宋体"/>
                <w:kern w:val="0"/>
                <w:sz w:val="18"/>
                <w:szCs w:val="18"/>
              </w:rPr>
            </w:pP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62701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废料和碎屑加工处理人员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60" w:type="dxa"/>
            <w:tcBorders>
              <w:top w:val="nil"/>
              <w:left w:val="nil"/>
              <w:bottom w:val="nil"/>
              <w:right w:val="nil"/>
            </w:tcBorders>
            <w:vAlign w:val="bottom"/>
          </w:tcPr>
          <w:p w:rsidR="00F37D7D" w:rsidRDefault="00F37D7D">
            <w:pPr>
              <w:widowControl/>
              <w:jc w:val="left"/>
              <w:rPr>
                <w:rFonts w:ascii="宋体" w:hAnsi="宋体" w:cs="宋体"/>
                <w:kern w:val="0"/>
                <w:sz w:val="18"/>
                <w:szCs w:val="18"/>
              </w:rPr>
            </w:pP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62799</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其他废弃资源综合利用人员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60" w:type="dxa"/>
            <w:tcBorders>
              <w:top w:val="nil"/>
              <w:left w:val="nil"/>
              <w:bottom w:val="nil"/>
              <w:right w:val="nil"/>
            </w:tcBorders>
            <w:vAlign w:val="bottom"/>
          </w:tcPr>
          <w:p w:rsidR="00F37D7D" w:rsidRDefault="00F37D7D">
            <w:pPr>
              <w:widowControl/>
              <w:jc w:val="left"/>
              <w:rPr>
                <w:rFonts w:ascii="宋体" w:hAnsi="宋体" w:cs="宋体"/>
                <w:kern w:val="0"/>
                <w:sz w:val="18"/>
                <w:szCs w:val="18"/>
              </w:rPr>
            </w:pP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62800</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电力、热力、气体、水生产和输</w:t>
            </w:r>
            <w:proofErr w:type="gramStart"/>
            <w:r>
              <w:rPr>
                <w:rFonts w:ascii="宋体" w:hAnsi="宋体" w:cs="宋体" w:hint="eastAsia"/>
                <w:kern w:val="0"/>
                <w:sz w:val="18"/>
                <w:szCs w:val="18"/>
              </w:rPr>
              <w:t>配人员</w:t>
            </w:r>
            <w:proofErr w:type="gramEnd"/>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60" w:type="dxa"/>
            <w:tcBorders>
              <w:top w:val="nil"/>
              <w:left w:val="nil"/>
              <w:bottom w:val="nil"/>
              <w:right w:val="nil"/>
            </w:tcBorders>
            <w:vAlign w:val="bottom"/>
          </w:tcPr>
          <w:p w:rsidR="00F37D7D" w:rsidRDefault="00F37D7D">
            <w:pPr>
              <w:widowControl/>
              <w:jc w:val="left"/>
              <w:rPr>
                <w:rFonts w:ascii="宋体" w:hAnsi="宋体" w:cs="宋体"/>
                <w:kern w:val="0"/>
                <w:sz w:val="18"/>
                <w:szCs w:val="18"/>
              </w:rPr>
            </w:pP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62801</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电力、热力生产和供应人员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60" w:type="dxa"/>
            <w:tcBorders>
              <w:top w:val="nil"/>
              <w:left w:val="nil"/>
              <w:bottom w:val="nil"/>
              <w:right w:val="nil"/>
            </w:tcBorders>
            <w:vAlign w:val="bottom"/>
          </w:tcPr>
          <w:p w:rsidR="00F37D7D" w:rsidRDefault="00F37D7D">
            <w:pPr>
              <w:widowControl/>
              <w:jc w:val="left"/>
              <w:rPr>
                <w:rFonts w:ascii="宋体" w:hAnsi="宋体" w:cs="宋体"/>
                <w:kern w:val="0"/>
                <w:sz w:val="18"/>
                <w:szCs w:val="18"/>
              </w:rPr>
            </w:pPr>
          </w:p>
        </w:tc>
      </w:tr>
      <w:tr w:rsidR="00F37D7D">
        <w:trPr>
          <w:trHeight w:val="285"/>
        </w:trPr>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62802</w:t>
            </w:r>
          </w:p>
        </w:tc>
        <w:tc>
          <w:tcPr>
            <w:tcW w:w="4060" w:type="dxa"/>
            <w:tcBorders>
              <w:top w:val="nil"/>
              <w:left w:val="nil"/>
              <w:bottom w:val="nil"/>
              <w:right w:val="double" w:sz="6" w:space="0" w:color="auto"/>
            </w:tcBorders>
            <w:vAlign w:val="center"/>
          </w:tcPr>
          <w:p w:rsidR="00F37D7D" w:rsidRDefault="0097305D">
            <w:pPr>
              <w:widowControl/>
              <w:rPr>
                <w:rFonts w:ascii="宋体" w:hAnsi="宋体" w:cs="宋体"/>
                <w:kern w:val="0"/>
                <w:sz w:val="18"/>
                <w:szCs w:val="18"/>
              </w:rPr>
            </w:pPr>
            <w:r>
              <w:rPr>
                <w:rFonts w:ascii="宋体" w:hAnsi="宋体" w:cs="宋体" w:hint="eastAsia"/>
                <w:kern w:val="0"/>
                <w:sz w:val="18"/>
                <w:szCs w:val="18"/>
              </w:rPr>
              <w:t xml:space="preserve">        气体生产、处理和输送人员</w:t>
            </w:r>
          </w:p>
        </w:tc>
        <w:tc>
          <w:tcPr>
            <w:tcW w:w="700" w:type="dxa"/>
            <w:tcBorders>
              <w:top w:val="nil"/>
              <w:left w:val="nil"/>
              <w:bottom w:val="nil"/>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60" w:type="dxa"/>
            <w:tcBorders>
              <w:top w:val="nil"/>
              <w:left w:val="nil"/>
              <w:bottom w:val="nil"/>
              <w:right w:val="nil"/>
            </w:tcBorders>
            <w:vAlign w:val="bottom"/>
          </w:tcPr>
          <w:p w:rsidR="00F37D7D" w:rsidRDefault="00F37D7D">
            <w:pPr>
              <w:widowControl/>
              <w:jc w:val="left"/>
              <w:rPr>
                <w:rFonts w:ascii="宋体" w:hAnsi="宋体" w:cs="宋体"/>
                <w:kern w:val="0"/>
                <w:sz w:val="18"/>
                <w:szCs w:val="18"/>
              </w:rPr>
            </w:pPr>
          </w:p>
        </w:tc>
      </w:tr>
      <w:tr w:rsidR="00F37D7D">
        <w:trPr>
          <w:trHeight w:val="285"/>
        </w:trPr>
        <w:tc>
          <w:tcPr>
            <w:tcW w:w="700" w:type="dxa"/>
            <w:tcBorders>
              <w:top w:val="nil"/>
              <w:left w:val="nil"/>
              <w:bottom w:val="single" w:sz="4" w:space="0" w:color="auto"/>
              <w:right w:val="single" w:sz="4"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62803</w:t>
            </w:r>
          </w:p>
        </w:tc>
        <w:tc>
          <w:tcPr>
            <w:tcW w:w="4060" w:type="dxa"/>
            <w:tcBorders>
              <w:top w:val="nil"/>
              <w:left w:val="nil"/>
              <w:bottom w:val="single" w:sz="4" w:space="0" w:color="auto"/>
              <w:right w:val="double" w:sz="6" w:space="0" w:color="auto"/>
            </w:tcBorders>
            <w:vAlign w:val="bottom"/>
          </w:tcPr>
          <w:p w:rsidR="00F37D7D" w:rsidRDefault="0097305D">
            <w:pPr>
              <w:widowControl/>
              <w:jc w:val="left"/>
              <w:textAlignment w:val="bottom"/>
              <w:rPr>
                <w:rFonts w:ascii="宋体" w:hAnsi="宋体" w:cs="宋体"/>
                <w:kern w:val="0"/>
                <w:sz w:val="18"/>
                <w:szCs w:val="18"/>
              </w:rPr>
            </w:pPr>
            <w:r>
              <w:rPr>
                <w:rFonts w:ascii="宋体" w:hAnsi="宋体" w:cs="宋体" w:hint="eastAsia"/>
                <w:color w:val="000000"/>
                <w:kern w:val="0"/>
                <w:sz w:val="18"/>
                <w:szCs w:val="18"/>
                <w:lang w:bidi="ar"/>
              </w:rPr>
              <w:t xml:space="preserve">        水生产、</w:t>
            </w:r>
            <w:proofErr w:type="gramStart"/>
            <w:r>
              <w:rPr>
                <w:rFonts w:ascii="宋体" w:hAnsi="宋体" w:cs="宋体" w:hint="eastAsia"/>
                <w:color w:val="000000"/>
                <w:kern w:val="0"/>
                <w:sz w:val="18"/>
                <w:szCs w:val="18"/>
                <w:lang w:bidi="ar"/>
              </w:rPr>
              <w:t>输排和</w:t>
            </w:r>
            <w:proofErr w:type="gramEnd"/>
            <w:r>
              <w:rPr>
                <w:rFonts w:ascii="宋体" w:hAnsi="宋体" w:cs="宋体" w:hint="eastAsia"/>
                <w:color w:val="000000"/>
                <w:kern w:val="0"/>
                <w:sz w:val="18"/>
                <w:szCs w:val="18"/>
                <w:lang w:bidi="ar"/>
              </w:rPr>
              <w:t>水处理人员</w:t>
            </w:r>
          </w:p>
        </w:tc>
        <w:tc>
          <w:tcPr>
            <w:tcW w:w="700" w:type="dxa"/>
            <w:tcBorders>
              <w:top w:val="nil"/>
              <w:left w:val="nil"/>
              <w:bottom w:val="single" w:sz="4" w:space="0" w:color="auto"/>
              <w:right w:val="single" w:sz="4" w:space="0" w:color="auto"/>
            </w:tcBorders>
            <w:vAlign w:val="center"/>
          </w:tcPr>
          <w:p w:rsidR="00F37D7D" w:rsidRDefault="0097305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060" w:type="dxa"/>
            <w:tcBorders>
              <w:top w:val="nil"/>
              <w:left w:val="nil"/>
              <w:bottom w:val="single" w:sz="4" w:space="0" w:color="auto"/>
              <w:right w:val="nil"/>
            </w:tcBorders>
            <w:vAlign w:val="bottom"/>
          </w:tcPr>
          <w:p w:rsidR="00F37D7D" w:rsidRDefault="00F37D7D">
            <w:pPr>
              <w:widowControl/>
              <w:jc w:val="left"/>
              <w:rPr>
                <w:rFonts w:ascii="宋体" w:hAnsi="宋体" w:cs="宋体"/>
                <w:kern w:val="0"/>
                <w:sz w:val="18"/>
                <w:szCs w:val="18"/>
              </w:rPr>
            </w:pPr>
          </w:p>
        </w:tc>
      </w:tr>
    </w:tbl>
    <w:p w:rsidR="00F37D7D" w:rsidRDefault="0097305D">
      <w:pPr>
        <w:numPr>
          <w:ilvl w:val="0"/>
          <w:numId w:val="9"/>
        </w:numPr>
        <w:jc w:val="center"/>
        <w:outlineLvl w:val="2"/>
        <w:rPr>
          <w:rFonts w:asciiTheme="minorEastAsia" w:eastAsiaTheme="minorEastAsia" w:hAnsiTheme="minorEastAsia" w:cstheme="minorEastAsia"/>
          <w:b/>
          <w:bCs/>
          <w:sz w:val="32"/>
          <w:szCs w:val="32"/>
        </w:rPr>
      </w:pPr>
      <w:bookmarkStart w:id="147" w:name="_Toc411814850"/>
      <w:bookmarkStart w:id="148" w:name="_Toc1274248793"/>
      <w:r>
        <w:rPr>
          <w:rFonts w:asciiTheme="minorEastAsia" w:eastAsiaTheme="minorEastAsia" w:hAnsiTheme="minorEastAsia" w:cstheme="minorEastAsia" w:hint="eastAsia"/>
          <w:b/>
          <w:bCs/>
          <w:sz w:val="32"/>
          <w:szCs w:val="32"/>
        </w:rPr>
        <w:t>其他目录</w:t>
      </w:r>
      <w:bookmarkEnd w:id="146"/>
      <w:bookmarkEnd w:id="147"/>
      <w:bookmarkEnd w:id="148"/>
    </w:p>
    <w:p w:rsidR="00F37D7D" w:rsidRDefault="00F37D7D">
      <w:pPr>
        <w:spacing w:line="240" w:lineRule="exact"/>
        <w:jc w:val="center"/>
      </w:pPr>
    </w:p>
    <w:p w:rsidR="00F37D7D" w:rsidRDefault="0097305D">
      <w:pPr>
        <w:numPr>
          <w:ilvl w:val="0"/>
          <w:numId w:val="10"/>
        </w:numPr>
        <w:spacing w:line="360" w:lineRule="exact"/>
        <w:ind w:leftChars="200" w:left="845"/>
      </w:pPr>
      <w:r>
        <w:rPr>
          <w:rFonts w:hint="eastAsia"/>
        </w:rPr>
        <w:t>能源购进、消费与库存和能源加工转换与回收利用目录</w:t>
      </w:r>
    </w:p>
    <w:p w:rsidR="00F37D7D" w:rsidRDefault="0097305D">
      <w:pPr>
        <w:numPr>
          <w:ilvl w:val="0"/>
          <w:numId w:val="10"/>
        </w:numPr>
        <w:spacing w:line="360" w:lineRule="exact"/>
        <w:ind w:leftChars="200" w:left="845"/>
      </w:pPr>
      <w:r>
        <w:rPr>
          <w:rFonts w:hint="eastAsia"/>
        </w:rPr>
        <w:t>能源生产、销售与库存目录</w:t>
      </w:r>
    </w:p>
    <w:p w:rsidR="00F37D7D" w:rsidRDefault="0097305D">
      <w:pPr>
        <w:numPr>
          <w:ilvl w:val="0"/>
          <w:numId w:val="10"/>
        </w:numPr>
        <w:spacing w:line="360" w:lineRule="exact"/>
        <w:ind w:leftChars="200" w:left="845"/>
      </w:pPr>
      <w:r>
        <w:rPr>
          <w:rFonts w:hint="eastAsia"/>
        </w:rPr>
        <w:t>研究开发项目来源分类目录</w:t>
      </w:r>
    </w:p>
    <w:p w:rsidR="00F37D7D" w:rsidRDefault="0097305D">
      <w:pPr>
        <w:numPr>
          <w:ilvl w:val="0"/>
          <w:numId w:val="10"/>
        </w:numPr>
        <w:spacing w:line="360" w:lineRule="exact"/>
        <w:ind w:leftChars="200" w:left="845"/>
      </w:pPr>
      <w:r>
        <w:rPr>
          <w:rFonts w:hint="eastAsia"/>
        </w:rPr>
        <w:t>研究开发项目开展形式分类目录</w:t>
      </w:r>
    </w:p>
    <w:p w:rsidR="00F37D7D" w:rsidRDefault="0097305D">
      <w:pPr>
        <w:numPr>
          <w:ilvl w:val="0"/>
          <w:numId w:val="10"/>
        </w:numPr>
        <w:spacing w:line="360" w:lineRule="exact"/>
        <w:ind w:leftChars="200" w:left="845"/>
      </w:pPr>
      <w:r>
        <w:rPr>
          <w:rFonts w:hint="eastAsia"/>
        </w:rPr>
        <w:t>研究开发项目成果形式分类目录</w:t>
      </w:r>
    </w:p>
    <w:p w:rsidR="00F37D7D" w:rsidRDefault="0097305D">
      <w:pPr>
        <w:numPr>
          <w:ilvl w:val="0"/>
          <w:numId w:val="10"/>
        </w:numPr>
        <w:spacing w:line="360" w:lineRule="exact"/>
        <w:ind w:leftChars="200" w:left="845"/>
      </w:pPr>
      <w:r>
        <w:rPr>
          <w:rFonts w:hint="eastAsia"/>
        </w:rPr>
        <w:t>研究开发项目技术经济目标分类目录</w:t>
      </w:r>
    </w:p>
    <w:p w:rsidR="00F37D7D" w:rsidRDefault="0097305D">
      <w:pPr>
        <w:numPr>
          <w:ilvl w:val="0"/>
          <w:numId w:val="10"/>
        </w:numPr>
        <w:spacing w:line="360" w:lineRule="exact"/>
        <w:ind w:leftChars="200" w:left="845"/>
      </w:pPr>
      <w:r>
        <w:rPr>
          <w:rFonts w:hint="eastAsia"/>
        </w:rPr>
        <w:t>研究开发项目进展阶段分类目录</w:t>
      </w:r>
    </w:p>
    <w:p w:rsidR="00F37D7D" w:rsidRDefault="0097305D">
      <w:pPr>
        <w:numPr>
          <w:ilvl w:val="0"/>
          <w:numId w:val="10"/>
        </w:numPr>
        <w:spacing w:line="360" w:lineRule="exact"/>
        <w:ind w:leftChars="200" w:left="845"/>
      </w:pPr>
      <w:r>
        <w:rPr>
          <w:rFonts w:hint="eastAsia"/>
        </w:rPr>
        <w:t>一套表单位分主要业务活动营业收入调查行业目录</w:t>
      </w:r>
    </w:p>
    <w:p w:rsidR="00F37D7D" w:rsidRDefault="0097305D">
      <w:pPr>
        <w:numPr>
          <w:ilvl w:val="0"/>
          <w:numId w:val="10"/>
        </w:numPr>
        <w:spacing w:line="360" w:lineRule="exact"/>
        <w:ind w:leftChars="200" w:left="845"/>
      </w:pPr>
      <w:r>
        <w:rPr>
          <w:rFonts w:hint="eastAsia"/>
        </w:rPr>
        <w:t>数字经济主要产品和服务目录</w:t>
      </w:r>
    </w:p>
    <w:p w:rsidR="00F37D7D" w:rsidRDefault="0097305D">
      <w:pPr>
        <w:tabs>
          <w:tab w:val="left" w:pos="9030"/>
        </w:tabs>
        <w:snapToGrid w:val="0"/>
        <w:spacing w:line="360" w:lineRule="exact"/>
        <w:ind w:firstLineChars="200" w:firstLine="420"/>
      </w:pPr>
      <w:r>
        <w:rPr>
          <w:rFonts w:hint="eastAsia"/>
        </w:rPr>
        <w:t>以上分类目录具体内容详见广州市统计局门户网站（网址：</w:t>
      </w:r>
      <w:r>
        <w:rPr>
          <w:rFonts w:hint="eastAsia"/>
        </w:rPr>
        <w:t>http://tjj.gz.gov.cn/</w:t>
      </w:r>
      <w:r>
        <w:rPr>
          <w:rFonts w:hint="eastAsia"/>
        </w:rPr>
        <w:t>）</w:t>
      </w:r>
      <w:r>
        <w:rPr>
          <w:rFonts w:hint="eastAsia"/>
        </w:rPr>
        <w:t xml:space="preserve"> </w:t>
      </w:r>
      <w:r>
        <w:rPr>
          <w:rFonts w:hint="eastAsia"/>
        </w:rPr>
        <w:t>—“统计业务”—“资源下载”—“文本资源”—“第五次全国经济普查方案（第三册</w:t>
      </w:r>
      <w:r>
        <w:rPr>
          <w:rFonts w:hint="eastAsia"/>
        </w:rPr>
        <w:t xml:space="preserve"> </w:t>
      </w:r>
      <w:r>
        <w:rPr>
          <w:rFonts w:hint="eastAsia"/>
        </w:rPr>
        <w:t>统计分类标准和填报目录）”</w:t>
      </w:r>
      <w:bookmarkStart w:id="149" w:name="_GoBack"/>
      <w:bookmarkEnd w:id="149"/>
      <w:r>
        <w:rPr>
          <w:rFonts w:hint="eastAsia"/>
        </w:rPr>
        <w:t>，可查看相关目录。</w:t>
      </w:r>
    </w:p>
    <w:p w:rsidR="00F37D7D" w:rsidRDefault="00F37D7D">
      <w:pPr>
        <w:tabs>
          <w:tab w:val="left" w:pos="9030"/>
        </w:tabs>
        <w:snapToGrid w:val="0"/>
        <w:spacing w:line="360" w:lineRule="exact"/>
        <w:ind w:firstLineChars="200" w:firstLine="420"/>
      </w:pPr>
    </w:p>
    <w:p w:rsidR="00F37D7D" w:rsidRDefault="00F37D7D"/>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F37D7D" w:rsidP="00EA51A2">
      <w:pPr>
        <w:pStyle w:val="20"/>
        <w:ind w:left="420" w:firstLine="420"/>
      </w:pPr>
    </w:p>
    <w:p w:rsidR="00F37D7D" w:rsidRDefault="00F37D7D"/>
    <w:p w:rsidR="00F37D7D" w:rsidRDefault="0097305D">
      <w:pPr>
        <w:numPr>
          <w:ilvl w:val="0"/>
          <w:numId w:val="6"/>
        </w:numPr>
        <w:spacing w:line="360" w:lineRule="exact"/>
        <w:jc w:val="center"/>
        <w:outlineLvl w:val="1"/>
        <w:rPr>
          <w:rFonts w:ascii="黑体" w:eastAsia="黑体" w:hAnsi="黑体" w:cs="黑体"/>
          <w:bCs/>
          <w:sz w:val="28"/>
          <w:szCs w:val="28"/>
        </w:rPr>
      </w:pPr>
      <w:bookmarkStart w:id="150" w:name="_Toc673524467"/>
      <w:bookmarkStart w:id="151" w:name="_Toc241833608"/>
      <w:bookmarkStart w:id="152" w:name="_Toc1090408470"/>
      <w:r>
        <w:rPr>
          <w:rFonts w:ascii="黑体" w:eastAsia="黑体" w:hAnsi="黑体" w:cs="黑体" w:hint="eastAsia"/>
          <w:bCs/>
          <w:sz w:val="28"/>
          <w:szCs w:val="28"/>
        </w:rPr>
        <w:t>指标解释</w:t>
      </w:r>
      <w:bookmarkEnd w:id="150"/>
      <w:bookmarkEnd w:id="151"/>
      <w:bookmarkEnd w:id="152"/>
    </w:p>
    <w:p w:rsidR="00F37D7D" w:rsidRDefault="00F37D7D">
      <w:pPr>
        <w:spacing w:line="360" w:lineRule="exact"/>
        <w:jc w:val="center"/>
        <w:rPr>
          <w:rFonts w:eastAsia="黑体"/>
          <w:sz w:val="28"/>
          <w:szCs w:val="28"/>
        </w:rPr>
      </w:pPr>
    </w:p>
    <w:p w:rsidR="00F37D7D" w:rsidRDefault="0097305D">
      <w:pPr>
        <w:tabs>
          <w:tab w:val="left" w:pos="8280"/>
        </w:tabs>
        <w:spacing w:line="360" w:lineRule="exact"/>
        <w:jc w:val="center"/>
        <w:rPr>
          <w:b/>
          <w:bCs/>
          <w:sz w:val="30"/>
          <w:szCs w:val="30"/>
        </w:rPr>
      </w:pPr>
      <w:r>
        <w:rPr>
          <w:b/>
          <w:bCs/>
          <w:sz w:val="30"/>
          <w:szCs w:val="30"/>
        </w:rPr>
        <w:t>法人单位基本情况</w:t>
      </w:r>
    </w:p>
    <w:p w:rsidR="00F37D7D" w:rsidRDefault="0097305D">
      <w:pPr>
        <w:tabs>
          <w:tab w:val="left" w:pos="8280"/>
        </w:tabs>
        <w:spacing w:line="360" w:lineRule="exact"/>
        <w:jc w:val="center"/>
      </w:pPr>
      <w:r>
        <w:rPr>
          <w:sz w:val="30"/>
          <w:szCs w:val="30"/>
        </w:rPr>
        <w:t>（</w:t>
      </w:r>
      <w:r>
        <w:rPr>
          <w:rFonts w:hint="eastAsia"/>
          <w:sz w:val="30"/>
          <w:szCs w:val="30"/>
        </w:rPr>
        <w:t>60</w:t>
      </w:r>
      <w:r>
        <w:rPr>
          <w:sz w:val="30"/>
          <w:szCs w:val="30"/>
        </w:rPr>
        <w:t>1</w:t>
      </w:r>
      <w:r>
        <w:rPr>
          <w:sz w:val="30"/>
          <w:szCs w:val="30"/>
        </w:rPr>
        <w:t>表）</w:t>
      </w:r>
    </w:p>
    <w:p w:rsidR="00F37D7D" w:rsidRDefault="0097305D" w:rsidP="00EA51A2">
      <w:pPr>
        <w:spacing w:beforeLines="50" w:before="120" w:line="360" w:lineRule="exact"/>
        <w:ind w:firstLineChars="200" w:firstLine="420"/>
        <w:rPr>
          <w:rFonts w:ascii="黑体" w:eastAsia="黑体"/>
        </w:rPr>
      </w:pPr>
      <w:r>
        <w:rPr>
          <w:rFonts w:ascii="黑体" w:eastAsia="黑体" w:hint="eastAsia"/>
        </w:rPr>
        <w:t>是否</w:t>
      </w:r>
      <w:r>
        <w:rPr>
          <w:rFonts w:ascii="黑体" w:eastAsia="黑体"/>
        </w:rPr>
        <w:t>为</w:t>
      </w:r>
      <w:r>
        <w:rPr>
          <w:rFonts w:ascii="黑体" w:eastAsia="黑体" w:hint="eastAsia"/>
        </w:rPr>
        <w:t>“视同</w:t>
      </w:r>
      <w:r>
        <w:rPr>
          <w:rFonts w:ascii="黑体" w:eastAsia="黑体"/>
        </w:rPr>
        <w:t>法人单位</w:t>
      </w:r>
      <w:r>
        <w:rPr>
          <w:rFonts w:ascii="黑体" w:eastAsia="黑体" w:hint="eastAsia"/>
        </w:rPr>
        <w:t>”？如是，</w:t>
      </w:r>
      <w:proofErr w:type="gramStart"/>
      <w:r>
        <w:rPr>
          <w:rFonts w:ascii="黑体" w:eastAsia="黑体"/>
        </w:rPr>
        <w:t>请勾选</w:t>
      </w:r>
      <w:proofErr w:type="gramEnd"/>
      <w:r>
        <w:rPr>
          <w:rFonts w:ascii="黑体" w:eastAsia="黑体" w:hint="eastAsia"/>
        </w:rPr>
        <w:t xml:space="preserve"> </w:t>
      </w:r>
      <w:r>
        <w:rPr>
          <w:rFonts w:ascii="黑体" w:eastAsia="黑体"/>
        </w:rPr>
        <w:t xml:space="preserve"> </w:t>
      </w:r>
      <w:r>
        <w:rPr>
          <w:rFonts w:ascii="宋体" w:hAnsi="宋体" w:hint="eastAsia"/>
          <w:szCs w:val="21"/>
          <w:u w:val="single"/>
        </w:rPr>
        <w:t>填报单位免填</w:t>
      </w:r>
      <w:r>
        <w:rPr>
          <w:rFonts w:ascii="宋体" w:hAnsi="宋体" w:hint="eastAsia"/>
          <w:szCs w:val="21"/>
        </w:rPr>
        <w:t>，由所在地统计机构</w:t>
      </w:r>
      <w:r>
        <w:rPr>
          <w:rFonts w:ascii="宋体" w:hint="eastAsia"/>
          <w:kern w:val="0"/>
        </w:rPr>
        <w:t>按照统计单位划分有关规定，对各类视同法人单位统计的产业活动单位进行</w:t>
      </w:r>
      <w:r>
        <w:rPr>
          <w:rFonts w:ascii="宋体"/>
          <w:kern w:val="0"/>
        </w:rPr>
        <w:t>勾选</w:t>
      </w:r>
      <w:r>
        <w:rPr>
          <w:rFonts w:ascii="宋体" w:hint="eastAsia"/>
          <w:kern w:val="0"/>
        </w:rPr>
        <w:t>。</w:t>
      </w:r>
    </w:p>
    <w:p w:rsidR="00F37D7D" w:rsidRDefault="0097305D">
      <w:pPr>
        <w:spacing w:line="360" w:lineRule="exact"/>
        <w:ind w:firstLineChars="200" w:firstLine="420"/>
        <w:rPr>
          <w:rFonts w:ascii="宋体" w:hAnsi="宋体" w:cs="宋体"/>
          <w:szCs w:val="21"/>
        </w:rPr>
      </w:pPr>
      <w:r>
        <w:rPr>
          <w:rFonts w:ascii="宋体" w:eastAsia="黑体" w:hAnsi="宋体" w:cs="宋体"/>
          <w:szCs w:val="21"/>
        </w:rPr>
        <w:t>统一社会信用代码</w:t>
      </w:r>
      <w:r>
        <w:rPr>
          <w:rFonts w:ascii="宋体" w:eastAsia="黑体" w:hAnsi="宋体" w:cs="宋体"/>
          <w:szCs w:val="21"/>
        </w:rPr>
        <w:t xml:space="preserve">  </w:t>
      </w:r>
      <w:r>
        <w:rPr>
          <w:rFonts w:ascii="宋体" w:hAnsi="宋体" w:cs="宋体"/>
          <w:kern w:val="0"/>
          <w:szCs w:val="21"/>
        </w:rPr>
        <w:t>指按照《国务院关于批转发展改革委等部门法人和其他组织统一社会信用代码制度建设总体方案的通知》（国发〔2015〕33号）规定，由赋</w:t>
      </w:r>
      <w:proofErr w:type="gramStart"/>
      <w:r>
        <w:rPr>
          <w:rFonts w:ascii="宋体" w:hAnsi="宋体" w:cs="宋体"/>
          <w:kern w:val="0"/>
          <w:szCs w:val="21"/>
        </w:rPr>
        <w:t>码主管</w:t>
      </w:r>
      <w:proofErr w:type="gramEnd"/>
      <w:r>
        <w:rPr>
          <w:rFonts w:ascii="宋体" w:hAnsi="宋体" w:cs="宋体"/>
          <w:kern w:val="0"/>
          <w:szCs w:val="21"/>
        </w:rPr>
        <w:t>部门给</w:t>
      </w:r>
      <w:r>
        <w:rPr>
          <w:rFonts w:ascii="宋体" w:hAnsi="宋体" w:cs="宋体"/>
          <w:szCs w:val="21"/>
        </w:rPr>
        <w:t>每一个法人单位和其他组织颁发的在全国范围内唯一的、终身不变的法定身份识别码。</w:t>
      </w:r>
      <w:r>
        <w:rPr>
          <w:rFonts w:hint="eastAsia"/>
          <w:u w:val="single"/>
        </w:rPr>
        <w:t>所</w:t>
      </w:r>
      <w:r>
        <w:rPr>
          <w:u w:val="single"/>
        </w:rPr>
        <w:t>有单位均填写本项。</w:t>
      </w:r>
    </w:p>
    <w:p w:rsidR="00F37D7D" w:rsidRDefault="0097305D">
      <w:pPr>
        <w:spacing w:line="360" w:lineRule="exact"/>
        <w:ind w:firstLineChars="200" w:firstLine="420"/>
        <w:rPr>
          <w:rFonts w:ascii="宋体" w:hAnsi="宋体" w:cs="宋体"/>
          <w:szCs w:val="21"/>
        </w:rPr>
      </w:pPr>
      <w:r>
        <w:rPr>
          <w:rFonts w:ascii="宋体" w:hAnsi="宋体" w:cs="宋体"/>
          <w:szCs w:val="21"/>
        </w:rPr>
        <w:t>已经领取了统一社会信用代码的单位必须填写统一社会信用代码。在填写时，要按照《营业执照》或其他证照上的统一社会信用代码填写。尚未领取统一社会信用代码的单位，由统计部门赋予统计用临时代码。</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单位详细名称</w:t>
      </w:r>
      <w:r>
        <w:rPr>
          <w:rFonts w:ascii="宋体" w:eastAsia="黑体" w:hAnsi="宋体" w:cs="宋体"/>
          <w:szCs w:val="21"/>
        </w:rPr>
        <w:t xml:space="preserve">  </w:t>
      </w:r>
      <w:r>
        <w:rPr>
          <w:rFonts w:ascii="宋体" w:hAnsi="宋体" w:cs="宋体"/>
          <w:szCs w:val="21"/>
        </w:rPr>
        <w:t>指经有关部门批准正式使用的单位全称。</w:t>
      </w:r>
      <w:r>
        <w:rPr>
          <w:rFonts w:hint="eastAsia"/>
          <w:u w:val="single"/>
        </w:rPr>
        <w:t>所</w:t>
      </w:r>
      <w:r>
        <w:rPr>
          <w:u w:val="single"/>
        </w:rPr>
        <w:t>有单位均填写本项。</w:t>
      </w:r>
    </w:p>
    <w:p w:rsidR="00F37D7D" w:rsidRDefault="0097305D">
      <w:pPr>
        <w:snapToGrid w:val="0"/>
        <w:spacing w:line="360" w:lineRule="exact"/>
        <w:ind w:firstLineChars="200" w:firstLine="420"/>
        <w:rPr>
          <w:rFonts w:ascii="宋体" w:hAnsi="宋体" w:cs="宋体"/>
          <w:i/>
          <w:iCs/>
          <w:szCs w:val="21"/>
          <w:u w:val="single"/>
        </w:rPr>
      </w:pPr>
      <w:r>
        <w:rPr>
          <w:rFonts w:ascii="宋体" w:hAnsi="宋体" w:cs="宋体"/>
          <w:szCs w:val="21"/>
        </w:rPr>
        <w:t>企业的详细名称按市场监管部门登记的名称填写；机关、事业单位的详细名称按编制部门登记、批准的名称填写；社会团体、民办非企业单位、基金会</w:t>
      </w:r>
      <w:r>
        <w:rPr>
          <w:rFonts w:ascii="宋体" w:hAnsi="宋体" w:cs="宋体" w:hint="eastAsia"/>
          <w:szCs w:val="21"/>
        </w:rPr>
        <w:t>、宗教活动场所法人</w:t>
      </w:r>
      <w:r>
        <w:rPr>
          <w:rFonts w:ascii="宋体" w:hAnsi="宋体" w:cs="宋体"/>
          <w:szCs w:val="21"/>
        </w:rPr>
        <w:t>和基层群众自治组织的详细名称按民政部门登记、批准的名称填写。其他单位按相关部门登记、批准的名称填写。填写时要求使用规范化</w:t>
      </w:r>
      <w:r>
        <w:rPr>
          <w:rFonts w:ascii="宋体" w:hAnsi="宋体" w:cs="宋体" w:hint="eastAsia"/>
          <w:szCs w:val="21"/>
        </w:rPr>
        <w:t>中文</w:t>
      </w:r>
      <w:r>
        <w:rPr>
          <w:rFonts w:ascii="宋体" w:hAnsi="宋体" w:cs="宋体"/>
          <w:szCs w:val="21"/>
        </w:rPr>
        <w:t>，并与单位公章所使用的名称完全一致，不得使用简称、缩写等。</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凡经登记主管机关核准或批准，具有两个或两个以上名称的单位，</w:t>
      </w:r>
      <w:r>
        <w:rPr>
          <w:rFonts w:ascii="宋体" w:hAnsi="宋体" w:cs="宋体" w:hint="eastAsia"/>
          <w:szCs w:val="21"/>
        </w:rPr>
        <w:t>应</w:t>
      </w:r>
      <w:r>
        <w:rPr>
          <w:rFonts w:ascii="宋体" w:hAnsi="宋体" w:cs="宋体"/>
          <w:szCs w:val="21"/>
        </w:rPr>
        <w:t>填写一个单位名称，同时用括号注明其余的单位名称。</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法定代表人（单位负责人）</w:t>
      </w:r>
      <w:r>
        <w:rPr>
          <w:rFonts w:ascii="宋体" w:eastAsia="黑体" w:hAnsi="宋体" w:cs="宋体"/>
          <w:szCs w:val="21"/>
        </w:rPr>
        <w:t xml:space="preserve">  </w:t>
      </w:r>
      <w:r>
        <w:rPr>
          <w:rFonts w:ascii="宋体" w:hAnsi="宋体" w:cs="宋体"/>
          <w:szCs w:val="21"/>
        </w:rPr>
        <w:t>指依照法律或者法人组织章程规定，代表法人行使职权的负责人。</w:t>
      </w:r>
      <w:r>
        <w:rPr>
          <w:rFonts w:hint="eastAsia"/>
          <w:u w:val="single"/>
        </w:rPr>
        <w:t>所</w:t>
      </w:r>
      <w:r>
        <w:rPr>
          <w:u w:val="single"/>
        </w:rPr>
        <w:t>有单位均填写本项。</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企业、事业单位、社会团体、民办非企业单位、基金会</w:t>
      </w:r>
      <w:r>
        <w:rPr>
          <w:rFonts w:ascii="宋体" w:hAnsi="宋体" w:cs="宋体" w:hint="eastAsia"/>
          <w:szCs w:val="21"/>
        </w:rPr>
        <w:t>、宗教活动场所</w:t>
      </w:r>
      <w:r>
        <w:rPr>
          <w:rFonts w:ascii="宋体" w:hAnsi="宋体" w:cs="宋体"/>
          <w:szCs w:val="21"/>
        </w:rPr>
        <w:t>和农民专业合作社法人的法定代表人分别按照《企业法人营业执照》（或新版《营业执照》）《事业单位法人证书》《社会团体法人登记证书》《民办非企业单位登记证书》《基金会法人登记证书》《宗教活动场所法人登记证书》《农民专业合作社法人营业执照》（或新版《营业执照》）填写，机关法定代表人填写单位主要负责人。产业活动单位填写本单位的主要负责人。</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成立时间</w:t>
      </w:r>
      <w:r>
        <w:rPr>
          <w:rFonts w:ascii="宋体" w:eastAsia="黑体" w:hAnsi="宋体" w:cs="宋体"/>
          <w:szCs w:val="21"/>
        </w:rPr>
        <w:t xml:space="preserve">  </w:t>
      </w:r>
      <w:r>
        <w:rPr>
          <w:rFonts w:ascii="宋体" w:hAnsi="宋体" w:cs="宋体"/>
          <w:szCs w:val="21"/>
        </w:rPr>
        <w:t>指单位登记注册成立或行政管理部门批准成立的具体年月。</w:t>
      </w:r>
      <w:r>
        <w:rPr>
          <w:rFonts w:hint="eastAsia"/>
          <w:u w:val="single"/>
        </w:rPr>
        <w:t>所</w:t>
      </w:r>
      <w:r>
        <w:rPr>
          <w:u w:val="single"/>
        </w:rPr>
        <w:t>有单位均填写本项。</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中华人民共和国成立前</w:t>
      </w:r>
      <w:r>
        <w:rPr>
          <w:rFonts w:ascii="宋体" w:hAnsi="宋体" w:cs="宋体"/>
          <w:szCs w:val="21"/>
        </w:rPr>
        <w:t>成立的单位填写最早开工或成立的年月；</w:t>
      </w:r>
      <w:r>
        <w:rPr>
          <w:rFonts w:ascii="宋体" w:hAnsi="宋体" w:cs="宋体" w:hint="eastAsia"/>
          <w:szCs w:val="21"/>
        </w:rPr>
        <w:t>中华人民共和国成立</w:t>
      </w:r>
      <w:r>
        <w:rPr>
          <w:rFonts w:ascii="宋体" w:hAnsi="宋体" w:cs="宋体"/>
          <w:szCs w:val="21"/>
        </w:rPr>
        <w:t>后成立的单位填写批准成立或登记注册成立的时间，如实际开业时间早于注册成立时间，填写最早开业年月。</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2.机关、事业单位的成立时间分三种情况：（1）新设立的单位成立</w:t>
      </w:r>
      <w:proofErr w:type="gramStart"/>
      <w:r>
        <w:rPr>
          <w:rFonts w:ascii="宋体" w:hAnsi="宋体" w:cs="宋体"/>
          <w:szCs w:val="21"/>
        </w:rPr>
        <w:t>时间填新设立</w:t>
      </w:r>
      <w:proofErr w:type="gramEnd"/>
      <w:r>
        <w:rPr>
          <w:rFonts w:ascii="宋体" w:hAnsi="宋体" w:cs="宋体"/>
          <w:szCs w:val="21"/>
        </w:rPr>
        <w:t>时间；（2）恢复设立的单位（指中间因某种原因停顿，后又恢复的单位）成立时间</w:t>
      </w:r>
      <w:proofErr w:type="gramStart"/>
      <w:r>
        <w:rPr>
          <w:rFonts w:ascii="宋体" w:hAnsi="宋体" w:cs="宋体"/>
          <w:szCs w:val="21"/>
        </w:rPr>
        <w:t>填以前</w:t>
      </w:r>
      <w:proofErr w:type="gramEnd"/>
      <w:r>
        <w:rPr>
          <w:rFonts w:ascii="宋体" w:hAnsi="宋体" w:cs="宋体"/>
          <w:szCs w:val="21"/>
        </w:rPr>
        <w:t>设立的时间；（3）机构改革中，因合并或分立新设的单位，其成立</w:t>
      </w:r>
      <w:proofErr w:type="gramStart"/>
      <w:r>
        <w:rPr>
          <w:rFonts w:ascii="宋体" w:hAnsi="宋体" w:cs="宋体"/>
          <w:szCs w:val="21"/>
        </w:rPr>
        <w:t>时间填新设立</w:t>
      </w:r>
      <w:proofErr w:type="gramEnd"/>
      <w:r>
        <w:rPr>
          <w:rFonts w:ascii="宋体" w:hAnsi="宋体" w:cs="宋体"/>
          <w:szCs w:val="21"/>
        </w:rPr>
        <w:t>时间，继续存在的单位，填</w:t>
      </w:r>
      <w:proofErr w:type="gramStart"/>
      <w:r>
        <w:rPr>
          <w:rFonts w:ascii="宋体" w:hAnsi="宋体" w:cs="宋体"/>
          <w:szCs w:val="21"/>
        </w:rPr>
        <w:t>原成立</w:t>
      </w:r>
      <w:proofErr w:type="gramEnd"/>
      <w:r>
        <w:rPr>
          <w:rFonts w:ascii="宋体" w:hAnsi="宋体" w:cs="宋体"/>
          <w:szCs w:val="21"/>
        </w:rPr>
        <w:t>时间，改革后有些单位虽然名称有变化，但其基本职能未变，成立时间要填写最早成立时间。</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3.乡镇</w:t>
      </w:r>
      <w:r>
        <w:rPr>
          <w:rFonts w:ascii="宋体" w:hAnsi="宋体" w:cs="宋体" w:hint="eastAsia"/>
          <w:szCs w:val="21"/>
        </w:rPr>
        <w:t>人民政府</w:t>
      </w:r>
      <w:r>
        <w:rPr>
          <w:rFonts w:ascii="宋体" w:hAnsi="宋体" w:cs="宋体"/>
          <w:szCs w:val="21"/>
        </w:rPr>
        <w:t>、街道</w:t>
      </w:r>
      <w:r>
        <w:rPr>
          <w:rFonts w:ascii="宋体" w:hAnsi="宋体" w:cs="宋体" w:hint="eastAsia"/>
          <w:szCs w:val="21"/>
        </w:rPr>
        <w:t>办事处</w:t>
      </w:r>
      <w:r>
        <w:rPr>
          <w:rFonts w:ascii="宋体" w:hAnsi="宋体" w:cs="宋体"/>
          <w:szCs w:val="21"/>
        </w:rPr>
        <w:t>、村委会</w:t>
      </w:r>
      <w:r>
        <w:rPr>
          <w:rFonts w:ascii="宋体" w:hAnsi="宋体" w:cs="宋体" w:hint="eastAsia"/>
          <w:szCs w:val="21"/>
        </w:rPr>
        <w:t>、</w:t>
      </w:r>
      <w:r>
        <w:rPr>
          <w:rFonts w:ascii="宋体" w:hAnsi="宋体" w:cs="宋体"/>
          <w:szCs w:val="21"/>
        </w:rPr>
        <w:t>居委会，如管辖区域基本未改变，其成立时间按</w:t>
      </w:r>
      <w:proofErr w:type="gramStart"/>
      <w:r>
        <w:rPr>
          <w:rFonts w:ascii="宋体" w:hAnsi="宋体" w:cs="宋体"/>
          <w:szCs w:val="21"/>
        </w:rPr>
        <w:t>原成立</w:t>
      </w:r>
      <w:proofErr w:type="gramEnd"/>
      <w:r>
        <w:rPr>
          <w:rFonts w:ascii="宋体" w:hAnsi="宋体" w:cs="宋体"/>
          <w:szCs w:val="21"/>
        </w:rPr>
        <w:t>时间填写；否则，按新成立时间填写。</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4.改制企业的成立时间按</w:t>
      </w:r>
      <w:proofErr w:type="gramStart"/>
      <w:r>
        <w:rPr>
          <w:rFonts w:ascii="宋体" w:hAnsi="宋体" w:cs="宋体"/>
          <w:szCs w:val="21"/>
        </w:rPr>
        <w:t>原成立</w:t>
      </w:r>
      <w:proofErr w:type="gramEnd"/>
      <w:r>
        <w:rPr>
          <w:rFonts w:ascii="宋体" w:hAnsi="宋体" w:cs="宋体"/>
          <w:szCs w:val="21"/>
        </w:rPr>
        <w:t>时间填写。</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5.企业分立、</w:t>
      </w:r>
      <w:proofErr w:type="gramStart"/>
      <w:r>
        <w:rPr>
          <w:rFonts w:ascii="宋体" w:hAnsi="宋体" w:cs="宋体"/>
          <w:szCs w:val="21"/>
        </w:rPr>
        <w:t>合并分</w:t>
      </w:r>
      <w:proofErr w:type="gramEnd"/>
      <w:r>
        <w:rPr>
          <w:rFonts w:ascii="宋体" w:hAnsi="宋体" w:cs="宋体"/>
          <w:szCs w:val="21"/>
        </w:rPr>
        <w:t>两种情况：一种是因合并或分立而新设的企业，其成立时间按市场监管部门重新登记后的成立时间填写；另一种是合并或分立后继续存在的企业，填写原企业的成立时间。</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开业时间</w:t>
      </w:r>
      <w:r>
        <w:rPr>
          <w:rFonts w:ascii="宋体" w:eastAsia="黑体" w:hAnsi="宋体" w:cs="宋体"/>
          <w:szCs w:val="21"/>
          <w:lang w:val="en"/>
        </w:rPr>
        <w:t xml:space="preserve"> </w:t>
      </w:r>
      <w:r>
        <w:rPr>
          <w:rFonts w:ascii="宋体" w:eastAsia="黑体" w:hAnsi="宋体" w:cs="宋体" w:hint="eastAsia"/>
          <w:szCs w:val="21"/>
        </w:rPr>
        <w:t xml:space="preserve"> </w:t>
      </w:r>
      <w:r>
        <w:rPr>
          <w:rFonts w:ascii="宋体" w:hAnsi="宋体" w:cs="宋体"/>
          <w:szCs w:val="21"/>
        </w:rPr>
        <w:t>指企业在市场监管部门登记注册后，经过一系列筹建工作，正式开始投入运营的具体年月。</w:t>
      </w:r>
      <w:r>
        <w:rPr>
          <w:rFonts w:ascii="宋体" w:hAnsi="宋体" w:cs="宋体" w:hint="eastAsia"/>
          <w:u w:val="single"/>
        </w:rPr>
        <w:t>除筹建企业外，所有企业均填写本项。</w:t>
      </w:r>
    </w:p>
    <w:p w:rsidR="00F37D7D" w:rsidRDefault="0097305D">
      <w:pPr>
        <w:snapToGrid w:val="0"/>
        <w:spacing w:line="360" w:lineRule="exact"/>
        <w:ind w:firstLineChars="200" w:firstLine="420"/>
        <w:rPr>
          <w:rFonts w:ascii="宋体" w:hAnsi="宋体"/>
          <w:szCs w:val="21"/>
        </w:rPr>
      </w:pPr>
      <w:r>
        <w:rPr>
          <w:rFonts w:ascii="宋体" w:eastAsia="黑体" w:hAnsi="宋体" w:cs="宋体"/>
          <w:szCs w:val="21"/>
        </w:rPr>
        <w:t>联系方式</w:t>
      </w:r>
      <w:r>
        <w:rPr>
          <w:rFonts w:ascii="宋体" w:eastAsia="黑体" w:hAnsi="宋体" w:cs="宋体"/>
          <w:szCs w:val="21"/>
        </w:rPr>
        <w:t xml:space="preserve">  </w:t>
      </w:r>
      <w:r>
        <w:rPr>
          <w:rFonts w:ascii="宋体" w:hAnsi="宋体" w:cs="宋体"/>
          <w:szCs w:val="21"/>
        </w:rPr>
        <w:t>包括固定电话、移动电话、传真电话和邮政编码等能够与单位取得联系的信息。</w:t>
      </w:r>
      <w:r>
        <w:rPr>
          <w:rFonts w:ascii="宋体" w:hAnsi="宋体" w:cs="宋体" w:hint="eastAsia"/>
          <w:u w:val="single"/>
        </w:rPr>
        <w:t>所有单位均填写本项。</w:t>
      </w:r>
    </w:p>
    <w:p w:rsidR="00F37D7D" w:rsidRDefault="0097305D">
      <w:pPr>
        <w:snapToGrid w:val="0"/>
        <w:spacing w:line="360" w:lineRule="exact"/>
        <w:ind w:firstLineChars="200" w:firstLine="420"/>
        <w:rPr>
          <w:rFonts w:ascii="宋体" w:eastAsia="黑体" w:hAnsi="宋体" w:cs="宋体"/>
          <w:szCs w:val="21"/>
        </w:rPr>
      </w:pPr>
      <w:r>
        <w:rPr>
          <w:rFonts w:ascii="宋体" w:hAnsi="宋体" w:cs="宋体"/>
          <w:szCs w:val="21"/>
        </w:rPr>
        <w:t>电话号码以填写固定电话号码为主，对于确实没有固定电话号码的单位，可以填写主要负责人的移动电话号码。</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单位所在地区划及详细地址</w:t>
      </w:r>
      <w:r>
        <w:rPr>
          <w:rFonts w:ascii="宋体" w:eastAsia="黑体" w:hAnsi="宋体" w:cs="宋体"/>
          <w:szCs w:val="21"/>
        </w:rPr>
        <w:t xml:space="preserve">  </w:t>
      </w:r>
      <w:r>
        <w:rPr>
          <w:rFonts w:ascii="宋体" w:hAnsi="宋体" w:cs="宋体"/>
          <w:szCs w:val="21"/>
        </w:rPr>
        <w:t>指单位主要经营地所处的详细地址。</w:t>
      </w:r>
      <w:r>
        <w:rPr>
          <w:rFonts w:ascii="宋体" w:hAnsi="宋体" w:cs="宋体" w:hint="eastAsia"/>
          <w:u w:val="single"/>
        </w:rPr>
        <w:t>所有单位均填写本项。</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要求写明单位主要经营地所在的省（自治区、直辖市）、地（市、州、盟）、县（市、区、旗）、乡（镇、街道）、村（居）委会以及具体街（路）的名称和详细的门牌号码，不能填写通讯号码或通讯信箱号码。</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单位注册地址区划及详细地址</w:t>
      </w:r>
      <w:r>
        <w:rPr>
          <w:rFonts w:ascii="宋体" w:eastAsia="黑体" w:hAnsi="宋体" w:cs="宋体"/>
          <w:szCs w:val="21"/>
        </w:rPr>
        <w:t xml:space="preserve">  </w:t>
      </w:r>
      <w:r>
        <w:rPr>
          <w:rFonts w:ascii="宋体" w:hAnsi="宋体" w:cs="宋体"/>
          <w:szCs w:val="21"/>
        </w:rPr>
        <w:t>指单位在审批登记部门登记注册的地址。建筑业单位必须填写本项；其他行业单位注册地与经营地不一致的需填写本项，地址相同的可免填。</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要写明单位注册地所在的省（自治区、直辖市）、地（</w:t>
      </w:r>
      <w:r>
        <w:rPr>
          <w:rFonts w:ascii="宋体" w:hAnsi="宋体" w:cs="宋体" w:hint="eastAsia"/>
          <w:szCs w:val="21"/>
        </w:rPr>
        <w:t>市</w:t>
      </w:r>
      <w:r>
        <w:rPr>
          <w:rFonts w:ascii="宋体" w:hAnsi="宋体" w:cs="宋体"/>
          <w:szCs w:val="21"/>
        </w:rPr>
        <w:t>、州、盟）、县（市、区、旗）、乡（镇、街道）、村（居）委会以及具体街（路）的名称和详细的门牌号码，不能填写通讯号码或通讯信箱号码。</w:t>
      </w:r>
    </w:p>
    <w:p w:rsidR="00F37D7D" w:rsidRDefault="0097305D">
      <w:pPr>
        <w:snapToGrid w:val="0"/>
        <w:spacing w:line="360" w:lineRule="exact"/>
        <w:ind w:firstLineChars="200" w:firstLine="420"/>
        <w:rPr>
          <w:rFonts w:ascii="宋体" w:eastAsia="黑体" w:hAnsi="宋体" w:cs="宋体"/>
          <w:szCs w:val="21"/>
        </w:rPr>
      </w:pPr>
      <w:r>
        <w:rPr>
          <w:rFonts w:ascii="宋体" w:eastAsia="黑体" w:hAnsi="宋体" w:cs="宋体" w:hint="eastAsia"/>
          <w:szCs w:val="21"/>
        </w:rPr>
        <w:t>单位所在园区详细名称</w:t>
      </w:r>
      <w:r>
        <w:rPr>
          <w:rFonts w:ascii="宋体" w:eastAsia="黑体" w:hAnsi="宋体" w:cs="宋体" w:hint="eastAsia"/>
          <w:szCs w:val="21"/>
        </w:rPr>
        <w:t xml:space="preserve">  </w:t>
      </w:r>
      <w:r>
        <w:rPr>
          <w:rFonts w:ascii="宋体" w:hAnsi="宋体" w:cs="宋体" w:hint="eastAsia"/>
          <w:szCs w:val="21"/>
        </w:rPr>
        <w:t>指经有关部门批准正式使用的园区全称。园区是指依据国家经济社会的发展目标与任务分工，通过公共管理赋予的、集中统一规划且具有一定经济社会功能的区域。包括各级政府（部门）机构批准设立的具有相对固定管辖区域的开发区、保税区、工业园区、科技园区、物流园区、文化产业园区、农业示范区等各类园区。</w:t>
      </w:r>
      <w:r>
        <w:rPr>
          <w:rFonts w:ascii="宋体" w:hAnsi="宋体" w:cs="宋体" w:hint="eastAsia"/>
          <w:szCs w:val="21"/>
          <w:u w:val="single"/>
        </w:rPr>
        <w:t>本项由普查机构填写，调查单位免填。</w:t>
      </w:r>
    </w:p>
    <w:p w:rsidR="00F37D7D" w:rsidRDefault="0097305D">
      <w:pPr>
        <w:snapToGrid w:val="0"/>
        <w:spacing w:line="360" w:lineRule="exact"/>
        <w:ind w:firstLineChars="200" w:firstLine="420"/>
        <w:rPr>
          <w:rFonts w:ascii="宋体" w:eastAsia="黑体" w:hAnsi="宋体" w:cs="宋体"/>
          <w:szCs w:val="21"/>
        </w:rPr>
      </w:pPr>
      <w:r>
        <w:rPr>
          <w:rFonts w:ascii="宋体" w:eastAsia="黑体" w:hAnsi="宋体" w:cs="宋体" w:hint="eastAsia"/>
          <w:szCs w:val="21"/>
        </w:rPr>
        <w:t>所在园区代码</w:t>
      </w:r>
      <w:r>
        <w:rPr>
          <w:rFonts w:ascii="宋体" w:eastAsia="黑体" w:hAnsi="宋体" w:cs="宋体" w:hint="eastAsia"/>
          <w:szCs w:val="21"/>
        </w:rPr>
        <w:t xml:space="preserve">  </w:t>
      </w:r>
      <w:r>
        <w:rPr>
          <w:rFonts w:ascii="宋体" w:hAnsi="宋体" w:cs="宋体" w:hint="eastAsia"/>
          <w:szCs w:val="21"/>
        </w:rPr>
        <w:t>指普查机构按照《园区代码编制规则（试行）》编写的代码。</w:t>
      </w:r>
      <w:r>
        <w:rPr>
          <w:rFonts w:ascii="宋体" w:hAnsi="宋体" w:cs="宋体" w:hint="eastAsia"/>
          <w:szCs w:val="21"/>
          <w:u w:val="single"/>
        </w:rPr>
        <w:t>本项由普查机构填写，调查单位免填。</w:t>
      </w:r>
    </w:p>
    <w:p w:rsidR="00F37D7D" w:rsidRDefault="0097305D">
      <w:pPr>
        <w:snapToGrid w:val="0"/>
        <w:spacing w:line="360" w:lineRule="exact"/>
        <w:ind w:firstLineChars="200" w:firstLine="420"/>
        <w:rPr>
          <w:rFonts w:ascii="宋体" w:hAnsi="宋体" w:cs="宋体"/>
          <w:szCs w:val="21"/>
          <w:u w:val="single"/>
        </w:rPr>
      </w:pPr>
      <w:r>
        <w:rPr>
          <w:rFonts w:ascii="宋体" w:eastAsia="黑体" w:hAnsi="宋体" w:cs="宋体"/>
          <w:szCs w:val="21"/>
        </w:rPr>
        <w:t>运营状态</w:t>
      </w:r>
      <w:r>
        <w:rPr>
          <w:rFonts w:ascii="宋体" w:eastAsia="黑体" w:hAnsi="宋体" w:cs="宋体"/>
          <w:szCs w:val="21"/>
        </w:rPr>
        <w:t xml:space="preserve">  </w:t>
      </w:r>
      <w:r>
        <w:rPr>
          <w:rFonts w:ascii="宋体" w:hAnsi="宋体" w:cs="宋体"/>
          <w:szCs w:val="21"/>
        </w:rPr>
        <w:t>指企业（单位）的经济活动状态。</w:t>
      </w:r>
      <w:r>
        <w:rPr>
          <w:rFonts w:ascii="宋体" w:hAnsi="宋体" w:cs="宋体" w:hint="eastAsia"/>
          <w:u w:val="single"/>
        </w:rPr>
        <w:t>所有单位均填写本项。</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1.正常运营：指正常运转的单位，全年正常开业的企业（单位）和季节性生产开工三个月以上的企业（单位）。包括部分投产的新建企业（单位），临时性停产和季节性停产的企业（单位）。</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2.停业（歇业）：指由于某种原因已处于停止经营或活动的状态，待条件改变后将恢复经营或活动的企业（单位）。</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3.筹建：指已经在行政登记管理部门注册登记，正在进行经营或活动前筹建工作的企业（单位）。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4.当年关闭：指当年因某种原因终止经营或活动的企业（单位）。</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5.当年破产：指当年依照《</w:t>
      </w:r>
      <w:r>
        <w:rPr>
          <w:rFonts w:ascii="宋体" w:hAnsi="宋体" w:cs="宋体" w:hint="eastAsia"/>
          <w:szCs w:val="21"/>
        </w:rPr>
        <w:t>中华人民共和国企业</w:t>
      </w:r>
      <w:r>
        <w:rPr>
          <w:rFonts w:ascii="宋体" w:hAnsi="宋体" w:cs="宋体"/>
          <w:szCs w:val="21"/>
        </w:rPr>
        <w:t>破产法》或相关法律法规宣布破产的企业（单位）。</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6.当年注销：指当年因歇业、宣告破产、自行解散或因其他原因终止活动，在行政登记管理部门主动申请退出的企业（单位）。</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7.当年撤（吊）销：指当年被</w:t>
      </w:r>
      <w:hyperlink r:id="rId18" w:tgtFrame="_blank" w:history="1">
        <w:r>
          <w:rPr>
            <w:rFonts w:ascii="宋体" w:hAnsi="宋体" w:cs="宋体"/>
            <w:szCs w:val="21"/>
          </w:rPr>
          <w:t>行政登记管理部门</w:t>
        </w:r>
      </w:hyperlink>
      <w:r>
        <w:rPr>
          <w:rFonts w:ascii="宋体" w:hAnsi="宋体" w:cs="宋体"/>
          <w:szCs w:val="21"/>
        </w:rPr>
        <w:t>根据国家相关法律法规，对其进行吊销营业执照（证书）行政处罚的企业（单位）或撤销登记的企业（单位）。</w:t>
      </w:r>
    </w:p>
    <w:p w:rsidR="00F37D7D" w:rsidRDefault="0097305D">
      <w:pPr>
        <w:snapToGrid w:val="0"/>
        <w:spacing w:line="360" w:lineRule="exact"/>
        <w:ind w:firstLineChars="200" w:firstLine="420"/>
        <w:rPr>
          <w:rFonts w:ascii="宋体" w:eastAsia="黑体" w:hAnsi="宋体" w:cs="宋体"/>
          <w:szCs w:val="21"/>
        </w:rPr>
      </w:pPr>
      <w:r>
        <w:rPr>
          <w:rFonts w:ascii="宋体" w:hAnsi="宋体" w:cs="宋体"/>
          <w:szCs w:val="21"/>
        </w:rPr>
        <w:t>8.其他：指上述情况以外的其他企业（单位）。</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行业类别</w:t>
      </w:r>
      <w:r>
        <w:rPr>
          <w:rFonts w:ascii="宋体" w:eastAsia="黑体" w:hAnsi="宋体" w:cs="宋体"/>
          <w:szCs w:val="21"/>
        </w:rPr>
        <w:t xml:space="preserve">  </w:t>
      </w:r>
      <w:r>
        <w:rPr>
          <w:rFonts w:ascii="宋体" w:hAnsi="宋体" w:cs="宋体"/>
          <w:szCs w:val="21"/>
        </w:rPr>
        <w:t>指根据其从事的社会经济活动性质对各类单位进行的分类。本项分两部分填写</w:t>
      </w:r>
      <w:r>
        <w:rPr>
          <w:rFonts w:ascii="宋体" w:hAnsi="宋体" w:cs="宋体" w:hint="eastAsia"/>
          <w:szCs w:val="21"/>
        </w:rPr>
        <w:t>。</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1.主要业务活动：</w:t>
      </w:r>
      <w:r>
        <w:rPr>
          <w:rFonts w:ascii="宋体" w:hAnsi="宋体" w:cs="宋体" w:hint="eastAsia"/>
          <w:szCs w:val="21"/>
        </w:rPr>
        <w:t>指企业为完成经营目标而从事的日常业务活动中的主要活动。</w:t>
      </w:r>
      <w:r>
        <w:rPr>
          <w:rFonts w:ascii="宋体" w:hAnsi="宋体" w:cs="宋体" w:hint="eastAsia"/>
          <w:szCs w:val="21"/>
          <w:u w:val="single"/>
        </w:rPr>
        <w:t>所有单位均填写本项</w:t>
      </w:r>
      <w:r>
        <w:rPr>
          <w:rFonts w:ascii="宋体" w:hAnsi="宋体" w:cs="宋体" w:hint="eastAsia"/>
          <w:szCs w:val="21"/>
        </w:rPr>
        <w:t>。</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（1）主要业务活动的填报要求</w:t>
      </w:r>
      <w:r>
        <w:rPr>
          <w:rFonts w:ascii="宋体" w:hAnsi="宋体" w:cs="宋体" w:hint="eastAsia"/>
          <w:szCs w:val="21"/>
        </w:rPr>
        <w:t>。</w:t>
      </w:r>
    </w:p>
    <w:p w:rsidR="00F37D7D" w:rsidRDefault="0097305D">
      <w:pPr>
        <w:widowControl/>
        <w:snapToGrid w:val="0"/>
        <w:spacing w:line="360" w:lineRule="exact"/>
        <w:ind w:firstLineChars="200" w:firstLine="420"/>
        <w:jc w:val="left"/>
        <w:rPr>
          <w:rFonts w:ascii="宋体" w:hAnsi="宋体" w:cs="宋体"/>
          <w:szCs w:val="21"/>
        </w:rPr>
      </w:pPr>
      <w:r>
        <w:rPr>
          <w:rFonts w:ascii="宋体" w:hAnsi="宋体" w:cs="宋体"/>
          <w:szCs w:val="21"/>
        </w:rPr>
        <w:t>①</w:t>
      </w:r>
      <w:r>
        <w:rPr>
          <w:rFonts w:ascii="宋体" w:hAnsi="宋体" w:cs="宋体"/>
          <w:szCs w:val="21"/>
          <w:lang w:bidi="ar"/>
        </w:rPr>
        <w:t>在确定主要业务活动时</w:t>
      </w:r>
      <w:r>
        <w:rPr>
          <w:rFonts w:ascii="宋体" w:hAnsi="宋体" w:cs="宋体" w:hint="eastAsia"/>
          <w:szCs w:val="21"/>
          <w:lang w:bidi="ar"/>
        </w:rPr>
        <w:t>，应</w:t>
      </w:r>
      <w:r>
        <w:rPr>
          <w:rFonts w:ascii="宋体" w:hAnsi="宋体" w:cs="宋体"/>
          <w:szCs w:val="21"/>
          <w:lang w:bidi="ar"/>
        </w:rPr>
        <w:t>以入户登记的当时被调查对象实际从事的经济活动为依据。</w:t>
      </w:r>
    </w:p>
    <w:p w:rsidR="00F37D7D" w:rsidRDefault="0097305D">
      <w:pPr>
        <w:widowControl/>
        <w:snapToGrid w:val="0"/>
        <w:spacing w:line="360" w:lineRule="exact"/>
        <w:ind w:firstLineChars="200" w:firstLine="420"/>
        <w:jc w:val="left"/>
        <w:rPr>
          <w:rFonts w:ascii="宋体" w:hAnsi="宋体" w:cs="宋体"/>
          <w:szCs w:val="21"/>
        </w:rPr>
      </w:pPr>
      <w:r>
        <w:rPr>
          <w:rFonts w:ascii="宋体" w:hAnsi="宋体" w:cs="宋体"/>
          <w:szCs w:val="21"/>
        </w:rPr>
        <w:t>②</w:t>
      </w:r>
      <w:r>
        <w:rPr>
          <w:rFonts w:ascii="宋体" w:hAnsi="宋体" w:cs="宋体"/>
          <w:szCs w:val="21"/>
          <w:lang w:bidi="ar"/>
        </w:rPr>
        <w:t>当一个单位对外从事多项经济活动时，</w:t>
      </w:r>
      <w:r>
        <w:rPr>
          <w:rFonts w:ascii="宋体" w:hAnsi="宋体" w:cs="宋体"/>
          <w:szCs w:val="21"/>
        </w:rPr>
        <w:t>应考虑根据其经济活动的主要性和次要性，依次确定三项主要业务活动。理论上按照各项业务活动增加值大小依次确定。如果</w:t>
      </w:r>
      <w:r>
        <w:rPr>
          <w:rFonts w:ascii="宋体" w:hAnsi="宋体" w:cs="宋体"/>
          <w:szCs w:val="21"/>
          <w:lang w:bidi="ar"/>
        </w:rPr>
        <w:t>无法用增加值确定单位的主要活动，按照</w:t>
      </w:r>
      <w:r>
        <w:rPr>
          <w:rFonts w:ascii="宋体" w:hAnsi="宋体" w:cs="宋体"/>
          <w:szCs w:val="21"/>
        </w:rPr>
        <w:t>《国民经济行业分类》（GB/T 4754－2017）相关规定，依据销售收入、营业收入或从业人员来确定。</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③</w:t>
      </w:r>
      <w:r>
        <w:rPr>
          <w:rFonts w:ascii="宋体" w:hAnsi="宋体" w:cs="宋体"/>
          <w:szCs w:val="21"/>
        </w:rPr>
        <w:t>筹建单位</w:t>
      </w:r>
      <w:proofErr w:type="gramStart"/>
      <w:r>
        <w:rPr>
          <w:rFonts w:ascii="宋体" w:hAnsi="宋体" w:cs="宋体"/>
          <w:szCs w:val="21"/>
        </w:rPr>
        <w:t>按建成</w:t>
      </w:r>
      <w:proofErr w:type="gramEnd"/>
      <w:r>
        <w:rPr>
          <w:rFonts w:ascii="宋体" w:hAnsi="宋体" w:cs="宋体"/>
          <w:szCs w:val="21"/>
        </w:rPr>
        <w:t>投产（营业）后活动性质填写主要业务活动名称。</w:t>
      </w:r>
    </w:p>
    <w:p w:rsidR="00F37D7D" w:rsidRDefault="0097305D">
      <w:pPr>
        <w:widowControl/>
        <w:snapToGrid w:val="0"/>
        <w:spacing w:line="360" w:lineRule="exact"/>
        <w:ind w:firstLineChars="200" w:firstLine="420"/>
        <w:jc w:val="left"/>
        <w:rPr>
          <w:rFonts w:ascii="宋体" w:hAnsi="宋体" w:cs="宋体"/>
          <w:szCs w:val="21"/>
          <w:lang w:bidi="ar"/>
        </w:rPr>
      </w:pPr>
      <w:r>
        <w:rPr>
          <w:rFonts w:ascii="宋体" w:hAnsi="宋体" w:cs="宋体" w:hint="eastAsia"/>
          <w:szCs w:val="21"/>
          <w:lang w:bidi="ar"/>
        </w:rPr>
        <w:t>④</w:t>
      </w:r>
      <w:r>
        <w:rPr>
          <w:rFonts w:ascii="宋体" w:hAnsi="宋体" w:cs="宋体"/>
          <w:szCs w:val="21"/>
          <w:lang w:bidi="ar"/>
        </w:rPr>
        <w:t>主要业务活动</w:t>
      </w:r>
      <w:r>
        <w:rPr>
          <w:rFonts w:ascii="宋体" w:hAnsi="宋体" w:cs="宋体" w:hint="eastAsia"/>
          <w:szCs w:val="21"/>
          <w:lang w:bidi="ar"/>
        </w:rPr>
        <w:t>一般是</w:t>
      </w:r>
      <w:r>
        <w:rPr>
          <w:rFonts w:ascii="宋体" w:hAnsi="宋体" w:cs="宋体"/>
          <w:szCs w:val="21"/>
          <w:lang w:bidi="ar"/>
        </w:rPr>
        <w:t>对外提供产品或服务的活动，</w:t>
      </w:r>
      <w:r>
        <w:rPr>
          <w:rFonts w:ascii="宋体" w:hAnsi="宋体" w:cs="宋体" w:hint="eastAsia"/>
          <w:szCs w:val="21"/>
          <w:lang w:bidi="ar"/>
        </w:rPr>
        <w:t>诸如单位内部的计算机管理、财务管理等</w:t>
      </w:r>
      <w:r>
        <w:rPr>
          <w:rFonts w:ascii="宋体" w:hAnsi="宋体" w:cs="宋体"/>
          <w:szCs w:val="21"/>
          <w:lang w:bidi="ar"/>
        </w:rPr>
        <w:t>保障单位正常运转的辅助活动不是主要业务活动。</w:t>
      </w:r>
    </w:p>
    <w:p w:rsidR="00F37D7D" w:rsidRDefault="0097305D">
      <w:pPr>
        <w:widowControl/>
        <w:snapToGrid w:val="0"/>
        <w:spacing w:line="360" w:lineRule="exact"/>
        <w:ind w:firstLineChars="200" w:firstLine="420"/>
        <w:jc w:val="left"/>
        <w:rPr>
          <w:rFonts w:ascii="宋体" w:hAnsi="宋体" w:cs="宋体"/>
          <w:szCs w:val="21"/>
          <w:lang w:bidi="ar"/>
        </w:rPr>
      </w:pPr>
      <w:r>
        <w:rPr>
          <w:rFonts w:ascii="宋体" w:hAnsi="宋体" w:cs="宋体" w:hint="eastAsia"/>
          <w:szCs w:val="21"/>
          <w:lang w:bidi="ar"/>
        </w:rPr>
        <w:t>⑤主要业务活动是一段文字描述，应根据不同类型的业务活动特点，分字段逐项填写完整和详细的主要业务活动文字信息。</w:t>
      </w:r>
      <w:r>
        <w:rPr>
          <w:rFonts w:ascii="宋体" w:hAnsi="宋体" w:cs="宋体" w:hint="eastAsia"/>
          <w:szCs w:val="21"/>
        </w:rPr>
        <w:t>一般</w:t>
      </w:r>
      <w:r>
        <w:rPr>
          <w:rFonts w:ascii="宋体" w:hAnsi="宋体" w:cs="宋体"/>
          <w:szCs w:val="21"/>
        </w:rPr>
        <w:t>按照“动词</w:t>
      </w:r>
      <w:r>
        <w:rPr>
          <w:rFonts w:ascii="宋体" w:hAnsi="宋体" w:cs="宋体" w:hint="eastAsia"/>
          <w:szCs w:val="21"/>
        </w:rPr>
        <w:t>＋</w:t>
      </w:r>
      <w:r>
        <w:rPr>
          <w:rFonts w:ascii="宋体" w:hAnsi="宋体" w:cs="宋体"/>
          <w:szCs w:val="21"/>
        </w:rPr>
        <w:t>（修饰性定语）名词”或“（修饰性定语）名词</w:t>
      </w:r>
      <w:r>
        <w:rPr>
          <w:rFonts w:ascii="宋体" w:hAnsi="宋体" w:cs="宋体" w:hint="eastAsia"/>
          <w:szCs w:val="21"/>
        </w:rPr>
        <w:t>＋</w:t>
      </w:r>
      <w:r>
        <w:rPr>
          <w:rFonts w:ascii="宋体" w:hAnsi="宋体" w:cs="宋体"/>
          <w:szCs w:val="21"/>
        </w:rPr>
        <w:t>动词”的形式填写，动词用于描述业务活动的类型，名词用于描述商品或服务的名称</w:t>
      </w:r>
      <w:r>
        <w:rPr>
          <w:rFonts w:ascii="宋体" w:hAnsi="宋体" w:cs="宋体" w:hint="eastAsia"/>
          <w:szCs w:val="21"/>
        </w:rPr>
        <w:t>。</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主要业务活动的填报规则</w:t>
      </w:r>
      <w:r>
        <w:rPr>
          <w:rFonts w:ascii="宋体" w:hAnsi="宋体" w:cs="宋体" w:hint="eastAsia"/>
          <w:szCs w:val="21"/>
        </w:rPr>
        <w:t>。</w:t>
      </w:r>
    </w:p>
    <w:p w:rsidR="00F37D7D" w:rsidRDefault="0097305D">
      <w:pPr>
        <w:snapToGrid w:val="0"/>
        <w:spacing w:line="360" w:lineRule="exact"/>
        <w:rPr>
          <w:rFonts w:ascii="宋体" w:hAnsi="宋体" w:cs="宋体"/>
          <w:szCs w:val="21"/>
        </w:rPr>
      </w:pPr>
      <w:r>
        <w:rPr>
          <w:rFonts w:ascii="宋体" w:hAnsi="宋体" w:cs="宋体" w:hint="eastAsia"/>
          <w:szCs w:val="21"/>
        </w:rPr>
        <w:t xml:space="preserve">    ①</w:t>
      </w:r>
      <w:r>
        <w:rPr>
          <w:rFonts w:ascii="宋体" w:hAnsi="宋体" w:cs="宋体"/>
          <w:szCs w:val="21"/>
        </w:rPr>
        <w:t>采矿业</w:t>
      </w:r>
    </w:p>
    <w:p w:rsidR="00F37D7D" w:rsidRDefault="0097305D">
      <w:pPr>
        <w:snapToGrid w:val="0"/>
        <w:spacing w:line="360" w:lineRule="exact"/>
        <w:ind w:firstLineChars="200" w:firstLine="420"/>
        <w:rPr>
          <w:rFonts w:ascii="宋体" w:hAnsi="宋体" w:cs="宋体"/>
          <w:lang w:val="en"/>
        </w:rPr>
      </w:pPr>
      <w:r>
        <w:rPr>
          <w:rFonts w:ascii="宋体" w:hAnsi="宋体" w:cs="宋体" w:hint="eastAsia"/>
          <w:szCs w:val="21"/>
        </w:rPr>
        <w:t>主要包括采矿、采石、采掘，其</w:t>
      </w:r>
      <w:r>
        <w:rPr>
          <w:rFonts w:ascii="宋体" w:hAnsi="宋体" w:cs="宋体"/>
          <w:szCs w:val="21"/>
        </w:rPr>
        <w:t>主要业务活动描述由</w:t>
      </w:r>
      <w:r>
        <w:rPr>
          <w:rFonts w:ascii="宋体" w:hAnsi="宋体" w:cs="宋体" w:hint="eastAsia"/>
          <w:szCs w:val="21"/>
        </w:rPr>
        <w:t>两</w:t>
      </w:r>
      <w:r>
        <w:rPr>
          <w:rFonts w:ascii="宋体" w:hAnsi="宋体" w:cs="宋体"/>
          <w:szCs w:val="21"/>
        </w:rPr>
        <w:t>部分组成</w:t>
      </w:r>
      <w:r>
        <w:rPr>
          <w:rFonts w:ascii="宋体" w:hAnsi="宋体" w:cs="宋体" w:hint="eastAsia"/>
          <w:szCs w:val="21"/>
        </w:rPr>
        <w:t>，</w:t>
      </w:r>
      <w:r>
        <w:rPr>
          <w:rFonts w:ascii="宋体" w:hAnsi="宋体" w:cs="宋体"/>
          <w:szCs w:val="21"/>
        </w:rPr>
        <w:t>一般是“开采对象”+“开采”/“采掘”/“洗选”的格式。</w:t>
      </w:r>
      <w:r>
        <w:rPr>
          <w:rFonts w:ascii="宋体" w:hAnsi="宋体" w:cs="宋体" w:hint="eastAsia"/>
          <w:szCs w:val="21"/>
          <w:lang w:val="en"/>
        </w:rPr>
        <w:t>在第一部分填写明确的开采对象，第二部分填写动词关键字。如“铝矿采掘”，而不能填写“矿山采掘”。</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从事此类活动的被调查对象具有较强的地域特点，在个别省份比较多，有些省份可能很少或没有。</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开采过程中的排水、泵吸、试井、试钻、井架的建立修复和拆除、矿山开采过程中对掘进巷道的支撑搭建等辅助性服务活动，请在</w:t>
      </w:r>
      <w:r>
        <w:rPr>
          <w:rFonts w:ascii="宋体" w:hAnsi="宋体" w:cs="宋体" w:hint="eastAsia"/>
          <w:szCs w:val="21"/>
        </w:rPr>
        <w:t>第二部分</w:t>
      </w:r>
      <w:r>
        <w:rPr>
          <w:rFonts w:ascii="宋体" w:hAnsi="宋体" w:cs="宋体"/>
          <w:szCs w:val="21"/>
        </w:rPr>
        <w:t>填写“开采辅助性服务”。</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②</w:t>
      </w:r>
      <w:r>
        <w:rPr>
          <w:rFonts w:ascii="宋体" w:hAnsi="宋体" w:cs="宋体"/>
          <w:szCs w:val="21"/>
        </w:rPr>
        <w:t>制造业</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主要包括产品的制造和加工，其</w:t>
      </w:r>
      <w:r>
        <w:rPr>
          <w:rFonts w:ascii="宋体" w:hAnsi="宋体" w:cs="宋体"/>
          <w:szCs w:val="21"/>
        </w:rPr>
        <w:t>主要业务活动描述由</w:t>
      </w:r>
      <w:r>
        <w:rPr>
          <w:rFonts w:ascii="宋体" w:hAnsi="宋体" w:cs="宋体" w:hint="eastAsia"/>
          <w:szCs w:val="21"/>
        </w:rPr>
        <w:t>三</w:t>
      </w:r>
      <w:r>
        <w:rPr>
          <w:rFonts w:ascii="宋体" w:hAnsi="宋体" w:cs="宋体"/>
          <w:szCs w:val="21"/>
        </w:rPr>
        <w:t>部分组成，一般是“产品属性”+“产品名称”+“制造”/“加工”的格式。产品的属性信息要尽可能完备和丰富，以便于基层普查人员后期编制行业代码</w:t>
      </w:r>
      <w:proofErr w:type="gramStart"/>
      <w:r>
        <w:rPr>
          <w:rFonts w:ascii="宋体" w:hAnsi="宋体" w:cs="宋体"/>
          <w:szCs w:val="21"/>
        </w:rPr>
        <w:t>时综合</w:t>
      </w:r>
      <w:proofErr w:type="gramEnd"/>
      <w:r>
        <w:rPr>
          <w:rFonts w:ascii="宋体" w:hAnsi="宋体" w:cs="宋体"/>
          <w:szCs w:val="21"/>
        </w:rPr>
        <w:t>参考。</w:t>
      </w:r>
      <w:r>
        <w:rPr>
          <w:rFonts w:ascii="宋体" w:hAnsi="宋体" w:cs="宋体" w:hint="eastAsia"/>
          <w:szCs w:val="21"/>
        </w:rPr>
        <w:t>如“机织背心服装加工”，而不能填写“服装加工”。</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填写产品名称请尽量使用正式中文产品名称，不要使用英文字母、字母缩写、阿拉伯数字等单位自定义的产品名称和代码。</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汽车制造，请写明是整车制造还是改装车制造，或是汽车车身制造，同时，请写明汽车使用的能源类型。</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机械设备制造、金属制品制造、塑料和橡胶制品制造，请写明产品的具体用途。</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③</w:t>
      </w:r>
      <w:r>
        <w:rPr>
          <w:rFonts w:ascii="宋体" w:hAnsi="宋体" w:cs="宋体"/>
          <w:szCs w:val="21"/>
        </w:rPr>
        <w:t>建筑业</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主要包括房屋建筑、土木工程、建筑装饰等，其</w:t>
      </w:r>
      <w:r>
        <w:rPr>
          <w:rFonts w:ascii="宋体" w:hAnsi="宋体" w:cs="宋体"/>
          <w:szCs w:val="21"/>
        </w:rPr>
        <w:t>主要业务活动描述由</w:t>
      </w:r>
      <w:r>
        <w:rPr>
          <w:rFonts w:ascii="宋体" w:hAnsi="宋体" w:cs="宋体" w:hint="eastAsia"/>
          <w:szCs w:val="21"/>
        </w:rPr>
        <w:t>两</w:t>
      </w:r>
      <w:r>
        <w:rPr>
          <w:rFonts w:ascii="宋体" w:hAnsi="宋体" w:cs="宋体"/>
          <w:szCs w:val="21"/>
        </w:rPr>
        <w:t>部分组成，一般是“建筑物类型”+“建筑”/“施工”/“安装”/“装修”的格式。</w:t>
      </w:r>
      <w:r>
        <w:rPr>
          <w:rFonts w:ascii="宋体" w:hAnsi="宋体" w:cs="宋体" w:hint="eastAsia"/>
          <w:szCs w:val="21"/>
        </w:rPr>
        <w:t>如“住宅装修”，而不能填写“装修装潢设计”。</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建筑物拆除、场地准备、施工设备提供等，请按实际情况填写。</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④</w:t>
      </w:r>
      <w:r>
        <w:rPr>
          <w:rFonts w:ascii="宋体" w:hAnsi="宋体" w:cs="宋体"/>
          <w:szCs w:val="21"/>
        </w:rPr>
        <w:t>房地产</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主要包括房地产开发经营，其主要业务活动</w:t>
      </w:r>
      <w:r>
        <w:rPr>
          <w:rFonts w:ascii="宋体" w:hAnsi="宋体" w:cs="宋体"/>
          <w:szCs w:val="21"/>
        </w:rPr>
        <w:t>描述由</w:t>
      </w:r>
      <w:r>
        <w:rPr>
          <w:rFonts w:ascii="宋体" w:hAnsi="宋体" w:cs="宋体" w:hint="eastAsia"/>
          <w:szCs w:val="21"/>
        </w:rPr>
        <w:t>两</w:t>
      </w:r>
      <w:r>
        <w:rPr>
          <w:rFonts w:ascii="宋体" w:hAnsi="宋体" w:cs="宋体"/>
          <w:szCs w:val="21"/>
        </w:rPr>
        <w:t>部分组成，一般是</w:t>
      </w:r>
      <w:r>
        <w:rPr>
          <w:rFonts w:ascii="宋体" w:hAnsi="宋体" w:cs="宋体" w:hint="eastAsia"/>
          <w:szCs w:val="21"/>
        </w:rPr>
        <w:t>“</w:t>
      </w:r>
      <w:r>
        <w:rPr>
          <w:rFonts w:ascii="宋体" w:hAnsi="宋体" w:cs="宋体"/>
          <w:szCs w:val="21"/>
        </w:rPr>
        <w:t>房地产</w:t>
      </w:r>
      <w:r>
        <w:rPr>
          <w:rFonts w:ascii="宋体" w:hAnsi="宋体" w:cs="宋体" w:hint="eastAsia"/>
          <w:szCs w:val="21"/>
        </w:rPr>
        <w:t>”</w:t>
      </w:r>
      <w:r>
        <w:rPr>
          <w:rFonts w:ascii="宋体" w:hAnsi="宋体" w:cs="宋体"/>
          <w:szCs w:val="21"/>
        </w:rPr>
        <w:t>/“房屋（住宅、办公楼等）”+“开发”/“建设”/“销售”/“开发项目转让”/“开发经营”等的格式。</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应填写企业具体从事的活动，</w:t>
      </w:r>
      <w:r>
        <w:rPr>
          <w:rFonts w:ascii="宋体" w:hAnsi="宋体" w:cs="宋体" w:hint="eastAsia"/>
          <w:szCs w:val="21"/>
        </w:rPr>
        <w:t>如“房地产开发经营”“房地产中介服务”，而</w:t>
      </w:r>
      <w:r>
        <w:rPr>
          <w:rFonts w:ascii="宋体" w:hAnsi="宋体" w:cs="宋体"/>
          <w:szCs w:val="21"/>
        </w:rPr>
        <w:t>不能仅填“房地产”。</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企业进行的房屋开发，以及转让房地产开发项目或者销售房屋等活动，可填写“房地产开发”“房地产建设”“房地产销售”“房地产开发项目转让”“房地产开发经营”或“房屋（住宅、办公楼等）开发”。</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房地产销售仅指销售本企业开发的房屋，不包括房地产中介活动。</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房地产开发经营不包括房地产物业、中介、租赁、投资、维修（护）、咨询、评估、经纪、出租、管理等活动。</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⑤</w:t>
      </w:r>
      <w:r>
        <w:rPr>
          <w:rFonts w:ascii="宋体" w:hAnsi="宋体" w:cs="宋体"/>
          <w:szCs w:val="21"/>
        </w:rPr>
        <w:t>修理活动</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当被调查对象从事修理活动，要写明修理的对象，例如：</w:t>
      </w:r>
      <w:r>
        <w:rPr>
          <w:rFonts w:ascii="宋体" w:hAnsi="宋体" w:cs="宋体" w:hint="eastAsia"/>
          <w:szCs w:val="21"/>
        </w:rPr>
        <w:t>“</w:t>
      </w:r>
      <w:r>
        <w:rPr>
          <w:rFonts w:ascii="宋体" w:hAnsi="宋体" w:cs="宋体"/>
          <w:szCs w:val="21"/>
        </w:rPr>
        <w:t>通用设备修理</w:t>
      </w:r>
      <w:r>
        <w:rPr>
          <w:rFonts w:ascii="宋体" w:hAnsi="宋体" w:cs="宋体" w:hint="eastAsia"/>
          <w:szCs w:val="21"/>
        </w:rPr>
        <w:t>”</w:t>
      </w:r>
      <w:r>
        <w:rPr>
          <w:rFonts w:ascii="宋体" w:hAnsi="宋体" w:cs="宋体"/>
          <w:szCs w:val="21"/>
        </w:rPr>
        <w:t>等。</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汽车零售和修理一体化活动（汽车4S店)，应写明“汽车修理和零售”。</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日常修理活动，应写明修理的具体对象，例如计算机修理、电子产品修理等。</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⑥</w:t>
      </w:r>
      <w:r>
        <w:rPr>
          <w:rFonts w:ascii="宋体" w:hAnsi="宋体" w:cs="宋体"/>
          <w:szCs w:val="21"/>
        </w:rPr>
        <w:t>电力、热力、燃气和水生产与供应</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电力、热力、燃气和水生产与供应相关业务活动，要写明能源类型，包括火力、水力、核力、太阳能等，还要写明是“生产”还是“供应”</w:t>
      </w:r>
      <w:r w:rsidR="00937CC4">
        <w:rPr>
          <w:rFonts w:ascii="宋体" w:hAnsi="宋体" w:cs="宋体" w:hint="eastAsia"/>
          <w:szCs w:val="21"/>
        </w:rPr>
        <w:t>,</w:t>
      </w:r>
      <w:r>
        <w:rPr>
          <w:rFonts w:ascii="宋体" w:hAnsi="宋体" w:cs="宋体"/>
          <w:szCs w:val="21"/>
        </w:rPr>
        <w:t>或者是“生产供应”。</w:t>
      </w:r>
      <w:r>
        <w:rPr>
          <w:rFonts w:ascii="宋体" w:hAnsi="宋体" w:cs="宋体" w:hint="eastAsia"/>
          <w:szCs w:val="21"/>
        </w:rPr>
        <w:t>如“天然气生产供应”。</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⑦</w:t>
      </w:r>
      <w:r>
        <w:rPr>
          <w:rFonts w:ascii="宋体" w:hAnsi="宋体" w:cs="宋体"/>
          <w:szCs w:val="21"/>
        </w:rPr>
        <w:t>批发和零售</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主要业务活动描述由</w:t>
      </w:r>
      <w:r>
        <w:rPr>
          <w:rFonts w:ascii="宋体" w:hAnsi="宋体" w:cs="宋体" w:hint="eastAsia"/>
          <w:szCs w:val="21"/>
        </w:rPr>
        <w:t>两</w:t>
      </w:r>
      <w:r>
        <w:rPr>
          <w:rFonts w:ascii="宋体" w:hAnsi="宋体" w:cs="宋体"/>
          <w:szCs w:val="21"/>
        </w:rPr>
        <w:t>部分组成，一般是“销售商品的名称”+“活动类型”。</w:t>
      </w:r>
      <w:r>
        <w:rPr>
          <w:rFonts w:ascii="宋体" w:hAnsi="宋体" w:cs="宋体" w:hint="eastAsia"/>
          <w:szCs w:val="21"/>
        </w:rPr>
        <w:t>要确定活动类型，即判断贸易活动是批发还是零售。如“五金制品批发”，不能填写“综合销售”。</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自己不生产，通过下订单将生产活动外包</w:t>
      </w:r>
      <w:r>
        <w:rPr>
          <w:rFonts w:ascii="宋体" w:hAnsi="宋体" w:cs="宋体" w:hint="eastAsia"/>
          <w:szCs w:val="21"/>
        </w:rPr>
        <w:t>（不提供原材料）</w:t>
      </w:r>
      <w:r>
        <w:rPr>
          <w:rFonts w:ascii="宋体" w:hAnsi="宋体" w:cs="宋体"/>
          <w:szCs w:val="21"/>
        </w:rPr>
        <w:t>，自己只负责销售的被调查对象，活动类型填写“批发”。</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零售可现成食用的餐饮品等，活动类型填写“零售”。</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零售多种商品时，请填写包含“百货商场、超市或便利店”字样的描述。</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⑧</w:t>
      </w:r>
      <w:r>
        <w:rPr>
          <w:rFonts w:ascii="宋体" w:hAnsi="宋体" w:cs="宋体"/>
          <w:szCs w:val="21"/>
        </w:rPr>
        <w:t>住宿和餐饮</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主要业务活动由</w:t>
      </w:r>
      <w:r>
        <w:rPr>
          <w:rFonts w:ascii="宋体" w:hAnsi="宋体" w:cs="宋体" w:hint="eastAsia"/>
          <w:szCs w:val="21"/>
        </w:rPr>
        <w:t>两</w:t>
      </w:r>
      <w:r>
        <w:rPr>
          <w:rFonts w:ascii="宋体" w:hAnsi="宋体" w:cs="宋体"/>
          <w:szCs w:val="21"/>
        </w:rPr>
        <w:t>部分组成，一般是“业务内容”+“经营”。</w:t>
      </w:r>
      <w:r>
        <w:rPr>
          <w:rFonts w:ascii="宋体" w:hAnsi="宋体" w:cs="宋体" w:hint="eastAsia"/>
          <w:szCs w:val="21"/>
        </w:rPr>
        <w:t>如“连锁酒店经营”。</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提供餐饮品制作，并将餐饮品送至顾客处（无现场就餐地点），</w:t>
      </w:r>
      <w:r>
        <w:rPr>
          <w:rFonts w:ascii="宋体" w:hAnsi="宋体" w:cs="宋体" w:hint="eastAsia"/>
          <w:szCs w:val="21"/>
        </w:rPr>
        <w:t>“业务内容”</w:t>
      </w:r>
      <w:r>
        <w:rPr>
          <w:rFonts w:ascii="宋体" w:hAnsi="宋体" w:cs="宋体"/>
          <w:szCs w:val="21"/>
        </w:rPr>
        <w:t>填写为“</w:t>
      </w:r>
      <w:r>
        <w:rPr>
          <w:rFonts w:ascii="宋体" w:hAnsi="宋体" w:cs="宋体" w:hint="eastAsia"/>
          <w:szCs w:val="21"/>
        </w:rPr>
        <w:t>某某</w:t>
      </w:r>
      <w:r>
        <w:rPr>
          <w:rFonts w:ascii="宋体" w:hAnsi="宋体" w:cs="宋体"/>
          <w:szCs w:val="21"/>
        </w:rPr>
        <w:t>外卖”。</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提供餐饮品制作，可现场就餐也可将餐饮品送至顾客处，</w:t>
      </w:r>
      <w:r>
        <w:rPr>
          <w:rFonts w:ascii="宋体" w:hAnsi="宋体" w:cs="宋体" w:hint="eastAsia"/>
          <w:szCs w:val="21"/>
        </w:rPr>
        <w:t>“业务内容”</w:t>
      </w:r>
      <w:r>
        <w:rPr>
          <w:rFonts w:ascii="宋体" w:hAnsi="宋体" w:cs="宋体"/>
          <w:szCs w:val="21"/>
        </w:rPr>
        <w:t>填写为“正餐”或“快餐”。</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销售可现成食用的食品、餐品、饮品等，如没有现场就餐地点的，不属于餐饮业范围，归入零售业范围。</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⑨</w:t>
      </w:r>
      <w:r>
        <w:rPr>
          <w:rFonts w:ascii="宋体" w:hAnsi="宋体" w:cs="宋体"/>
          <w:szCs w:val="21"/>
        </w:rPr>
        <w:t>交通运输、仓储</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主要包括</w:t>
      </w:r>
      <w:r>
        <w:rPr>
          <w:rFonts w:ascii="宋体" w:hAnsi="宋体" w:cs="宋体"/>
          <w:szCs w:val="21"/>
        </w:rPr>
        <w:t>运输活动、仓储活动</w:t>
      </w:r>
      <w:r>
        <w:rPr>
          <w:rFonts w:ascii="宋体" w:hAnsi="宋体" w:cs="宋体" w:hint="eastAsia"/>
          <w:szCs w:val="21"/>
        </w:rPr>
        <w:t>，其</w:t>
      </w:r>
      <w:r>
        <w:rPr>
          <w:rFonts w:ascii="宋体" w:hAnsi="宋体" w:cs="宋体"/>
          <w:szCs w:val="21"/>
        </w:rPr>
        <w:t>主要业务活动描述由</w:t>
      </w:r>
      <w:r>
        <w:rPr>
          <w:rFonts w:ascii="宋体" w:hAnsi="宋体" w:cs="宋体" w:hint="eastAsia"/>
          <w:szCs w:val="21"/>
        </w:rPr>
        <w:t>三</w:t>
      </w:r>
      <w:r>
        <w:rPr>
          <w:rFonts w:ascii="宋体" w:hAnsi="宋体" w:cs="宋体"/>
          <w:szCs w:val="21"/>
        </w:rPr>
        <w:t>部分组成，一般是“运输对象”+“运输途径”+“运输”。</w:t>
      </w:r>
      <w:r>
        <w:rPr>
          <w:rFonts w:ascii="宋体" w:hAnsi="宋体" w:cs="宋体" w:hint="eastAsia"/>
          <w:szCs w:val="21"/>
        </w:rPr>
        <w:t>如“旅客公路运输”，而不能填写“蔬菜运输”。</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货物运输代理、旅客票务代理请填写实际业务活动。</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码头辅助服务活动、机场辅助服务活动、各类客运车站业务活动请按实际情况填写。</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仓储</w:t>
      </w:r>
      <w:proofErr w:type="gramStart"/>
      <w:r>
        <w:rPr>
          <w:rFonts w:ascii="宋体" w:hAnsi="宋体" w:cs="宋体"/>
          <w:szCs w:val="21"/>
        </w:rPr>
        <w:t>服务请</w:t>
      </w:r>
      <w:proofErr w:type="gramEnd"/>
      <w:r>
        <w:rPr>
          <w:rFonts w:ascii="宋体" w:hAnsi="宋体" w:cs="宋体"/>
          <w:szCs w:val="21"/>
        </w:rPr>
        <w:t>填写仓储物品的具体名称：油气、危险化学品、谷物、棉花、中药材等，再注明“仓储”字样。</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城市配送中心请按实际情况填写。</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采用有两种以上的运输方式</w:t>
      </w:r>
      <w:proofErr w:type="gramStart"/>
      <w:r>
        <w:rPr>
          <w:rFonts w:ascii="宋体" w:hAnsi="宋体" w:cs="宋体" w:hint="eastAsia"/>
          <w:szCs w:val="21"/>
        </w:rPr>
        <w:t>并</w:t>
      </w:r>
      <w:r>
        <w:rPr>
          <w:rFonts w:ascii="宋体" w:hAnsi="宋体" w:cs="宋体"/>
          <w:szCs w:val="21"/>
        </w:rPr>
        <w:t>运输同</w:t>
      </w:r>
      <w:proofErr w:type="gramEnd"/>
      <w:r>
        <w:rPr>
          <w:rFonts w:ascii="宋体" w:hAnsi="宋体" w:cs="宋体"/>
          <w:szCs w:val="21"/>
        </w:rPr>
        <w:t>一对象，请填写多式联运。</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,10)</w:instrText>
      </w:r>
      <w:r>
        <w:rPr>
          <w:rFonts w:ascii="宋体" w:hAnsi="宋体" w:cs="宋体" w:hint="eastAsia"/>
          <w:szCs w:val="21"/>
        </w:rPr>
        <w:fldChar w:fldCharType="end"/>
      </w:r>
      <w:r>
        <w:rPr>
          <w:rFonts w:ascii="宋体" w:hAnsi="宋体" w:cs="宋体"/>
          <w:szCs w:val="21"/>
        </w:rPr>
        <w:t>软件、信息技术和互联网相关活动</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软件开发活动，要写明开发的软件类型：应包含“基础软件”“支撑软件”“应用软件”等字样</w:t>
      </w:r>
      <w:r>
        <w:rPr>
          <w:rFonts w:ascii="宋体" w:hAnsi="宋体" w:cs="宋体" w:hint="eastAsia"/>
          <w:szCs w:val="21"/>
        </w:rPr>
        <w:t>，而不能仅填写“软件开发”</w:t>
      </w:r>
      <w:r>
        <w:rPr>
          <w:rFonts w:ascii="宋体" w:hAnsi="宋体" w:cs="宋体"/>
          <w:szCs w:val="21"/>
        </w:rPr>
        <w:t>。</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互联网相关活动是新兴的经济活动，请尽可能详细填写活动具体内容，例如，</w:t>
      </w:r>
      <w:r>
        <w:rPr>
          <w:rFonts w:ascii="宋体" w:hAnsi="宋体" w:cs="宋体" w:hint="eastAsia"/>
          <w:szCs w:val="21"/>
        </w:rPr>
        <w:t>“</w:t>
      </w:r>
      <w:r>
        <w:rPr>
          <w:rFonts w:ascii="宋体" w:hAnsi="宋体" w:cs="宋体"/>
          <w:szCs w:val="21"/>
        </w:rPr>
        <w:t>互联网游戏平台服务</w:t>
      </w:r>
      <w:r>
        <w:rPr>
          <w:rFonts w:ascii="宋体" w:hAnsi="宋体" w:cs="宋体" w:hint="eastAsia"/>
          <w:szCs w:val="21"/>
        </w:rPr>
        <w:t>”“</w:t>
      </w:r>
      <w:r>
        <w:rPr>
          <w:rFonts w:ascii="宋体" w:hAnsi="宋体" w:cs="宋体"/>
          <w:szCs w:val="21"/>
        </w:rPr>
        <w:t>互联网搜索服务</w:t>
      </w:r>
      <w:r>
        <w:rPr>
          <w:rFonts w:ascii="宋体" w:hAnsi="宋体" w:cs="宋体" w:hint="eastAsia"/>
          <w:szCs w:val="21"/>
        </w:rPr>
        <w:t>”“</w:t>
      </w:r>
      <w:r>
        <w:rPr>
          <w:rFonts w:ascii="宋体" w:hAnsi="宋体" w:cs="宋体"/>
          <w:szCs w:val="21"/>
        </w:rPr>
        <w:t>数字化技术加工处理服务</w:t>
      </w:r>
      <w:r>
        <w:rPr>
          <w:rFonts w:ascii="宋体" w:hAnsi="宋体" w:cs="宋体" w:hint="eastAsia"/>
          <w:szCs w:val="21"/>
        </w:rPr>
        <w:t>”</w:t>
      </w:r>
      <w:r>
        <w:rPr>
          <w:rFonts w:ascii="宋体" w:hAnsi="宋体" w:cs="宋体"/>
          <w:szCs w:val="21"/>
        </w:rPr>
        <w:t>等。</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position w:val="-4"/>
          <w:sz w:val="31"/>
          <w:szCs w:val="21"/>
        </w:rPr>
        <w:instrText>○</w:instrText>
      </w:r>
      <w:r>
        <w:rPr>
          <w:rFonts w:ascii="宋体" w:hAnsi="宋体" w:cs="宋体" w:hint="eastAsia"/>
          <w:szCs w:val="21"/>
        </w:rPr>
        <w:instrText>,11)</w:instrText>
      </w:r>
      <w:r>
        <w:rPr>
          <w:rFonts w:ascii="宋体" w:hAnsi="宋体" w:cs="宋体" w:hint="eastAsia"/>
          <w:szCs w:val="21"/>
        </w:rPr>
        <w:fldChar w:fldCharType="end"/>
      </w:r>
      <w:r>
        <w:rPr>
          <w:rFonts w:ascii="宋体" w:hAnsi="宋体" w:cs="宋体"/>
          <w:szCs w:val="21"/>
        </w:rPr>
        <w:t>商务活动</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会展、展览服务应写明会展和展览的具体内容。</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人力资源服务应写明就业服务、职业中介、劳务派遣、创业指导等具体内容。</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票务代理服务应写明代理票务的类型，应不包含交通运输业的旅客票务代理服务。</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咨询、调查活动，应写明针对的领域，包含“会计”“审计”“税务”“市场调查”“健康”“体育”“环保”等字样。</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广告设计服务应包含“互联网广告”或“非互联网广告”字样。</w:t>
      </w:r>
    </w:p>
    <w:p w:rsidR="00F37D7D" w:rsidRDefault="0097305D">
      <w:pPr>
        <w:snapToGrid w:val="0"/>
        <w:spacing w:line="360" w:lineRule="exact"/>
        <w:ind w:firstLineChars="200" w:firstLine="420"/>
        <w:rPr>
          <w:rFonts w:ascii="宋体" w:hAnsi="宋体" w:cs="宋体"/>
          <w:szCs w:val="21"/>
        </w:rPr>
      </w:pPr>
      <w:r>
        <w:rPr>
          <w:rFonts w:ascii="宋体" w:eastAsia="华文宋体" w:hAnsi="宋体" w:cs="宋体" w:hint="eastAsia"/>
          <w:szCs w:val="21"/>
        </w:rPr>
        <w:fldChar w:fldCharType="begin"/>
      </w:r>
      <w:r>
        <w:rPr>
          <w:rFonts w:ascii="宋体" w:eastAsia="华文宋体" w:hAnsi="宋体" w:cs="宋体" w:hint="eastAsia"/>
          <w:szCs w:val="21"/>
        </w:rPr>
        <w:instrText xml:space="preserve"> EQ \o\ac(</w:instrText>
      </w:r>
      <w:r>
        <w:rPr>
          <w:rFonts w:ascii="宋体" w:eastAsia="华文宋体" w:hAnsi="宋体" w:cs="宋体" w:hint="eastAsia"/>
          <w:position w:val="-4"/>
          <w:sz w:val="31"/>
          <w:szCs w:val="21"/>
        </w:rPr>
        <w:instrText>○</w:instrText>
      </w:r>
      <w:r>
        <w:rPr>
          <w:rFonts w:ascii="宋体" w:eastAsia="华文宋体" w:hAnsi="宋体" w:cs="宋体" w:hint="eastAsia"/>
          <w:szCs w:val="21"/>
        </w:rPr>
        <w:instrText>,12)</w:instrText>
      </w:r>
      <w:r>
        <w:rPr>
          <w:rFonts w:ascii="宋体" w:eastAsia="华文宋体" w:hAnsi="宋体" w:cs="宋体" w:hint="eastAsia"/>
          <w:szCs w:val="21"/>
        </w:rPr>
        <w:fldChar w:fldCharType="end"/>
      </w:r>
      <w:r>
        <w:rPr>
          <w:rFonts w:ascii="宋体" w:hAnsi="宋体" w:cs="宋体"/>
          <w:szCs w:val="21"/>
        </w:rPr>
        <w:t>科学研究、专业技术</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设计类活动应详细描述设计的具体内容，需要包含“工程设计”“软件设计”“集成电路设计”“工业设计”“建筑设计”等字样。</w:t>
      </w:r>
    </w:p>
    <w:p w:rsidR="00F37D7D" w:rsidRDefault="0097305D">
      <w:pPr>
        <w:snapToGrid w:val="0"/>
        <w:spacing w:line="360" w:lineRule="exact"/>
        <w:ind w:firstLineChars="200" w:firstLine="420"/>
        <w:rPr>
          <w:rFonts w:ascii="宋体" w:hAnsi="宋体" w:cs="宋体"/>
          <w:szCs w:val="21"/>
        </w:rPr>
      </w:pPr>
      <w:r>
        <w:rPr>
          <w:rFonts w:ascii="宋体" w:eastAsia="华文宋体" w:hAnsi="宋体" w:cs="宋体" w:hint="eastAsia"/>
          <w:szCs w:val="21"/>
        </w:rPr>
        <w:fldChar w:fldCharType="begin"/>
      </w:r>
      <w:r>
        <w:rPr>
          <w:rFonts w:ascii="宋体" w:eastAsia="华文宋体" w:hAnsi="宋体" w:cs="宋体" w:hint="eastAsia"/>
          <w:szCs w:val="21"/>
        </w:rPr>
        <w:instrText xml:space="preserve"> EQ \o\ac(</w:instrText>
      </w:r>
      <w:r>
        <w:rPr>
          <w:rFonts w:ascii="宋体" w:eastAsia="华文宋体" w:hAnsi="宋体" w:cs="宋体" w:hint="eastAsia"/>
          <w:position w:val="-4"/>
          <w:sz w:val="31"/>
          <w:szCs w:val="21"/>
        </w:rPr>
        <w:instrText>○</w:instrText>
      </w:r>
      <w:r>
        <w:rPr>
          <w:rFonts w:ascii="宋体" w:eastAsia="华文宋体" w:hAnsi="宋体" w:cs="宋体" w:hint="eastAsia"/>
          <w:szCs w:val="21"/>
        </w:rPr>
        <w:instrText>,13)</w:instrText>
      </w:r>
      <w:r>
        <w:rPr>
          <w:rFonts w:ascii="宋体" w:eastAsia="华文宋体" w:hAnsi="宋体" w:cs="宋体" w:hint="eastAsia"/>
          <w:szCs w:val="21"/>
        </w:rPr>
        <w:fldChar w:fldCharType="end"/>
      </w:r>
      <w:r>
        <w:rPr>
          <w:rFonts w:ascii="宋体" w:hAnsi="宋体" w:cs="宋体"/>
          <w:szCs w:val="21"/>
        </w:rPr>
        <w:t>居民服务</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清洁服务，应写明清洁的具体对象，例如</w:t>
      </w:r>
      <w:r>
        <w:rPr>
          <w:rFonts w:ascii="宋体" w:hAnsi="宋体" w:cs="宋体" w:hint="eastAsia"/>
          <w:szCs w:val="21"/>
        </w:rPr>
        <w:t>“</w:t>
      </w:r>
      <w:r>
        <w:rPr>
          <w:rFonts w:ascii="宋体" w:hAnsi="宋体" w:cs="宋体"/>
          <w:szCs w:val="21"/>
        </w:rPr>
        <w:t>建筑物外墙清洁</w:t>
      </w:r>
      <w:r>
        <w:rPr>
          <w:rFonts w:ascii="宋体" w:hAnsi="宋体" w:cs="宋体" w:hint="eastAsia"/>
          <w:szCs w:val="21"/>
        </w:rPr>
        <w:t>”“</w:t>
      </w:r>
      <w:r>
        <w:rPr>
          <w:rFonts w:ascii="宋体" w:hAnsi="宋体" w:cs="宋体"/>
          <w:szCs w:val="21"/>
        </w:rPr>
        <w:t>写字楼清洁</w:t>
      </w:r>
      <w:r>
        <w:rPr>
          <w:rFonts w:ascii="宋体" w:hAnsi="宋体" w:cs="宋体" w:hint="eastAsia"/>
          <w:szCs w:val="21"/>
        </w:rPr>
        <w:t>”</w:t>
      </w:r>
      <w:r>
        <w:rPr>
          <w:rFonts w:ascii="宋体" w:hAnsi="宋体" w:cs="宋体"/>
          <w:szCs w:val="21"/>
        </w:rPr>
        <w:t>等。</w:t>
      </w:r>
    </w:p>
    <w:p w:rsidR="00F37D7D" w:rsidRDefault="0097305D">
      <w:pPr>
        <w:snapToGrid w:val="0"/>
        <w:spacing w:line="360" w:lineRule="exact"/>
        <w:ind w:firstLineChars="200" w:firstLine="420"/>
        <w:rPr>
          <w:rFonts w:ascii="宋体" w:hAnsi="宋体" w:cs="宋体"/>
          <w:szCs w:val="21"/>
        </w:rPr>
      </w:pPr>
      <w:r>
        <w:rPr>
          <w:rFonts w:ascii="宋体" w:eastAsia="华文宋体" w:hAnsi="宋体" w:cs="宋体" w:hint="eastAsia"/>
          <w:szCs w:val="21"/>
        </w:rPr>
        <w:fldChar w:fldCharType="begin"/>
      </w:r>
      <w:r>
        <w:rPr>
          <w:rFonts w:ascii="宋体" w:eastAsia="华文宋体" w:hAnsi="宋体" w:cs="宋体" w:hint="eastAsia"/>
          <w:szCs w:val="21"/>
        </w:rPr>
        <w:instrText xml:space="preserve"> EQ \o\ac(</w:instrText>
      </w:r>
      <w:r>
        <w:rPr>
          <w:rFonts w:ascii="宋体" w:eastAsia="华文宋体" w:hAnsi="宋体" w:cs="宋体" w:hint="eastAsia"/>
          <w:position w:val="-4"/>
          <w:sz w:val="31"/>
          <w:szCs w:val="21"/>
        </w:rPr>
        <w:instrText>○</w:instrText>
      </w:r>
      <w:r>
        <w:rPr>
          <w:rFonts w:ascii="宋体" w:eastAsia="华文宋体" w:hAnsi="宋体" w:cs="宋体" w:hint="eastAsia"/>
          <w:szCs w:val="21"/>
        </w:rPr>
        <w:instrText>,14)</w:instrText>
      </w:r>
      <w:r>
        <w:rPr>
          <w:rFonts w:ascii="宋体" w:eastAsia="华文宋体" w:hAnsi="宋体" w:cs="宋体" w:hint="eastAsia"/>
          <w:szCs w:val="21"/>
        </w:rPr>
        <w:fldChar w:fldCharType="end"/>
      </w:r>
      <w:r>
        <w:rPr>
          <w:rFonts w:ascii="宋体" w:hAnsi="宋体" w:cs="宋体"/>
          <w:szCs w:val="21"/>
        </w:rPr>
        <w:t>卫生、教育、邮政、博物馆和宗教相关的主要业务活动以部门提供的行政记录资料名录中的信息为准。</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行业代码</w:t>
      </w:r>
      <w:r>
        <w:rPr>
          <w:rFonts w:ascii="宋体" w:hAnsi="宋体" w:cs="宋体" w:hint="eastAsia"/>
          <w:szCs w:val="21"/>
        </w:rPr>
        <w:t>：</w:t>
      </w:r>
      <w:r>
        <w:rPr>
          <w:rFonts w:ascii="宋体" w:hAnsi="宋体" w:cs="宋体" w:hint="eastAsia"/>
          <w:szCs w:val="21"/>
          <w:u w:val="single"/>
        </w:rPr>
        <w:t>调查</w:t>
      </w:r>
      <w:r>
        <w:rPr>
          <w:rFonts w:ascii="宋体" w:hAnsi="宋体" w:cs="宋体"/>
          <w:szCs w:val="21"/>
          <w:u w:val="single"/>
        </w:rPr>
        <w:t>单位免填。</w:t>
      </w:r>
      <w:r>
        <w:rPr>
          <w:rFonts w:ascii="宋体" w:hAnsi="宋体" w:cs="宋体"/>
          <w:szCs w:val="21"/>
        </w:rPr>
        <w:t>由所在地</w:t>
      </w:r>
      <w:r>
        <w:rPr>
          <w:rFonts w:ascii="宋体" w:hAnsi="宋体" w:cs="宋体" w:hint="eastAsia"/>
          <w:szCs w:val="21"/>
        </w:rPr>
        <w:t>普查机构</w:t>
      </w:r>
      <w:r>
        <w:rPr>
          <w:rFonts w:ascii="宋体" w:hAnsi="宋体" w:cs="宋体"/>
          <w:szCs w:val="21"/>
        </w:rPr>
        <w:t>根据各单位填写的主要业务活动，对照《国民经济行业分类》（GB/T 4754－2017）填写行业代码</w:t>
      </w:r>
      <w:r>
        <w:rPr>
          <w:rFonts w:ascii="宋体" w:hAnsi="宋体" w:cs="宋体" w:hint="eastAsia"/>
          <w:szCs w:val="21"/>
        </w:rPr>
        <w:t>（未做特殊规定的填写行业小类代码，下同）</w:t>
      </w:r>
      <w:r>
        <w:rPr>
          <w:rFonts w:ascii="宋体" w:hAnsi="宋体" w:cs="宋体"/>
          <w:szCs w:val="21"/>
        </w:rPr>
        <w:t>。</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筹建单位</w:t>
      </w:r>
      <w:proofErr w:type="gramStart"/>
      <w:r>
        <w:rPr>
          <w:rFonts w:ascii="宋体" w:hAnsi="宋体" w:cs="宋体"/>
          <w:szCs w:val="21"/>
        </w:rPr>
        <w:t>按建成</w:t>
      </w:r>
      <w:proofErr w:type="gramEnd"/>
      <w:r>
        <w:rPr>
          <w:rFonts w:ascii="宋体" w:hAnsi="宋体" w:cs="宋体"/>
          <w:szCs w:val="21"/>
        </w:rPr>
        <w:t>投产（营业）后的活动性质填写行业代码。</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报表类别</w:t>
      </w:r>
      <w:r>
        <w:rPr>
          <w:rFonts w:ascii="宋体" w:eastAsia="黑体" w:hAnsi="宋体" w:cs="宋体"/>
          <w:szCs w:val="21"/>
        </w:rPr>
        <w:t xml:space="preserve"> </w:t>
      </w:r>
      <w:r>
        <w:rPr>
          <w:rFonts w:ascii="宋体" w:hAnsi="宋体" w:cs="宋体"/>
          <w:szCs w:val="21"/>
        </w:rPr>
        <w:t xml:space="preserve"> 指调查单位需要填报某一行业报表的类别，包括农业、规模以上工业、规模以下工业、建筑业、批发和零售业、住宿和餐饮业、房地产开发经营业、规模以上服务业、投资和其他。调查单位通过报表类别来确定需要填报的报表内容。</w:t>
      </w:r>
      <w:r>
        <w:rPr>
          <w:rFonts w:ascii="宋体" w:hAnsi="宋体" w:hint="eastAsia"/>
          <w:szCs w:val="21"/>
          <w:u w:val="single"/>
        </w:rPr>
        <w:t>由国</w:t>
      </w:r>
      <w:r>
        <w:rPr>
          <w:rFonts w:ascii="宋体" w:hAnsi="宋体"/>
          <w:szCs w:val="21"/>
          <w:u w:val="single"/>
        </w:rPr>
        <w:t>家</w:t>
      </w:r>
      <w:r>
        <w:rPr>
          <w:rFonts w:ascii="宋体" w:hAnsi="宋体" w:hint="eastAsia"/>
          <w:szCs w:val="21"/>
          <w:u w:val="single"/>
        </w:rPr>
        <w:t>统计机构统一填写，填报单位免填。</w:t>
      </w:r>
    </w:p>
    <w:p w:rsidR="00F37D7D" w:rsidRDefault="0097305D">
      <w:pPr>
        <w:snapToGrid w:val="0"/>
        <w:spacing w:line="360" w:lineRule="exact"/>
        <w:ind w:firstLineChars="200" w:firstLine="420"/>
        <w:rPr>
          <w:rFonts w:ascii="宋体" w:hAnsi="宋体" w:cs="宋体"/>
          <w:szCs w:val="21"/>
          <w:u w:val="single"/>
        </w:rPr>
      </w:pPr>
      <w:r>
        <w:rPr>
          <w:rFonts w:ascii="宋体" w:eastAsia="黑体" w:hAnsi="宋体" w:cs="宋体"/>
          <w:szCs w:val="21"/>
        </w:rPr>
        <w:t>单位规模</w:t>
      </w:r>
      <w:r>
        <w:rPr>
          <w:rFonts w:ascii="宋体" w:eastAsia="黑体" w:hAnsi="宋体" w:cs="宋体"/>
          <w:szCs w:val="21"/>
        </w:rPr>
        <w:t xml:space="preserve"> </w:t>
      </w:r>
      <w:r>
        <w:rPr>
          <w:rFonts w:ascii="宋体" w:hAnsi="宋体" w:cs="宋体"/>
          <w:szCs w:val="21"/>
        </w:rPr>
        <w:t xml:space="preserve"> 根据《统计上大中小微型企业划分办法（2017）》规定，依据从业人员、营业收入、资产总额等指标或替代指标将单位划分为大型、中型、小型和微型。</w:t>
      </w:r>
      <w:r>
        <w:rPr>
          <w:rFonts w:ascii="宋体" w:hAnsi="宋体" w:cs="宋体" w:hint="eastAsia"/>
          <w:szCs w:val="21"/>
          <w:u w:val="single"/>
        </w:rPr>
        <w:t>本项</w:t>
      </w:r>
      <w:r>
        <w:rPr>
          <w:rFonts w:ascii="宋体" w:hAnsi="宋体" w:cs="宋体"/>
          <w:szCs w:val="21"/>
          <w:u w:val="single"/>
        </w:rPr>
        <w:t>为计算指标，</w:t>
      </w:r>
      <w:r>
        <w:rPr>
          <w:rFonts w:ascii="宋体" w:hAnsi="宋体" w:cs="宋体" w:hint="eastAsia"/>
          <w:szCs w:val="21"/>
          <w:u w:val="single"/>
        </w:rPr>
        <w:t>调查</w:t>
      </w:r>
      <w:r>
        <w:rPr>
          <w:rFonts w:ascii="宋体" w:hAnsi="宋体" w:cs="宋体"/>
          <w:szCs w:val="21"/>
          <w:u w:val="single"/>
        </w:rPr>
        <w:t>单位免填。</w:t>
      </w:r>
    </w:p>
    <w:p w:rsidR="00F37D7D" w:rsidRDefault="0097305D">
      <w:pPr>
        <w:spacing w:line="360" w:lineRule="exact"/>
        <w:ind w:firstLineChars="200" w:firstLine="420"/>
        <w:rPr>
          <w:rFonts w:ascii="宋体" w:hAnsi="宋体" w:cs="宋体"/>
          <w:szCs w:val="21"/>
        </w:rPr>
      </w:pPr>
      <w:r>
        <w:rPr>
          <w:rFonts w:ascii="宋体" w:eastAsia="黑体" w:hAnsi="宋体" w:cs="宋体"/>
          <w:szCs w:val="21"/>
        </w:rPr>
        <w:t>从业人员期末人数</w:t>
      </w:r>
      <w:r>
        <w:rPr>
          <w:rFonts w:ascii="宋体" w:eastAsia="黑体" w:hAnsi="宋体" w:cs="宋体"/>
          <w:szCs w:val="21"/>
        </w:rPr>
        <w:t xml:space="preserve">  </w:t>
      </w:r>
      <w:r>
        <w:rPr>
          <w:rFonts w:ascii="宋体" w:hAnsi="宋体" w:cs="宋体"/>
          <w:szCs w:val="21"/>
        </w:rPr>
        <w:t>指年度最后一日在本单位工作，并取得工资或其他形式劳动报酬的人员数。该指标为时点指标，不包括最后一日当天及以前已经与单位解除劳动合同关系的人员，是在岗职工、劳务派遣人员及其他从业人员之</w:t>
      </w:r>
      <w:proofErr w:type="gramStart"/>
      <w:r>
        <w:rPr>
          <w:rFonts w:ascii="宋体" w:hAnsi="宋体" w:cs="宋体"/>
          <w:szCs w:val="21"/>
        </w:rPr>
        <w:t>和</w:t>
      </w:r>
      <w:proofErr w:type="gramEnd"/>
      <w:r>
        <w:rPr>
          <w:rFonts w:ascii="宋体" w:hAnsi="宋体" w:cs="宋体"/>
          <w:szCs w:val="21"/>
        </w:rPr>
        <w:t>。其中不包括离开本单位仍保留劳动关系，并定期领取生活费的人员和在单位实习的各类在校学生。</w:t>
      </w:r>
      <w:r>
        <w:rPr>
          <w:rFonts w:ascii="宋体" w:hAnsi="宋体" w:cs="宋体" w:hint="eastAsia"/>
          <w:u w:val="single"/>
        </w:rPr>
        <w:t>此</w:t>
      </w:r>
      <w:r>
        <w:rPr>
          <w:rFonts w:ascii="宋体" w:hAnsi="宋体" w:cs="宋体"/>
          <w:u w:val="single"/>
        </w:rPr>
        <w:t>指标为</w:t>
      </w:r>
      <w:r>
        <w:rPr>
          <w:rFonts w:ascii="宋体" w:hAnsi="宋体" w:cs="宋体" w:hint="eastAsia"/>
          <w:u w:val="single"/>
        </w:rPr>
        <w:t>从</w:t>
      </w:r>
      <w:r>
        <w:rPr>
          <w:rFonts w:ascii="宋体" w:hAnsi="宋体" w:cs="宋体"/>
          <w:u w:val="single"/>
        </w:rPr>
        <w:t>后续表摘抄指标，调查单位</w:t>
      </w:r>
      <w:r>
        <w:rPr>
          <w:rFonts w:ascii="宋体" w:hAnsi="宋体" w:cs="宋体" w:hint="eastAsia"/>
          <w:u w:val="single"/>
        </w:rPr>
        <w:t>免</w:t>
      </w:r>
      <w:r>
        <w:rPr>
          <w:rFonts w:ascii="宋体" w:hAnsi="宋体" w:cs="宋体"/>
          <w:u w:val="single"/>
        </w:rPr>
        <w:t>填。</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营业收入</w:t>
      </w:r>
      <w:r>
        <w:rPr>
          <w:rFonts w:ascii="宋体" w:hAnsi="宋体" w:cs="宋体"/>
          <w:szCs w:val="21"/>
        </w:rPr>
        <w:t xml:space="preserve">  指企业从事销售商品、提供劳务和让渡资产使用权等生产经营活动形成的经济利益流入。包括“主营业务收入”和“其他业务收入”。根据会计“利润表”中“营业收入”项目的本年累计数填报。</w:t>
      </w:r>
      <w:r>
        <w:rPr>
          <w:rFonts w:ascii="宋体" w:hAnsi="宋体" w:cs="宋体" w:hint="eastAsia"/>
          <w:u w:val="single"/>
        </w:rPr>
        <w:t>此</w:t>
      </w:r>
      <w:r>
        <w:rPr>
          <w:rFonts w:ascii="宋体" w:hAnsi="宋体" w:cs="宋体"/>
          <w:u w:val="single"/>
        </w:rPr>
        <w:t>指标为</w:t>
      </w:r>
      <w:r>
        <w:rPr>
          <w:rFonts w:ascii="宋体" w:hAnsi="宋体" w:cs="宋体" w:hint="eastAsia"/>
          <w:u w:val="single"/>
        </w:rPr>
        <w:t>从</w:t>
      </w:r>
      <w:r>
        <w:rPr>
          <w:rFonts w:ascii="宋体" w:hAnsi="宋体" w:cs="宋体"/>
          <w:u w:val="single"/>
        </w:rPr>
        <w:t>后续表摘抄指标，调查单位</w:t>
      </w:r>
      <w:r>
        <w:rPr>
          <w:rFonts w:ascii="宋体" w:hAnsi="宋体" w:cs="宋体" w:hint="eastAsia"/>
          <w:u w:val="single"/>
        </w:rPr>
        <w:t>免</w:t>
      </w:r>
      <w:r>
        <w:rPr>
          <w:rFonts w:ascii="宋体" w:hAnsi="宋体" w:cs="宋体"/>
          <w:u w:val="single"/>
        </w:rPr>
        <w:t>填。</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主营业务收入</w:t>
      </w:r>
      <w:r>
        <w:rPr>
          <w:rFonts w:ascii="宋体" w:eastAsia="黑体" w:hAnsi="宋体" w:cs="宋体"/>
          <w:szCs w:val="21"/>
        </w:rPr>
        <w:t xml:space="preserve"> </w:t>
      </w:r>
      <w:r>
        <w:rPr>
          <w:rFonts w:ascii="宋体" w:hAnsi="宋体" w:cs="宋体"/>
          <w:szCs w:val="21"/>
        </w:rPr>
        <w:t xml:space="preserve"> 指企业经营主要业务所实现的收入。如果会计“利润表”列示“主营业务收入”项目，则根据其本年累计数填报；或者，根据会计“主营业务收入”科目的本年各月贷方余额（结转前）之和填报，如未设置该科目，以“营业收入”代替填报。</w:t>
      </w:r>
      <w:r>
        <w:rPr>
          <w:rFonts w:ascii="宋体" w:hAnsi="宋体" w:cs="宋体" w:hint="eastAsia"/>
          <w:u w:val="single"/>
        </w:rPr>
        <w:t>此</w:t>
      </w:r>
      <w:r>
        <w:rPr>
          <w:rFonts w:ascii="宋体" w:hAnsi="宋体" w:cs="宋体"/>
          <w:u w:val="single"/>
        </w:rPr>
        <w:t>指标为</w:t>
      </w:r>
      <w:r>
        <w:rPr>
          <w:rFonts w:ascii="宋体" w:hAnsi="宋体" w:cs="宋体" w:hint="eastAsia"/>
          <w:u w:val="single"/>
        </w:rPr>
        <w:t>从</w:t>
      </w:r>
      <w:r>
        <w:rPr>
          <w:rFonts w:ascii="宋体" w:hAnsi="宋体" w:cs="宋体"/>
          <w:u w:val="single"/>
        </w:rPr>
        <w:t>后续表摘抄指标，调查单位</w:t>
      </w:r>
      <w:r>
        <w:rPr>
          <w:rFonts w:ascii="宋体" w:hAnsi="宋体" w:cs="宋体" w:hint="eastAsia"/>
          <w:u w:val="single"/>
        </w:rPr>
        <w:t>免</w:t>
      </w:r>
      <w:r>
        <w:rPr>
          <w:rFonts w:ascii="宋体" w:hAnsi="宋体" w:cs="宋体"/>
          <w:u w:val="single"/>
        </w:rPr>
        <w:t>填。</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资产总计</w:t>
      </w:r>
      <w:r>
        <w:rPr>
          <w:rFonts w:ascii="宋体" w:hAnsi="宋体" w:cs="宋体"/>
          <w:szCs w:val="21"/>
        </w:rPr>
        <w:t xml:space="preserve">  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r>
        <w:rPr>
          <w:rFonts w:ascii="宋体" w:hAnsi="宋体" w:cs="宋体" w:hint="eastAsia"/>
          <w:u w:val="single"/>
        </w:rPr>
        <w:t>此</w:t>
      </w:r>
      <w:r>
        <w:rPr>
          <w:rFonts w:ascii="宋体" w:hAnsi="宋体" w:cs="宋体"/>
          <w:u w:val="single"/>
        </w:rPr>
        <w:t>指标为</w:t>
      </w:r>
      <w:r>
        <w:rPr>
          <w:rFonts w:ascii="宋体" w:hAnsi="宋体" w:cs="宋体" w:hint="eastAsia"/>
          <w:u w:val="single"/>
        </w:rPr>
        <w:t>从</w:t>
      </w:r>
      <w:r>
        <w:rPr>
          <w:rFonts w:ascii="宋体" w:hAnsi="宋体" w:cs="宋体"/>
          <w:u w:val="single"/>
        </w:rPr>
        <w:t>后续表摘抄指标，调查单位</w:t>
      </w:r>
      <w:r>
        <w:rPr>
          <w:rFonts w:ascii="宋体" w:hAnsi="宋体" w:cs="宋体" w:hint="eastAsia"/>
          <w:u w:val="single"/>
        </w:rPr>
        <w:t>免</w:t>
      </w:r>
      <w:r>
        <w:rPr>
          <w:rFonts w:ascii="宋体" w:hAnsi="宋体" w:cs="宋体"/>
          <w:u w:val="single"/>
        </w:rPr>
        <w:t>填。</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营业利润</w:t>
      </w:r>
      <w:r>
        <w:rPr>
          <w:rFonts w:ascii="宋体" w:eastAsia="黑体" w:hAnsi="宋体" w:cs="宋体"/>
          <w:szCs w:val="21"/>
        </w:rPr>
        <w:t xml:space="preserve">  </w:t>
      </w:r>
      <w:r>
        <w:rPr>
          <w:rFonts w:ascii="宋体" w:hAnsi="宋体" w:cs="宋体"/>
          <w:szCs w:val="21"/>
        </w:rPr>
        <w:t>指企业从事生产经营活动所取得的利润。执行</w:t>
      </w:r>
      <w:r>
        <w:rPr>
          <w:rFonts w:ascii="宋体" w:hAnsi="宋体" w:cs="宋体" w:hint="eastAsia"/>
          <w:szCs w:val="21"/>
        </w:rPr>
        <w:t>《</w:t>
      </w:r>
      <w:r>
        <w:rPr>
          <w:rFonts w:ascii="宋体" w:hAnsi="宋体" w:cs="宋体"/>
          <w:szCs w:val="21"/>
        </w:rPr>
        <w:t>企业会计准则</w:t>
      </w:r>
      <w:r>
        <w:rPr>
          <w:rFonts w:ascii="宋体" w:hAnsi="宋体" w:cs="宋体" w:hint="eastAsia"/>
          <w:szCs w:val="21"/>
        </w:rPr>
        <w:t>》</w:t>
      </w:r>
      <w:r>
        <w:rPr>
          <w:rFonts w:ascii="宋体" w:hAnsi="宋体" w:cs="宋体"/>
          <w:szCs w:val="21"/>
        </w:rPr>
        <w:t>或《小企业会计准则》的企业，根据会计“利润表”中“营业利润”项目的本年累计数填报；执行</w:t>
      </w:r>
      <w:r>
        <w:rPr>
          <w:rFonts w:ascii="宋体" w:hAnsi="宋体" w:cs="宋体" w:hint="eastAsia"/>
          <w:szCs w:val="21"/>
        </w:rPr>
        <w:t>《</w:t>
      </w:r>
      <w:r>
        <w:rPr>
          <w:rFonts w:ascii="宋体" w:hAnsi="宋体" w:cs="宋体"/>
          <w:szCs w:val="21"/>
        </w:rPr>
        <w:t>企业会计制度</w:t>
      </w:r>
      <w:r>
        <w:rPr>
          <w:rFonts w:ascii="宋体" w:hAnsi="宋体" w:cs="宋体" w:hint="eastAsia"/>
          <w:szCs w:val="21"/>
        </w:rPr>
        <w:t>》</w:t>
      </w:r>
      <w:r>
        <w:rPr>
          <w:rFonts w:ascii="宋体" w:hAnsi="宋体" w:cs="宋体"/>
          <w:szCs w:val="21"/>
        </w:rPr>
        <w:t>的企业，根据会计“损益表”中“营业利润”项目、“投资收益”项目的本年累计数之和填报。</w:t>
      </w:r>
      <w:r>
        <w:rPr>
          <w:rFonts w:ascii="宋体" w:hAnsi="宋体" w:cs="宋体" w:hint="eastAsia"/>
          <w:u w:val="single"/>
        </w:rPr>
        <w:t>此</w:t>
      </w:r>
      <w:r>
        <w:rPr>
          <w:rFonts w:ascii="宋体" w:hAnsi="宋体" w:cs="宋体"/>
          <w:u w:val="single"/>
        </w:rPr>
        <w:t>指标为</w:t>
      </w:r>
      <w:r>
        <w:rPr>
          <w:rFonts w:ascii="宋体" w:hAnsi="宋体" w:cs="宋体" w:hint="eastAsia"/>
          <w:u w:val="single"/>
        </w:rPr>
        <w:t>从</w:t>
      </w:r>
      <w:r>
        <w:rPr>
          <w:rFonts w:ascii="宋体" w:hAnsi="宋体" w:cs="宋体"/>
          <w:u w:val="single"/>
        </w:rPr>
        <w:t>后续表摘抄指标，调查单位</w:t>
      </w:r>
      <w:r>
        <w:rPr>
          <w:rFonts w:ascii="宋体" w:hAnsi="宋体" w:cs="宋体" w:hint="eastAsia"/>
          <w:u w:val="single"/>
        </w:rPr>
        <w:t>免</w:t>
      </w:r>
      <w:r>
        <w:rPr>
          <w:rFonts w:ascii="宋体" w:hAnsi="宋体" w:cs="宋体"/>
          <w:u w:val="single"/>
        </w:rPr>
        <w:t>填。</w:t>
      </w:r>
    </w:p>
    <w:p w:rsidR="00F37D7D" w:rsidRDefault="0097305D">
      <w:pPr>
        <w:spacing w:line="360" w:lineRule="exact"/>
        <w:ind w:firstLineChars="200" w:firstLine="420"/>
        <w:rPr>
          <w:rFonts w:ascii="黑体" w:eastAsia="黑体"/>
        </w:rPr>
      </w:pPr>
      <w:r>
        <w:rPr>
          <w:rFonts w:ascii="黑体" w:eastAsia="黑体" w:hint="eastAsia"/>
        </w:rPr>
        <w:t>是否</w:t>
      </w:r>
      <w:r>
        <w:rPr>
          <w:rFonts w:ascii="黑体" w:eastAsia="黑体"/>
        </w:rPr>
        <w:t>为</w:t>
      </w:r>
      <w:r>
        <w:rPr>
          <w:rFonts w:ascii="黑体" w:eastAsia="黑体" w:hint="eastAsia"/>
        </w:rPr>
        <w:t>“视同</w:t>
      </w:r>
      <w:r>
        <w:rPr>
          <w:rFonts w:ascii="黑体" w:eastAsia="黑体"/>
        </w:rPr>
        <w:t>法人单位</w:t>
      </w:r>
      <w:r>
        <w:rPr>
          <w:rFonts w:ascii="黑体" w:eastAsia="黑体" w:hint="eastAsia"/>
        </w:rPr>
        <w:t>”？如是，</w:t>
      </w:r>
      <w:proofErr w:type="gramStart"/>
      <w:r>
        <w:rPr>
          <w:rFonts w:ascii="黑体" w:eastAsia="黑体"/>
        </w:rPr>
        <w:t>请勾选</w:t>
      </w:r>
      <w:proofErr w:type="gramEnd"/>
      <w:r>
        <w:rPr>
          <w:rFonts w:ascii="黑体" w:eastAsia="黑体" w:hint="eastAsia"/>
        </w:rPr>
        <w:t xml:space="preserve"> </w:t>
      </w:r>
      <w:r>
        <w:rPr>
          <w:rFonts w:ascii="黑体" w:eastAsia="黑体"/>
        </w:rPr>
        <w:t xml:space="preserve"> </w:t>
      </w:r>
      <w:r>
        <w:rPr>
          <w:rFonts w:ascii="宋体" w:hAnsi="宋体" w:hint="eastAsia"/>
          <w:szCs w:val="21"/>
          <w:u w:val="single"/>
        </w:rPr>
        <w:t>填报单位免填</w:t>
      </w:r>
      <w:r>
        <w:rPr>
          <w:rFonts w:ascii="宋体" w:hAnsi="宋体" w:hint="eastAsia"/>
          <w:szCs w:val="21"/>
        </w:rPr>
        <w:t>，由所在地统计机构</w:t>
      </w:r>
      <w:r>
        <w:rPr>
          <w:rFonts w:ascii="宋体" w:hint="eastAsia"/>
          <w:kern w:val="0"/>
        </w:rPr>
        <w:t>按照统计单位划分有关规定，对各类视同法人单位统计的产业活动单位进行</w:t>
      </w:r>
      <w:r>
        <w:rPr>
          <w:rFonts w:ascii="宋体"/>
          <w:kern w:val="0"/>
        </w:rPr>
        <w:t>勾选</w:t>
      </w:r>
      <w:r>
        <w:rPr>
          <w:rFonts w:ascii="宋体" w:hint="eastAsia"/>
          <w:kern w:val="0"/>
        </w:rPr>
        <w:t>。</w:t>
      </w:r>
    </w:p>
    <w:p w:rsidR="00F37D7D" w:rsidRDefault="0097305D">
      <w:pPr>
        <w:snapToGrid w:val="0"/>
        <w:spacing w:line="360" w:lineRule="exact"/>
        <w:ind w:firstLineChars="200" w:firstLine="420"/>
        <w:rPr>
          <w:rFonts w:ascii="宋体" w:eastAsia="黑体" w:hAnsi="宋体" w:cs="宋体"/>
          <w:szCs w:val="21"/>
        </w:rPr>
      </w:pPr>
      <w:r>
        <w:rPr>
          <w:rFonts w:ascii="宋体" w:eastAsia="黑体" w:hAnsi="宋体" w:cs="宋体"/>
          <w:szCs w:val="21"/>
        </w:rPr>
        <w:t>机构类型</w:t>
      </w:r>
      <w:r>
        <w:rPr>
          <w:rFonts w:ascii="宋体" w:eastAsia="黑体" w:hAnsi="宋体" w:cs="宋体"/>
          <w:szCs w:val="21"/>
        </w:rPr>
        <w:t xml:space="preserve">  </w:t>
      </w:r>
      <w:r>
        <w:rPr>
          <w:rFonts w:ascii="宋体" w:hAnsi="宋体" w:cs="宋体"/>
          <w:szCs w:val="21"/>
        </w:rPr>
        <w:t>分为企业、事业单位、机关、社会团体、民办非企业单位、基金会、居委会、村委会、农民专业合作社、农村集体经济组织和其他组织机构。</w:t>
      </w:r>
      <w:r>
        <w:rPr>
          <w:rFonts w:ascii="宋体" w:hAnsi="宋体" w:hint="eastAsia"/>
          <w:szCs w:val="21"/>
          <w:u w:val="single"/>
        </w:rPr>
        <w:t>所有</w:t>
      </w:r>
      <w:r>
        <w:rPr>
          <w:rFonts w:ascii="宋体" w:hAnsi="宋体"/>
          <w:szCs w:val="21"/>
          <w:u w:val="single"/>
        </w:rPr>
        <w:t>单位均填写本项。</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1.企业：包括（1）领取《企业法人营业执照》（或新版《营业执照》）的各类企业法人；（2）个人独资企业、合伙企业；（3）领取《营业执照》的企业法人分支机构或经营单位，个人独资企业和合伙企业的分支机构；（4</w:t>
      </w:r>
      <w:r w:rsidR="00937CC4">
        <w:rPr>
          <w:rFonts w:ascii="宋体" w:hAnsi="宋体" w:cs="宋体"/>
          <w:szCs w:val="21"/>
        </w:rPr>
        <w:t>）未经有关部门批准但实际从事生产经营活动</w:t>
      </w:r>
      <w:r>
        <w:rPr>
          <w:rFonts w:ascii="宋体" w:hAnsi="宋体" w:cs="宋体"/>
          <w:szCs w:val="21"/>
        </w:rPr>
        <w:t>且符合产业活动单位条件的企业法人的组成部分。</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2.事业单位：包括（1）</w:t>
      </w:r>
      <w:proofErr w:type="gramStart"/>
      <w:r>
        <w:rPr>
          <w:rFonts w:ascii="宋体" w:hAnsi="宋体" w:cs="宋体"/>
          <w:szCs w:val="21"/>
        </w:rPr>
        <w:t>经机构</w:t>
      </w:r>
      <w:proofErr w:type="gramEnd"/>
      <w:r>
        <w:rPr>
          <w:rFonts w:ascii="宋体" w:hAnsi="宋体" w:cs="宋体"/>
          <w:szCs w:val="21"/>
        </w:rPr>
        <w:t>编制部门批准成立和登记或备案，领取《事业单位法人证书》，取得法人资格的单位；（2）事业法人单位的本部及分支机构或派出机构。</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3.机关：包括国家权力机关、国家行政机关、国家监察机关、司法机关、政党机关、政协组织和其他机关法人；机关法人单位的本部，以及国家权力机关分支机构、国家行政机关分支或派出机构、监察机关分支机构、人民法院分支机构、人民检察院分支机构等。</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（1）国家权力机关：指全国人民代表大会及其常务委员会、地方各级人民代表大会及其常务委员会和办事机构。</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（2）国家行政机关：指国务院和地方各级人民政府及其工作部门，以及地区行政行署。</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（3）国家监察机关：指行使监察职能的机关。</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（4）国家司法机关：指国家审判机关和检察机关。</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（5）政党机关：指中国共产党各级机关和所属办事机构、各民主党派各级机关和办事机构。</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（6）政协组织：指中国人民政治协商会议全国委员会和地方各级委员会及其办事机构。</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4.社会团体：指中国公民自愿组成，为实现会员共同意愿，按照其章程开展活动的非营利性社会组织。包括（1）经各级民政部门核准登记，领取《社会团体法人登记证书》的各类社会团体；（2）由各级机构编制管理部门直接管理其机构编制的群众团体；（3）经国务院批准可以免于登记的社会团体。</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5.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6.基金会：指民政部门核准登记的，颁发《基金会法人登记证书》的基金会。</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7.居民委员会：由不设区的市、市辖区的人民政府决定设立的社区（居委会）。</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8.村民委员会：由乡、民族乡、镇的人民政府提出，经村民会议讨论同意后，报县级人民政府批准，设立的村民委员会。</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9.农民专业合作社：指以农村</w:t>
      </w:r>
      <w:hyperlink r:id="rId19" w:tgtFrame="_blank" w:history="1">
        <w:r>
          <w:rPr>
            <w:rFonts w:ascii="宋体" w:hAnsi="宋体" w:cs="宋体"/>
            <w:szCs w:val="21"/>
          </w:rPr>
          <w:t>家庭承包经营</w:t>
        </w:r>
      </w:hyperlink>
      <w:r>
        <w:rPr>
          <w:rFonts w:ascii="宋体" w:hAnsi="宋体" w:cs="宋体"/>
          <w:szCs w:val="21"/>
        </w:rPr>
        <w:t>为基础，通过提供农产品的销售、加工、运输、</w:t>
      </w:r>
      <w:hyperlink r:id="rId20" w:tgtFrame="_blank" w:history="1">
        <w:r>
          <w:rPr>
            <w:rFonts w:ascii="宋体" w:hAnsi="宋体" w:cs="宋体"/>
            <w:szCs w:val="21"/>
          </w:rPr>
          <w:t>贮藏</w:t>
        </w:r>
      </w:hyperlink>
      <w:r>
        <w:rPr>
          <w:rFonts w:ascii="宋体" w:hAnsi="宋体" w:cs="宋体"/>
          <w:szCs w:val="21"/>
        </w:rPr>
        <w:t>以及与农业生产经营有关的技术、信息等服务来实现成员互助目的的组织。包括（1）经各级市场监管部门核准登记，领取《农民专业合作社法人营业执照》或新版《营业执照》的农民专业合作社法人，领取新版《营业执照》的农民专业合作社联合社法人；（2）经各级市场监管部门核准登记的农民专业合作社（或农民专业合作社联合社）分支机构。</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10.农村集体经济组织：在农村双层经营体制下，耕地、河道、灌溉设施等生产资料集体所有，合作经营、民主管理、服务村民的经济组织，主要是由原人民公社（现乡、镇）、生产大队（现村）、生产队（</w:t>
      </w:r>
      <w:proofErr w:type="gramStart"/>
      <w:r>
        <w:rPr>
          <w:rFonts w:ascii="宋体" w:hAnsi="宋体" w:cs="宋体"/>
          <w:szCs w:val="21"/>
        </w:rPr>
        <w:t>现村民</w:t>
      </w:r>
      <w:proofErr w:type="gramEnd"/>
      <w:r>
        <w:rPr>
          <w:rFonts w:ascii="宋体" w:hAnsi="宋体" w:cs="宋体"/>
          <w:szCs w:val="21"/>
        </w:rPr>
        <w:t>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11.其他组织机构：指除企业、事业单位、机关、社会团体、民办非企业单位、基金会、居民委员会、村民委员会、农民专业合作社和农村集体经济组织以外的其他符合法人和产业活动单位条件的机构。包括：律师事务所</w:t>
      </w:r>
      <w:r>
        <w:rPr>
          <w:rFonts w:ascii="宋体" w:hAnsi="宋体" w:cs="宋体" w:hint="eastAsia"/>
          <w:szCs w:val="21"/>
        </w:rPr>
        <w:t>、基层法律服务机构</w:t>
      </w:r>
      <w:r>
        <w:rPr>
          <w:rFonts w:ascii="宋体" w:hAnsi="宋体" w:cs="宋体"/>
          <w:szCs w:val="21"/>
        </w:rPr>
        <w:t>和各类</w:t>
      </w:r>
      <w:r>
        <w:rPr>
          <w:rFonts w:ascii="宋体" w:hAnsi="宋体" w:cs="宋体" w:hint="eastAsia"/>
          <w:szCs w:val="21"/>
        </w:rPr>
        <w:t>宗教活动场所</w:t>
      </w:r>
      <w:r>
        <w:rPr>
          <w:rFonts w:ascii="宋体" w:hAnsi="宋体" w:cs="宋体"/>
          <w:szCs w:val="21"/>
        </w:rPr>
        <w:t>等。</w:t>
      </w:r>
    </w:p>
    <w:p w:rsidR="00F37D7D" w:rsidRDefault="0097305D">
      <w:pPr>
        <w:snapToGrid w:val="0"/>
        <w:spacing w:line="360" w:lineRule="exact"/>
        <w:ind w:firstLineChars="200" w:firstLine="420"/>
        <w:rPr>
          <w:rFonts w:ascii="宋体" w:hAnsi="宋体" w:cs="宋体"/>
          <w:u w:val="single"/>
        </w:rPr>
      </w:pPr>
      <w:r>
        <w:rPr>
          <w:rFonts w:ascii="宋体" w:eastAsia="黑体" w:hAnsi="宋体" w:cs="宋体" w:hint="eastAsia"/>
          <w:szCs w:val="21"/>
        </w:rPr>
        <w:t>登记注册统计类别</w:t>
      </w:r>
      <w:r>
        <w:rPr>
          <w:rFonts w:ascii="宋体" w:eastAsia="黑体" w:hAnsi="宋体" w:cs="宋体"/>
          <w:szCs w:val="21"/>
        </w:rPr>
        <w:t xml:space="preserve">  </w:t>
      </w:r>
      <w:r>
        <w:rPr>
          <w:rFonts w:ascii="宋体" w:hAnsi="宋体" w:cs="宋体" w:hint="eastAsia"/>
          <w:szCs w:val="21"/>
        </w:rPr>
        <w:t>企业单位的登记注册统计类别，依据《关于市场主体统计分类的划分规定》填写。机关、事业单位和社会团体及其他组织的登记注册统计类别，依据主要经费来源和管理方式，根据实际情况，比照《关于市场主体统计分类的划分规定》确定</w:t>
      </w:r>
      <w:r>
        <w:rPr>
          <w:rFonts w:ascii="宋体" w:hAnsi="宋体" w:cs="宋体"/>
          <w:szCs w:val="21"/>
        </w:rPr>
        <w:t>。</w:t>
      </w:r>
      <w:r>
        <w:rPr>
          <w:rFonts w:ascii="宋体" w:hAnsi="宋体" w:cs="宋体" w:hint="eastAsia"/>
          <w:u w:val="single"/>
        </w:rPr>
        <w:t>所有单位均填写本项。</w:t>
      </w:r>
    </w:p>
    <w:p w:rsidR="00F37D7D" w:rsidRDefault="0097305D">
      <w:pPr>
        <w:snapToGrid w:val="0"/>
        <w:spacing w:line="360" w:lineRule="exact"/>
        <w:ind w:firstLineChars="200" w:firstLine="420"/>
        <w:rPr>
          <w:rFonts w:ascii="宋体" w:hAnsi="宋体" w:cs="宋体"/>
          <w:szCs w:val="21"/>
        </w:rPr>
      </w:pPr>
      <w:bookmarkStart w:id="153" w:name="_Toc1191520317"/>
      <w:r>
        <w:rPr>
          <w:rFonts w:ascii="宋体" w:hAnsi="宋体" w:cs="宋体" w:hint="eastAsia"/>
          <w:szCs w:val="21"/>
        </w:rPr>
        <w:t>★</w:t>
      </w:r>
      <w:r>
        <w:rPr>
          <w:rFonts w:ascii="宋体" w:hAnsi="宋体" w:cs="宋体" w:hint="eastAsia"/>
          <w:b/>
          <w:bCs/>
          <w:szCs w:val="21"/>
        </w:rPr>
        <w:t>填报时应注意：</w:t>
      </w:r>
      <w:bookmarkEnd w:id="153"/>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（1）企业参照《营业执照》中的“类型”“公司类型”“合伙企业类型”“经营范围及方式”等填写，无法直接根据登记事项填写的，需根据投资人情况填写。</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登记注册为“有限责任公司（国有独资）”“有限责任公司分公司（国有独资）”，选填“111国有独资公司”。</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有限责任公司（自然人投资或控股）”“有限责任公司（自然人独资）”“有限责任公司（自然人投资或控股的法人独资）”“有限责任公司分公司（自然人投资或控股）”“有限责任公司分公司（自然人独资）”“有限责任公司分公司（自然人投资或控股的法人独资）”，选填“112私营有限责任公司”。</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有限责任公司（外商投资企业投资）”“有限责任公司（国有控股）”“有限责任公司（非自然人投资或控股的法人独资）”“其他有限责任公司”“有限责任公司分公司（外商投资企业投资）”“有限责任分公司（国有控股）”“有限责任分公司（非自然人投资或控股的法人独资）”“其他有限责任公司分公司”，选填“119其他有限责任公司”。</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股份有限公司（上市、自然人投资或控股）”“股份有限公司（非上市、自然人投资或控股）”“股份有限公司分公司（上市、自然人投资或控股）”“股份有限公司分公司（非上市、自然人投资或控股）”，选填“121私营股份有限公司”。</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股份有限公司（上市、外商投资企业投资）”“股份有限公司（上市、国有控股）”“其他股份有限公司（上市）”“股份有限公司（非上市、外商投资企业投资）”“股份有限公司（非上市、国有控股）”“其他股份有限公司（非上市）”“股份有限公司分公司（上市、外商投资企业投资）”“股份有限公司分公司（上市、国有控股）”“其他股份有限公司分公司（上市）”“股份有限公司分公司（非上市、外商投资企业投资）”“股份有限公司分公司（非上市、国有控股）”“其他股份有限公司分公司（非上市）”，选填“129其他股份有限公司”。</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登记注册为“全民所有制”“国有事业单位营业”“国有社团法人营业”“全民所有制分支机构（非法人）”“国有经营单位（非法人）”，选填“131全民所有制企业（国有企业）”。</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登记注册为“集体所有制”“集体事业单位营业”“集体社团法人营业”“集体分支机构（非法人）”“集体经营单位（非法人）”，选填“132集体所有制企业（集体企业）”。</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登记注册为“股份合作制”“股份合作制分支机构”，选填“133股份合作企业”。</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登记注册为“联营”，选填“134联营企业”。</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登记注册为“个人独资企业”“个人独资企业分支机构”，选填“140个人独资企业”。</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登记注册为“股份制”“股份制分支机构”“股份制企业（非法人）”，选填“190其他内资企业”。</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有限责任公司(中外合资)”“有限责任公司(中外合作)”“有限责任公司(外商合资)”“有限责任公司(外国自然人独资)”“有限责任公司(外国法人独资)”“有限责任公司(外国非法人经济组织独资)”“有限责任公司(外商投资、非独资)”，选填“210港澳台投资有限责任公司”。</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股份有限公司(中外合资、未上市)”“股份有限公司(中外合资、上市)”“股份有限公司(外商合资、未上市)”“股份有限公司(外商合资、上市)”“股份有限公司(外商投资、未上市)”“股份有限公司(外商投资、上市)”，选填“220港澳台投资股份有限公司”。</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登记注册为“非公司港、澳、台企业(港澳台与境内合作)”“非公司港、澳、台企业(港澳台与境内合作)”“非公司港、澳、台投资企业分支机构”，选填“290其他港澳台投资企业”。</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有限责任公司(中外合资)”“有限责任公司(中外合作)”“有限责任公司(外商合资)”“有限责任公司(外国自然人独资)”“有限责任公司(外国法人独资)”“有限责任公司(外国非法人经济组织独资)”“有限责任公司(外商投资、非独资)”，选填“310外商投资有限责任公司”。</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股份有限公司(中外合资、未上市)”“股份有限公司(中外合资、上市)”“股份有限公司(外商合资、未上市)”“股份有限公司(外商合资、上市)”“股份有限公司(外商投资、未上市)”“股份有限公司(外商投资、上市)”“外国(地区)股份有限责任公司分支机构”，选填“320外商投资股份有限公司”。</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登记注册为“非公司外商投资企业(中外合作)”“非公司外商投资企业(外商合资)”“非公司外商投资企业分支机构”“外国(地区)无限责任公司分支机构”“外国(地区)其他形式公司分支机构”“外国(地区)企业常驻代表机构”“”，选填“390其他外商投资企业”。</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（2）机关、事业单位、机构编制部门管理的群众团体，应选填“131全民所有制企业（国有企业）”；</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lang w:val="en"/>
        </w:rPr>
        <w:t>（3）</w:t>
      </w:r>
      <w:r>
        <w:rPr>
          <w:rFonts w:ascii="宋体" w:hAnsi="宋体" w:cs="宋体" w:hint="eastAsia"/>
          <w:szCs w:val="21"/>
        </w:rPr>
        <w:t>登记注册为“农民专业合作社”“农民专业合作社分支机构”，选填“400农民专业合作社（联合社）”。</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lang w:val="en"/>
        </w:rPr>
        <w:t>4</w:t>
      </w:r>
      <w:r>
        <w:rPr>
          <w:rFonts w:ascii="宋体" w:hAnsi="宋体" w:cs="宋体" w:hint="eastAsia"/>
          <w:szCs w:val="21"/>
        </w:rPr>
        <w:t>）农村集体经济组织、社区（居委会）、村委会应选填“132集体所有制企业（集体企业）”；</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lang w:val="en"/>
        </w:rPr>
        <w:t>5</w:t>
      </w:r>
      <w:r>
        <w:rPr>
          <w:rFonts w:ascii="宋体" w:hAnsi="宋体" w:cs="宋体" w:hint="eastAsia"/>
          <w:szCs w:val="21"/>
        </w:rPr>
        <w:t>）其他非企业单位根据主要经费来源和管理方式填写。国家负担经费或管理的，应选填“131全民所有制企业（国有企业）”；集体负担经费或管理的，应选填“132集体所有制企业（集体企业）”；个人负担经费或管理的，应选填“140个人独资企业”；合伙负担经费或管理的，应选填“150合伙企业”；无法识别经费来源或管理方的，应选填“900其他市场主体”。</w:t>
      </w:r>
    </w:p>
    <w:p w:rsidR="00F37D7D" w:rsidRDefault="0097305D">
      <w:pPr>
        <w:snapToGrid w:val="0"/>
        <w:spacing w:line="36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lang w:val="en"/>
        </w:rPr>
        <w:t>6</w:t>
      </w:r>
      <w:r>
        <w:rPr>
          <w:rFonts w:ascii="宋体" w:hAnsi="宋体" w:cs="宋体" w:hint="eastAsia"/>
          <w:szCs w:val="21"/>
        </w:rPr>
        <w:t>）如单位登记注册统计类别改变，但未重新办理变更登记，应按原登记注册统计类别填写。</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港澳台商投资情况</w:t>
      </w:r>
      <w:r>
        <w:rPr>
          <w:rFonts w:ascii="宋体" w:eastAsia="黑体" w:hAnsi="宋体" w:cs="宋体"/>
          <w:szCs w:val="21"/>
        </w:rPr>
        <w:t xml:space="preserve">  </w:t>
      </w:r>
      <w:r>
        <w:rPr>
          <w:rFonts w:ascii="宋体" w:hAnsi="宋体" w:cs="宋体"/>
          <w:szCs w:val="21"/>
        </w:rPr>
        <w:t>港商投资、澳商投资和台商投资分别指香港</w:t>
      </w:r>
      <w:r>
        <w:rPr>
          <w:rFonts w:ascii="宋体" w:hAnsi="宋体" w:cs="宋体" w:hint="eastAsia"/>
          <w:szCs w:val="21"/>
        </w:rPr>
        <w:t>特别行政区</w:t>
      </w:r>
      <w:r>
        <w:rPr>
          <w:rFonts w:ascii="宋体" w:hAnsi="宋体" w:cs="宋体"/>
          <w:szCs w:val="21"/>
        </w:rPr>
        <w:t>、澳门</w:t>
      </w:r>
      <w:r>
        <w:rPr>
          <w:rFonts w:ascii="宋体" w:hAnsi="宋体" w:cs="宋体" w:hint="eastAsia"/>
          <w:szCs w:val="21"/>
        </w:rPr>
        <w:t>特别行政区</w:t>
      </w:r>
      <w:r>
        <w:rPr>
          <w:rFonts w:ascii="宋体" w:hAnsi="宋体" w:cs="宋体"/>
          <w:szCs w:val="21"/>
        </w:rPr>
        <w:t>和台湾地区投资者依照相关法律规定在中国内地进行各种直接投资的形式。</w:t>
      </w:r>
      <w:proofErr w:type="gramStart"/>
      <w:r>
        <w:rPr>
          <w:rFonts w:ascii="宋体" w:hAnsi="宋体" w:cs="宋体"/>
          <w:szCs w:val="21"/>
          <w:u w:val="single"/>
        </w:rPr>
        <w:t>限全部</w:t>
      </w:r>
      <w:proofErr w:type="gramEnd"/>
      <w:r>
        <w:rPr>
          <w:rFonts w:ascii="宋体" w:hAnsi="宋体" w:cs="宋体"/>
          <w:szCs w:val="21"/>
          <w:u w:val="single"/>
        </w:rPr>
        <w:t>港澳台投资企业填写。</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暂未投资，是指单位在市场监管部门登记注册的类型是港澳台商投资单位，但是尚未有港、澳、台商的资金投入。</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企业控股情况</w:t>
      </w:r>
      <w:r>
        <w:rPr>
          <w:rFonts w:ascii="宋体" w:eastAsia="黑体" w:hAnsi="宋体" w:cs="宋体"/>
          <w:szCs w:val="21"/>
        </w:rPr>
        <w:t xml:space="preserve">  </w:t>
      </w:r>
      <w:r>
        <w:rPr>
          <w:rFonts w:ascii="宋体" w:hAnsi="宋体" w:cs="宋体"/>
          <w:szCs w:val="21"/>
        </w:rPr>
        <w:t>根据企业实收资本中某种经济成分的出资人的实际投资情况，或出资人对企业资产的实际控制、支配程度进行分类。具体分为国有控股、集体控股、私人控股、港澳台商控股、外商控股和其他六类。</w:t>
      </w:r>
      <w:r>
        <w:rPr>
          <w:rFonts w:ascii="宋体" w:hAnsi="宋体"/>
          <w:szCs w:val="21"/>
          <w:u w:val="single"/>
        </w:rPr>
        <w:t>限企业法人</w:t>
      </w:r>
      <w:r>
        <w:rPr>
          <w:rFonts w:ascii="宋体" w:hAnsi="宋体" w:hint="eastAsia"/>
          <w:szCs w:val="21"/>
          <w:u w:val="single"/>
        </w:rPr>
        <w:t>单位填</w:t>
      </w:r>
      <w:r>
        <w:rPr>
          <w:rFonts w:ascii="宋体" w:hAnsi="宋体"/>
          <w:szCs w:val="21"/>
          <w:u w:val="single"/>
        </w:rPr>
        <w:t>写。</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6.其他：除上述五类以外的企业控股情况。</w:t>
      </w:r>
    </w:p>
    <w:p w:rsidR="00F37D7D" w:rsidRDefault="0097305D">
      <w:pPr>
        <w:snapToGrid w:val="0"/>
        <w:spacing w:line="360" w:lineRule="exact"/>
        <w:ind w:firstLineChars="200" w:firstLine="420"/>
        <w:rPr>
          <w:rFonts w:ascii="宋体" w:eastAsia="黑体" w:hAnsi="宋体" w:cs="宋体"/>
          <w:szCs w:val="21"/>
        </w:rPr>
      </w:pPr>
      <w:r>
        <w:rPr>
          <w:rFonts w:ascii="宋体" w:eastAsia="黑体" w:hAnsi="宋体" w:cs="宋体" w:hint="eastAsia"/>
          <w:szCs w:val="21"/>
        </w:rPr>
        <w:t>隶属关系</w:t>
      </w:r>
      <w:r>
        <w:rPr>
          <w:rFonts w:ascii="宋体" w:eastAsia="黑体" w:hAnsi="宋体" w:cs="宋体" w:hint="eastAsia"/>
          <w:szCs w:val="21"/>
        </w:rPr>
        <w:t xml:space="preserve">  </w:t>
      </w:r>
      <w:r>
        <w:rPr>
          <w:rFonts w:ascii="宋体" w:hAnsi="宋体" w:cs="宋体" w:hint="eastAsia"/>
          <w:szCs w:val="21"/>
        </w:rPr>
        <w:t>指本单位隶属于哪一级行政管理单位。具体分为中央、地方和其他。中央与地方双重领导的单位，以领导为主的一方来划分隶属中央或地方。</w:t>
      </w:r>
      <w:proofErr w:type="gramStart"/>
      <w:r>
        <w:rPr>
          <w:rFonts w:ascii="宋体" w:hAnsi="宋体" w:cs="宋体" w:hint="eastAsia"/>
          <w:szCs w:val="21"/>
          <w:u w:val="single"/>
        </w:rPr>
        <w:t>限国有</w:t>
      </w:r>
      <w:proofErr w:type="gramEnd"/>
      <w:r>
        <w:rPr>
          <w:rFonts w:ascii="宋体" w:hAnsi="宋体" w:cs="宋体" w:hint="eastAsia"/>
          <w:szCs w:val="21"/>
          <w:u w:val="single"/>
        </w:rPr>
        <w:t>控股企业法人单位填写。</w:t>
      </w:r>
    </w:p>
    <w:p w:rsidR="00F37D7D" w:rsidRDefault="0097305D">
      <w:pPr>
        <w:snapToGrid w:val="0"/>
        <w:spacing w:line="360" w:lineRule="exact"/>
        <w:ind w:firstLineChars="200" w:firstLine="420"/>
        <w:rPr>
          <w:rFonts w:ascii="宋体" w:hAnsi="宋体" w:cs="宋体"/>
          <w:szCs w:val="21"/>
          <w:u w:val="single"/>
        </w:rPr>
      </w:pPr>
      <w:r>
        <w:rPr>
          <w:rFonts w:ascii="宋体" w:eastAsia="黑体" w:hAnsi="宋体" w:cs="宋体"/>
          <w:szCs w:val="21"/>
        </w:rPr>
        <w:t>执行会计标准类别</w:t>
      </w:r>
      <w:r>
        <w:rPr>
          <w:rFonts w:ascii="宋体" w:eastAsia="黑体" w:hAnsi="宋体" w:cs="宋体"/>
          <w:szCs w:val="21"/>
        </w:rPr>
        <w:t xml:space="preserve">  </w:t>
      </w:r>
      <w:r>
        <w:rPr>
          <w:rFonts w:ascii="宋体" w:hAnsi="宋体" w:cs="宋体"/>
          <w:szCs w:val="21"/>
        </w:rPr>
        <w:t>分为执行企业会计准则制度、政府会计准则制度、民间非营利组织会计制度和其他四种情况。</w:t>
      </w:r>
      <w:r>
        <w:rPr>
          <w:rFonts w:ascii="宋体" w:hAnsi="宋体" w:hint="eastAsia"/>
          <w:szCs w:val="21"/>
          <w:u w:val="single"/>
        </w:rPr>
        <w:t>所有单位均</w:t>
      </w:r>
      <w:r>
        <w:rPr>
          <w:rFonts w:ascii="宋体" w:hAnsi="宋体"/>
          <w:szCs w:val="21"/>
          <w:u w:val="single"/>
        </w:rPr>
        <w:t>填</w:t>
      </w:r>
      <w:r>
        <w:rPr>
          <w:rFonts w:ascii="宋体" w:hAnsi="宋体" w:hint="eastAsia"/>
          <w:szCs w:val="21"/>
          <w:u w:val="single"/>
        </w:rPr>
        <w:t>写本项。</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1.企业会计准则制度：执行企业会计准则、小企业会计准则和企业会计制度的企业选填此项。包括已纳入企业财务管理体系的单位。</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3.民间非营利组织会计制度：执行民间非营利组织会计制度的单位选填此项。包括执行民间非营利组织会计制度的社会团体、基金会、民办非企业单位和寺院、宫、观、清真寺、教堂等。</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4.其他：不执行以上三类会计制度的单位选填此项。</w:t>
      </w:r>
    </w:p>
    <w:p w:rsidR="00F37D7D" w:rsidRDefault="0097305D">
      <w:pPr>
        <w:spacing w:line="360" w:lineRule="exact"/>
        <w:ind w:firstLineChars="171" w:firstLine="359"/>
        <w:rPr>
          <w:rFonts w:ascii="宋体" w:hAnsi="宋体" w:cs="宋体"/>
          <w:szCs w:val="21"/>
        </w:rPr>
      </w:pPr>
      <w:r>
        <w:rPr>
          <w:rFonts w:ascii="宋体" w:eastAsia="黑体" w:hAnsi="宋体" w:cs="宋体"/>
          <w:szCs w:val="21"/>
        </w:rPr>
        <w:t>执行企业会计准则</w:t>
      </w:r>
      <w:r>
        <w:rPr>
          <w:rFonts w:ascii="宋体" w:eastAsia="黑体" w:hAnsi="宋体" w:cs="宋体" w:hint="eastAsia"/>
          <w:szCs w:val="21"/>
        </w:rPr>
        <w:t>制度</w:t>
      </w:r>
      <w:r>
        <w:rPr>
          <w:rFonts w:ascii="宋体" w:eastAsia="黑体" w:hAnsi="宋体" w:cs="宋体"/>
          <w:szCs w:val="21"/>
        </w:rPr>
        <w:t>情况</w:t>
      </w:r>
      <w:r>
        <w:rPr>
          <w:rFonts w:ascii="宋体" w:eastAsia="黑体" w:hAnsi="宋体" w:cs="宋体"/>
          <w:szCs w:val="21"/>
        </w:rPr>
        <w:t xml:space="preserve">  </w:t>
      </w:r>
      <w:proofErr w:type="gramStart"/>
      <w:r>
        <w:rPr>
          <w:rFonts w:ascii="宋体" w:hAnsi="宋体" w:hint="eastAsia"/>
          <w:szCs w:val="21"/>
          <w:u w:val="single"/>
        </w:rPr>
        <w:t>限执行</w:t>
      </w:r>
      <w:proofErr w:type="gramEnd"/>
      <w:r>
        <w:rPr>
          <w:rFonts w:ascii="宋体" w:hAnsi="宋体" w:hint="eastAsia"/>
          <w:szCs w:val="21"/>
          <w:u w:val="single"/>
        </w:rPr>
        <w:t>企业会计准则制度的法人单位填写。</w:t>
      </w:r>
      <w:r>
        <w:rPr>
          <w:rFonts w:ascii="宋体" w:hAnsi="宋体" w:cs="宋体"/>
          <w:szCs w:val="21"/>
        </w:rPr>
        <w:t>执行企业会计准则制度的法人单位按相应分类填写代码，具体的分类及代码是：</w:t>
      </w:r>
    </w:p>
    <w:p w:rsidR="00F37D7D" w:rsidRDefault="0097305D">
      <w:pPr>
        <w:spacing w:line="360" w:lineRule="exact"/>
        <w:ind w:firstLineChars="171" w:firstLine="359"/>
        <w:rPr>
          <w:rFonts w:ascii="宋体" w:hAnsi="宋体" w:cs="宋体"/>
          <w:szCs w:val="21"/>
        </w:rPr>
      </w:pPr>
      <w:r>
        <w:rPr>
          <w:rFonts w:ascii="宋体" w:hAnsi="宋体" w:cs="宋体"/>
          <w:szCs w:val="21"/>
        </w:rPr>
        <w:t>1.执行《企业会计准则》</w:t>
      </w:r>
      <w:r>
        <w:rPr>
          <w:rFonts w:ascii="宋体" w:hAnsi="宋体" w:cs="宋体" w:hint="eastAsia"/>
          <w:szCs w:val="21"/>
        </w:rPr>
        <w:t>（《企业会计准则--基本准则》见财政部第76号令，各项具体准则、准则解释等见财政部有关财会字文件）；</w:t>
      </w:r>
    </w:p>
    <w:p w:rsidR="00F37D7D" w:rsidRDefault="0097305D">
      <w:pPr>
        <w:spacing w:line="360" w:lineRule="exact"/>
        <w:ind w:firstLineChars="171" w:firstLine="359"/>
        <w:rPr>
          <w:rFonts w:ascii="宋体" w:hAnsi="宋体" w:cs="宋体"/>
          <w:szCs w:val="21"/>
        </w:rPr>
      </w:pPr>
      <w:r>
        <w:rPr>
          <w:rFonts w:ascii="宋体" w:hAnsi="宋体" w:cs="宋体"/>
          <w:szCs w:val="21"/>
        </w:rPr>
        <w:t>2.执行《小企业会计准则》（见财政部财会</w:t>
      </w:r>
      <w:r>
        <w:rPr>
          <w:rFonts w:ascii="宋体" w:hAnsi="宋体" w:cs="宋体" w:hint="eastAsia"/>
          <w:szCs w:val="21"/>
        </w:rPr>
        <w:t>〔</w:t>
      </w:r>
      <w:r>
        <w:rPr>
          <w:rFonts w:ascii="宋体" w:hAnsi="宋体" w:cs="宋体"/>
          <w:szCs w:val="21"/>
        </w:rPr>
        <w:t>20</w:t>
      </w:r>
      <w:r>
        <w:rPr>
          <w:rFonts w:ascii="宋体" w:hAnsi="宋体" w:cs="宋体" w:hint="eastAsia"/>
          <w:szCs w:val="21"/>
        </w:rPr>
        <w:t>1</w:t>
      </w:r>
      <w:r>
        <w:rPr>
          <w:rFonts w:ascii="宋体" w:hAnsi="宋体" w:cs="宋体"/>
          <w:szCs w:val="21"/>
        </w:rPr>
        <w:t>1</w:t>
      </w:r>
      <w:r>
        <w:rPr>
          <w:rFonts w:ascii="宋体" w:hAnsi="宋体" w:cs="宋体" w:hint="eastAsia"/>
          <w:szCs w:val="21"/>
        </w:rPr>
        <w:t>〕</w:t>
      </w:r>
      <w:r>
        <w:rPr>
          <w:rFonts w:ascii="宋体" w:hAnsi="宋体" w:cs="宋体"/>
          <w:szCs w:val="21"/>
        </w:rPr>
        <w:t>17号文）</w:t>
      </w:r>
      <w:r>
        <w:rPr>
          <w:rFonts w:ascii="宋体" w:hAnsi="宋体" w:cs="宋体" w:hint="eastAsia"/>
          <w:szCs w:val="21"/>
        </w:rPr>
        <w:t>；</w:t>
      </w:r>
    </w:p>
    <w:p w:rsidR="00F37D7D" w:rsidRDefault="0097305D">
      <w:pPr>
        <w:spacing w:line="360" w:lineRule="exact"/>
        <w:ind w:firstLineChars="171" w:firstLine="359"/>
        <w:rPr>
          <w:rFonts w:ascii="宋体" w:hAnsi="宋体" w:cs="宋体"/>
          <w:szCs w:val="21"/>
        </w:rPr>
      </w:pPr>
      <w:r>
        <w:rPr>
          <w:rFonts w:ascii="宋体" w:hAnsi="宋体" w:cs="宋体" w:hint="eastAsia"/>
          <w:szCs w:val="21"/>
        </w:rPr>
        <w:t>3</w:t>
      </w:r>
      <w:r>
        <w:rPr>
          <w:rFonts w:ascii="宋体" w:hAnsi="宋体" w:cs="宋体"/>
          <w:szCs w:val="21"/>
        </w:rPr>
        <w:t>.执行</w:t>
      </w:r>
      <w:r>
        <w:rPr>
          <w:rFonts w:ascii="宋体" w:hAnsi="宋体" w:cs="宋体" w:hint="eastAsia"/>
          <w:szCs w:val="21"/>
        </w:rPr>
        <w:t>《</w:t>
      </w:r>
      <w:r>
        <w:rPr>
          <w:rFonts w:ascii="宋体" w:hAnsi="宋体" w:cs="宋体"/>
          <w:szCs w:val="21"/>
        </w:rPr>
        <w:t>企业会计制度</w:t>
      </w:r>
      <w:r>
        <w:rPr>
          <w:rFonts w:ascii="宋体" w:hAnsi="宋体" w:cs="宋体" w:hint="eastAsia"/>
          <w:szCs w:val="21"/>
        </w:rPr>
        <w:t>》（见财政部财会〔</w:t>
      </w:r>
      <w:r>
        <w:rPr>
          <w:rFonts w:ascii="宋体" w:hAnsi="宋体" w:cs="宋体"/>
          <w:szCs w:val="21"/>
        </w:rPr>
        <w:t>20</w:t>
      </w:r>
      <w:r>
        <w:rPr>
          <w:rFonts w:ascii="宋体" w:hAnsi="宋体" w:cs="宋体" w:hint="eastAsia"/>
          <w:szCs w:val="21"/>
        </w:rPr>
        <w:t>00〕25</w:t>
      </w:r>
      <w:r>
        <w:rPr>
          <w:rFonts w:ascii="宋体" w:hAnsi="宋体" w:cs="宋体"/>
          <w:szCs w:val="21"/>
        </w:rPr>
        <w:t>号文</w:t>
      </w:r>
      <w:r>
        <w:rPr>
          <w:rFonts w:ascii="宋体" w:hAnsi="宋体" w:cs="宋体" w:hint="eastAsia"/>
          <w:szCs w:val="21"/>
        </w:rPr>
        <w:t>）。</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企业集团情况</w:t>
      </w:r>
      <w:r>
        <w:rPr>
          <w:rFonts w:ascii="宋体" w:eastAsia="黑体" w:hAnsi="宋体" w:cs="宋体"/>
          <w:szCs w:val="21"/>
        </w:rPr>
        <w:t xml:space="preserve">  </w:t>
      </w:r>
      <w:r>
        <w:rPr>
          <w:rFonts w:ascii="宋体" w:hAnsi="宋体" w:hint="eastAsia"/>
          <w:szCs w:val="21"/>
          <w:u w:val="single"/>
        </w:rPr>
        <w:t>限企业集团母公司及成员企业填写。</w:t>
      </w:r>
      <w:r>
        <w:rPr>
          <w:rFonts w:ascii="宋体" w:hAnsi="宋体" w:cs="宋体"/>
          <w:szCs w:val="21"/>
        </w:rPr>
        <w:t>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w:t>
      </w:r>
      <w:r>
        <w:rPr>
          <w:rFonts w:ascii="宋体" w:hAnsi="宋体" w:cs="宋体"/>
          <w:szCs w:val="21"/>
          <w:shd w:val="clear" w:color="auto" w:fill="FFFFFF"/>
        </w:rPr>
        <w:t>企业集团的其他成员应当是母公司对其参股或者与母、子公司形成生产经营、协作联系的其他企业法人、事业单位法人或者社会团体法人。</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本</w:t>
      </w:r>
      <w:r>
        <w:rPr>
          <w:rFonts w:ascii="宋体" w:hAnsi="宋体" w:cs="宋体" w:hint="eastAsia"/>
          <w:szCs w:val="21"/>
        </w:rPr>
        <w:t>方案</w:t>
      </w:r>
      <w:r>
        <w:rPr>
          <w:rFonts w:ascii="宋体" w:hAnsi="宋体" w:cs="宋体"/>
          <w:szCs w:val="21"/>
        </w:rPr>
        <w:t>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集团成员单位均具有法人资格。</w:t>
      </w:r>
    </w:p>
    <w:p w:rsidR="00F37D7D" w:rsidRDefault="0097305D">
      <w:pPr>
        <w:snapToGrid w:val="0"/>
        <w:spacing w:line="360" w:lineRule="exact"/>
        <w:ind w:firstLineChars="200" w:firstLine="420"/>
        <w:rPr>
          <w:rFonts w:ascii="宋体" w:eastAsia="黑体" w:hAnsi="宋体" w:cs="宋体"/>
          <w:szCs w:val="21"/>
        </w:rPr>
      </w:pPr>
      <w:r>
        <w:rPr>
          <w:rFonts w:ascii="宋体" w:eastAsia="黑体" w:hAnsi="宋体" w:cs="宋体"/>
          <w:szCs w:val="21"/>
        </w:rPr>
        <w:t>建筑业企业资质等级编码</w:t>
      </w:r>
      <w:r>
        <w:rPr>
          <w:rFonts w:ascii="宋体" w:eastAsia="黑体" w:hAnsi="宋体" w:cs="宋体"/>
          <w:szCs w:val="21"/>
        </w:rPr>
        <w:t xml:space="preserve"> </w:t>
      </w:r>
      <w:r>
        <w:rPr>
          <w:rFonts w:ascii="宋体" w:eastAsia="黑体" w:hAnsi="宋体" w:cs="宋体" w:hint="eastAsia"/>
          <w:szCs w:val="21"/>
        </w:rPr>
        <w:t xml:space="preserve"> </w:t>
      </w:r>
      <w:r>
        <w:rPr>
          <w:rFonts w:ascii="宋体" w:hAnsi="宋体" w:cs="宋体" w:hint="eastAsia"/>
          <w:szCs w:val="21"/>
          <w:u w:val="single"/>
        </w:rPr>
        <w:t>限</w:t>
      </w:r>
      <w:r>
        <w:rPr>
          <w:rFonts w:ascii="宋体" w:hAnsi="宋体" w:cs="宋体"/>
          <w:szCs w:val="21"/>
          <w:u w:val="single"/>
        </w:rPr>
        <w:t>建筑业企业填写。</w:t>
      </w:r>
      <w:r>
        <w:rPr>
          <w:rFonts w:ascii="宋体" w:hAnsi="宋体" w:cs="宋体"/>
          <w:szCs w:val="21"/>
        </w:rPr>
        <w:t>根据企业的人员素质、管理水平、资金数量、承包能力和建设业绩进行综合评价划分的等级。依据《建筑业企业资质管理规定》（中华人民共和国住房和城乡建设部令2015年第22号）和《建筑业企业资质标准》（建市</w:t>
      </w:r>
      <w:r>
        <w:rPr>
          <w:rFonts w:ascii="宋体" w:hAnsi="宋体" w:cs="宋体" w:hint="eastAsia"/>
          <w:szCs w:val="21"/>
        </w:rPr>
        <w:t>〔</w:t>
      </w:r>
      <w:r>
        <w:rPr>
          <w:rFonts w:ascii="宋体" w:hAnsi="宋体" w:cs="宋体"/>
          <w:szCs w:val="21"/>
        </w:rPr>
        <w:t>2014</w:t>
      </w:r>
      <w:r>
        <w:rPr>
          <w:rFonts w:ascii="宋体" w:hAnsi="宋体" w:cs="宋体" w:hint="eastAsia"/>
          <w:szCs w:val="21"/>
        </w:rPr>
        <w:t>〕</w:t>
      </w:r>
      <w:r>
        <w:rPr>
          <w:rFonts w:ascii="宋体" w:hAnsi="宋体" w:cs="宋体"/>
          <w:szCs w:val="21"/>
        </w:rPr>
        <w:t>159号）已领取新版《建筑业企业资质证书》的企业，需根据新版证书的主项资质等级项中的文字，暂仍对照《建筑业企业资质等级标准》（建</w:t>
      </w:r>
      <w:proofErr w:type="gramStart"/>
      <w:r>
        <w:rPr>
          <w:rFonts w:ascii="宋体" w:hAnsi="宋体" w:cs="宋体"/>
          <w:szCs w:val="21"/>
        </w:rPr>
        <w:t>建</w:t>
      </w:r>
      <w:proofErr w:type="gramEnd"/>
      <w:r>
        <w:rPr>
          <w:rFonts w:ascii="宋体" w:hAnsi="宋体" w:cs="宋体" w:hint="eastAsia"/>
          <w:szCs w:val="21"/>
        </w:rPr>
        <w:t>〔</w:t>
      </w:r>
      <w:r>
        <w:rPr>
          <w:rFonts w:ascii="宋体" w:hAnsi="宋体" w:cs="宋体"/>
          <w:szCs w:val="21"/>
        </w:rPr>
        <w:t>2001</w:t>
      </w:r>
      <w:r>
        <w:rPr>
          <w:rFonts w:ascii="宋体" w:hAnsi="宋体" w:cs="宋体" w:hint="eastAsia"/>
          <w:szCs w:val="21"/>
        </w:rPr>
        <w:t>〕</w:t>
      </w:r>
      <w:r>
        <w:rPr>
          <w:rFonts w:ascii="宋体" w:hAnsi="宋体" w:cs="宋体"/>
          <w:szCs w:val="21"/>
        </w:rPr>
        <w:t>82号）的资质等级填列4位资质等级编码（劳务资质证书的劳务分包建筑业企业填报C990）。</w:t>
      </w:r>
    </w:p>
    <w:p w:rsidR="00F37D7D" w:rsidRDefault="0097305D">
      <w:pPr>
        <w:spacing w:line="360" w:lineRule="exact"/>
        <w:ind w:firstLineChars="202" w:firstLine="424"/>
        <w:rPr>
          <w:rFonts w:ascii="宋体" w:hAnsi="宋体" w:cs="宋体"/>
          <w:szCs w:val="21"/>
        </w:rPr>
      </w:pPr>
      <w:r>
        <w:rPr>
          <w:rFonts w:ascii="宋体" w:eastAsia="黑体" w:hAnsi="宋体" w:cs="宋体"/>
          <w:szCs w:val="21"/>
        </w:rPr>
        <w:t>房地产开发经营业企业资质等级</w:t>
      </w:r>
      <w:r>
        <w:rPr>
          <w:rFonts w:ascii="宋体" w:hAnsi="宋体" w:cs="宋体"/>
          <w:szCs w:val="21"/>
        </w:rPr>
        <w:t xml:space="preserve"> </w:t>
      </w:r>
      <w:r>
        <w:rPr>
          <w:rFonts w:ascii="宋体" w:hAnsi="宋体" w:cs="宋体" w:hint="eastAsia"/>
          <w:szCs w:val="21"/>
        </w:rPr>
        <w:t xml:space="preserve"> </w:t>
      </w:r>
      <w:r>
        <w:rPr>
          <w:rFonts w:ascii="宋体" w:hAnsi="宋体" w:hint="eastAsia"/>
          <w:szCs w:val="21"/>
          <w:u w:val="single"/>
        </w:rPr>
        <w:t>限</w:t>
      </w:r>
      <w:r>
        <w:rPr>
          <w:rFonts w:ascii="宋体" w:hAnsi="宋体"/>
          <w:szCs w:val="21"/>
          <w:u w:val="single"/>
        </w:rPr>
        <w:t>房地产开发经营企业填写。</w:t>
      </w:r>
      <w:r>
        <w:rPr>
          <w:rFonts w:ascii="宋体" w:hAnsi="宋体" w:cs="宋体"/>
          <w:szCs w:val="21"/>
        </w:rPr>
        <w:t>根据企业的人员素质、管理水平、资金数量、承包能力和建设业绩进行综合评价划分的等级。依据建设部《房地产开发企业资质管理规定》（中华人民共和国建设部令</w:t>
      </w:r>
      <w:r>
        <w:rPr>
          <w:rFonts w:ascii="宋体" w:hAnsi="宋体" w:cs="宋体" w:hint="eastAsia"/>
          <w:szCs w:val="21"/>
        </w:rPr>
        <w:t>〔</w:t>
      </w:r>
      <w:r>
        <w:rPr>
          <w:rFonts w:ascii="宋体" w:hAnsi="宋体" w:cs="宋体"/>
          <w:szCs w:val="21"/>
        </w:rPr>
        <w:t>200</w:t>
      </w:r>
      <w:r>
        <w:rPr>
          <w:rFonts w:ascii="宋体" w:hAnsi="宋体" w:cs="宋体" w:hint="eastAsia"/>
          <w:szCs w:val="21"/>
        </w:rPr>
        <w:t>0〕</w:t>
      </w:r>
      <w:r>
        <w:rPr>
          <w:rFonts w:ascii="宋体" w:hAnsi="宋体" w:cs="宋体"/>
          <w:szCs w:val="21"/>
        </w:rPr>
        <w:t>77号）划分为一级、二级、三级、四级、暂定级，没有级别的填写“9其他”。</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批发和零售业、住宿和餐饮业单位经营形式</w:t>
      </w:r>
      <w:r>
        <w:rPr>
          <w:rFonts w:ascii="宋体" w:eastAsia="仿宋_GB2312" w:hAnsi="宋体" w:cs="宋体"/>
          <w:szCs w:val="21"/>
        </w:rPr>
        <w:t xml:space="preserve">  </w:t>
      </w:r>
      <w:r>
        <w:rPr>
          <w:rFonts w:ascii="宋体" w:hAnsi="宋体" w:hint="eastAsia"/>
          <w:szCs w:val="21"/>
          <w:u w:val="single"/>
        </w:rPr>
        <w:t>限批发和零售业、住宿和餐饮业单位</w:t>
      </w:r>
      <w:r>
        <w:rPr>
          <w:rFonts w:ascii="宋体" w:hAnsi="宋体"/>
          <w:szCs w:val="21"/>
          <w:u w:val="single"/>
        </w:rPr>
        <w:t>填写。</w:t>
      </w:r>
      <w:r>
        <w:rPr>
          <w:rFonts w:ascii="宋体" w:hAnsi="宋体" w:cs="宋体"/>
          <w:szCs w:val="21"/>
        </w:rPr>
        <w:t>批发和零售业、住宿和餐饮业单位经营的基本形式，包括：</w:t>
      </w:r>
    </w:p>
    <w:p w:rsidR="00F37D7D" w:rsidRDefault="0097305D">
      <w:pPr>
        <w:spacing w:line="360" w:lineRule="exact"/>
        <w:ind w:firstLineChars="200" w:firstLine="420"/>
        <w:rPr>
          <w:rFonts w:ascii="宋体" w:hAnsi="宋体" w:cs="宋体"/>
          <w:szCs w:val="21"/>
        </w:rPr>
      </w:pPr>
      <w:r>
        <w:rPr>
          <w:rFonts w:ascii="宋体" w:hAnsi="宋体" w:cs="宋体"/>
          <w:szCs w:val="21"/>
        </w:rPr>
        <w:t>1.独立门店：以相对独立的店铺形式，单独组织批发和零售业、住宿和餐饮业经营活动的企业。</w:t>
      </w:r>
    </w:p>
    <w:p w:rsidR="00F37D7D" w:rsidRDefault="0097305D">
      <w:pPr>
        <w:spacing w:line="360" w:lineRule="exact"/>
        <w:ind w:firstLineChars="200" w:firstLine="420"/>
        <w:rPr>
          <w:rFonts w:ascii="宋体" w:hAnsi="宋体" w:cs="宋体"/>
          <w:szCs w:val="21"/>
        </w:rPr>
      </w:pPr>
      <w:r>
        <w:rPr>
          <w:rFonts w:ascii="宋体" w:hAnsi="宋体" w:cs="宋体"/>
          <w:szCs w:val="21"/>
        </w:rPr>
        <w:t>2.连锁总店（总部）：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p>
    <w:p w:rsidR="00F37D7D" w:rsidRDefault="0097305D">
      <w:pPr>
        <w:spacing w:line="360" w:lineRule="exact"/>
        <w:ind w:firstLineChars="200" w:firstLine="420"/>
        <w:rPr>
          <w:rFonts w:ascii="宋体" w:hAnsi="宋体" w:cs="宋体"/>
          <w:szCs w:val="21"/>
        </w:rPr>
      </w:pPr>
      <w:r>
        <w:rPr>
          <w:rFonts w:ascii="宋体" w:hAnsi="宋体" w:cs="宋体"/>
          <w:szCs w:val="21"/>
        </w:rPr>
        <w:t>3.连锁直营店：由连锁企业总部投资开设，按连锁经营管理模式，由总店（总部）统一管理，按照总店（总部）的指示和服务规范要求，承担日常销售业务的店铺。</w:t>
      </w:r>
    </w:p>
    <w:p w:rsidR="00F37D7D" w:rsidRDefault="0097305D">
      <w:pPr>
        <w:spacing w:line="360" w:lineRule="exact"/>
        <w:ind w:firstLineChars="200" w:firstLine="420"/>
        <w:rPr>
          <w:rFonts w:ascii="宋体" w:hAnsi="宋体" w:cs="宋体"/>
          <w:szCs w:val="21"/>
        </w:rPr>
      </w:pPr>
      <w:r>
        <w:rPr>
          <w:rFonts w:ascii="宋体" w:hAnsi="宋体" w:cs="宋体"/>
          <w:szCs w:val="21"/>
        </w:rPr>
        <w:t>4.连锁加盟店：在特许连锁中，被特许人获得特许人授权后，使用其商标、商号、经营模式、专利和专有技术等经营资源建立的，按照总店（总部）的指示和服务规范要求，承担日常销售业务的店铺，也包括自愿连锁的成员店。</w:t>
      </w:r>
    </w:p>
    <w:p w:rsidR="00F37D7D" w:rsidRDefault="0097305D">
      <w:pPr>
        <w:snapToGrid w:val="0"/>
        <w:spacing w:line="360" w:lineRule="exact"/>
        <w:ind w:firstLineChars="200" w:firstLine="420"/>
        <w:rPr>
          <w:rFonts w:ascii="宋体" w:eastAsia="黑体" w:hAnsi="宋体" w:cs="宋体"/>
        </w:rPr>
      </w:pPr>
      <w:r>
        <w:rPr>
          <w:rFonts w:ascii="宋体" w:hAnsi="宋体" w:cs="宋体"/>
          <w:szCs w:val="21"/>
        </w:rPr>
        <w:t>5.其他方式：指不属于上述经营形式的企业，如摊位。</w:t>
      </w:r>
    </w:p>
    <w:p w:rsidR="00F37D7D" w:rsidRDefault="0097305D">
      <w:pPr>
        <w:snapToGrid w:val="0"/>
        <w:spacing w:line="360" w:lineRule="exact"/>
        <w:ind w:firstLineChars="200" w:firstLine="420"/>
        <w:rPr>
          <w:rFonts w:ascii="宋体" w:hAnsi="宋体" w:cs="宋体"/>
        </w:rPr>
      </w:pPr>
      <w:r>
        <w:rPr>
          <w:rFonts w:ascii="宋体" w:eastAsia="黑体" w:hAnsi="宋体" w:cs="宋体"/>
        </w:rPr>
        <w:t xml:space="preserve">连锁品牌（商标或商号名称）　</w:t>
      </w:r>
      <w:r>
        <w:rPr>
          <w:rFonts w:cs="Courier New" w:hint="eastAsia"/>
          <w:u w:val="single"/>
        </w:rPr>
        <w:t>限连锁</w:t>
      </w:r>
      <w:r>
        <w:rPr>
          <w:rFonts w:cs="Courier New"/>
          <w:u w:val="single"/>
        </w:rPr>
        <w:t>总</w:t>
      </w:r>
      <w:r>
        <w:rPr>
          <w:rFonts w:cs="Courier New" w:hint="eastAsia"/>
          <w:u w:val="single"/>
        </w:rPr>
        <w:t>店</w:t>
      </w:r>
      <w:r>
        <w:rPr>
          <w:rFonts w:ascii="宋体" w:hAnsi="宋体" w:hint="eastAsia"/>
          <w:szCs w:val="21"/>
        </w:rPr>
        <w:t>（总部）</w:t>
      </w:r>
      <w:r>
        <w:rPr>
          <w:rFonts w:cs="Courier New"/>
          <w:u w:val="single"/>
        </w:rPr>
        <w:t>、连锁直营店、连锁加盟店填写。</w:t>
      </w:r>
      <w:r>
        <w:rPr>
          <w:rFonts w:ascii="宋体" w:hAnsi="宋体" w:cs="宋体"/>
        </w:rPr>
        <w:t>指连锁经营使用的统一的商号或商标名称，如“国美电器”“麦当劳”“汉庭酒店”等，拥有多个品牌的连锁总店应填写所属全部品牌。</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零售业态</w:t>
      </w:r>
      <w:r>
        <w:rPr>
          <w:rFonts w:ascii="宋体" w:eastAsia="黑体" w:hAnsi="宋体" w:cs="宋体"/>
          <w:szCs w:val="21"/>
        </w:rPr>
        <w:t xml:space="preserve">  </w:t>
      </w:r>
      <w:r>
        <w:rPr>
          <w:rFonts w:cs="Courier New" w:hint="eastAsia"/>
          <w:u w:val="single"/>
        </w:rPr>
        <w:t>限零售企业</w:t>
      </w:r>
      <w:r>
        <w:rPr>
          <w:rFonts w:cs="Courier New"/>
          <w:u w:val="single"/>
        </w:rPr>
        <w:t>填写。</w:t>
      </w:r>
      <w:r>
        <w:rPr>
          <w:rFonts w:ascii="宋体" w:hAnsi="宋体" w:cs="宋体"/>
          <w:szCs w:val="21"/>
        </w:rPr>
        <w:t>指零售企业（单位）为满足不同的消费需求进行相应的要素组合而形成的不同经营形态；分类原则是，</w:t>
      </w:r>
      <w:proofErr w:type="gramStart"/>
      <w:r>
        <w:rPr>
          <w:rFonts w:ascii="宋体" w:hAnsi="宋体" w:cs="宋体"/>
          <w:szCs w:val="21"/>
        </w:rPr>
        <w:t>零售业态按零售</w:t>
      </w:r>
      <w:proofErr w:type="gramEnd"/>
      <w:r>
        <w:rPr>
          <w:rFonts w:ascii="宋体" w:hAnsi="宋体" w:cs="宋体"/>
          <w:szCs w:val="21"/>
        </w:rPr>
        <w:t>店铺的结构特点，根据其经营方式、商品结构、服务功能，以及选址、商圈、规模、店堂设施、目标顾客和有无固定营业场所进行分类。</w:t>
      </w:r>
    </w:p>
    <w:p w:rsidR="00F37D7D" w:rsidRDefault="0097305D">
      <w:pPr>
        <w:snapToGrid w:val="0"/>
        <w:spacing w:line="360" w:lineRule="exact"/>
        <w:ind w:firstLineChars="200" w:firstLine="420"/>
        <w:rPr>
          <w:rFonts w:ascii="宋体" w:hAnsi="宋体" w:cs="宋体"/>
          <w:szCs w:val="21"/>
        </w:rPr>
      </w:pPr>
      <w:proofErr w:type="gramStart"/>
      <w:r>
        <w:rPr>
          <w:rFonts w:ascii="宋体" w:hAnsi="宋体" w:cs="宋体"/>
          <w:szCs w:val="21"/>
        </w:rPr>
        <w:t>零售业态从总体</w:t>
      </w:r>
      <w:proofErr w:type="gramEnd"/>
      <w:r>
        <w:rPr>
          <w:rFonts w:ascii="宋体" w:hAnsi="宋体" w:cs="宋体"/>
          <w:szCs w:val="21"/>
        </w:rPr>
        <w:t>上可以分为有店铺零售业态和无店铺零售业态两类。有店铺零售业</w:t>
      </w:r>
      <w:proofErr w:type="gramStart"/>
      <w:r>
        <w:rPr>
          <w:rFonts w:ascii="宋体" w:hAnsi="宋体" w:cs="宋体"/>
          <w:szCs w:val="21"/>
        </w:rPr>
        <w:t>态分为</w:t>
      </w:r>
      <w:proofErr w:type="gramEnd"/>
      <w:r>
        <w:rPr>
          <w:rFonts w:ascii="宋体" w:hAnsi="宋体" w:cs="宋体"/>
          <w:szCs w:val="21"/>
        </w:rPr>
        <w:t>便利店、超市、折扣店、仓储会员店、百货店、购物中心、专业店、品牌专卖店、集合店、无人值守商店等；无店铺零售业</w:t>
      </w:r>
      <w:proofErr w:type="gramStart"/>
      <w:r>
        <w:rPr>
          <w:rFonts w:ascii="宋体" w:hAnsi="宋体" w:cs="宋体"/>
          <w:szCs w:val="21"/>
        </w:rPr>
        <w:t>态分为</w:t>
      </w:r>
      <w:proofErr w:type="gramEnd"/>
      <w:r>
        <w:rPr>
          <w:rFonts w:ascii="宋体" w:hAnsi="宋体" w:cs="宋体"/>
          <w:szCs w:val="21"/>
        </w:rPr>
        <w:t>网络零售、电视/广播零售、邮寄零售、无人售货设备零售、电话零售、直销、流动货摊零售、其他等。</w:t>
      </w:r>
    </w:p>
    <w:p w:rsidR="00F37D7D" w:rsidRDefault="0097305D">
      <w:pPr>
        <w:snapToGrid w:val="0"/>
        <w:spacing w:line="360" w:lineRule="exact"/>
        <w:ind w:firstLineChars="200" w:firstLine="420"/>
        <w:rPr>
          <w:rFonts w:ascii="宋体" w:hAnsi="宋体"/>
          <w:szCs w:val="21"/>
        </w:rPr>
      </w:pPr>
      <w:r>
        <w:rPr>
          <w:rFonts w:ascii="宋体" w:hAnsi="宋体" w:cs="宋体" w:hint="eastAsia"/>
          <w:szCs w:val="21"/>
        </w:rPr>
        <w:t>有店铺零售  有相对固定的、进行商品陈列、展示和销售的场所和设施，并且消费者的购买行为主要在这一场所内完成的零售活动。</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便利店：以销售即食商品为主，满足顾客即时性、服务性等便利需求为主要目的</w:t>
      </w:r>
      <w:proofErr w:type="gramStart"/>
      <w:r>
        <w:rPr>
          <w:rFonts w:ascii="宋体" w:hAnsi="宋体" w:cs="宋体" w:hint="eastAsia"/>
          <w:szCs w:val="21"/>
        </w:rPr>
        <w:t>的</w:t>
      </w:r>
      <w:proofErr w:type="gramEnd"/>
      <w:r>
        <w:rPr>
          <w:rFonts w:ascii="宋体" w:hAnsi="宋体" w:cs="宋体" w:hint="eastAsia"/>
          <w:szCs w:val="21"/>
        </w:rPr>
        <w:t>小型综合零售形式的业态。</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超市：以销售食品、日用品为主，满足消费者日常生活需要的零售业态。通常采取开架销售，也可同时采取在线销售。门店内可提供食品现场加工服务及现场就餐服务。</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折扣店：店铺装修简单、提供有限服务、商品价格低廉的一种小型超市业态，通常拥有不到2000个单品，自有品牌商品数量高于普通超市的自有品牌商品数量。</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仓储会员店：以会员为目标顾客，实行储销一体、批零兼营，以提供基本服务、优惠价格和大包装商品为主要特征的零售业态。</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百货店：以经营品牌服装服饰、化妆品、家居用品、箱包、鞋品、珠宝、钟表等为主，统一经营，满足顾客对品质商品多样化需求的零售业态。</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购物中心：由不同类型的零售、餐饮、休闲娱乐及提供其他服务的商</w:t>
      </w:r>
      <w:proofErr w:type="gramStart"/>
      <w:r>
        <w:rPr>
          <w:rFonts w:ascii="宋体" w:hAnsi="宋体" w:cs="宋体" w:hint="eastAsia"/>
          <w:szCs w:val="21"/>
        </w:rPr>
        <w:t>铺按照</w:t>
      </w:r>
      <w:proofErr w:type="gramEnd"/>
      <w:r>
        <w:rPr>
          <w:rFonts w:ascii="宋体" w:hAnsi="宋体" w:cs="宋体" w:hint="eastAsia"/>
          <w:szCs w:val="21"/>
        </w:rPr>
        <w:t>统一规划，在一个相对固定的建筑空间或区域内，统一运营的商业集合体。</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专业店：经营某一类或相关品类商品及服务的零售业态。如办公用品专业店（office supply）、家电专业店（home appliance）、药品专业店（drug store）、服饰店（apparel shop）、体育用品专业店（sporting goods store）和家居建材商店（home center）等。</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品牌专卖店：经营或被授权经营某一品牌商品的零售业态。</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集合店：汇集多个品牌及多个系列的商品，可涵盖服饰、鞋、包、文具、电子产品、食品等多种品类的零售店。</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无人值守商店：在营业现场无人工服务的情况下，自助完成商品销售或服务的零售店。</w:t>
      </w:r>
    </w:p>
    <w:p w:rsidR="00F37D7D" w:rsidRDefault="0097305D">
      <w:pPr>
        <w:adjustRightInd w:val="0"/>
        <w:snapToGrid w:val="0"/>
        <w:spacing w:line="360" w:lineRule="exact"/>
        <w:ind w:firstLineChars="200" w:firstLine="420"/>
        <w:textAlignment w:val="baseline"/>
        <w:rPr>
          <w:rFonts w:ascii="宋体" w:hAnsi="宋体"/>
          <w:szCs w:val="21"/>
        </w:rPr>
      </w:pPr>
      <w:r>
        <w:rPr>
          <w:rFonts w:ascii="宋体" w:hAnsi="宋体" w:cs="宋体" w:hint="eastAsia"/>
          <w:szCs w:val="21"/>
        </w:rPr>
        <w:t>无店铺零售  通过互联网、电视/广播、邮寄、无人售货</w:t>
      </w:r>
      <w:r w:rsidR="00937CC4">
        <w:rPr>
          <w:rFonts w:ascii="宋体" w:hAnsi="宋体" w:cs="宋体" w:hint="eastAsia"/>
          <w:szCs w:val="21"/>
        </w:rPr>
        <w:t>设备、流动售货车或直销等，将自营或合作经营的商品，通过物流配送或消费者自提</w:t>
      </w:r>
      <w:r>
        <w:rPr>
          <w:rFonts w:ascii="宋体" w:hAnsi="宋体" w:cs="宋体" w:hint="eastAsia"/>
          <w:szCs w:val="21"/>
        </w:rPr>
        <w:t>或面对面销售等方式送达消费者的零售活动。</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网络零售：通过电子商务平台、物联网设备等开展商品零售的活动。</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电视/广播零售：以电视、广播作为商品展示、推介渠道，提供使用效果、方法等推介内容并取得订单的零售业态。</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邮寄零售：以邮寄商品目录为主，向消费者进行商品展示、推介，并通过邮寄等方式将商品送达给消费者的零售业态。</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无人售货设备零售：通过售货设备、智能货柜或贴有支付码的货架等进行商品售卖的零售业态。</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电话零售：通过电话完成销售的零售业态。</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直销：在固定营业场所之外，直销企业招募的直销员直接向最终消费者推销产品的零售业态。</w:t>
      </w:r>
    </w:p>
    <w:p w:rsidR="00F37D7D" w:rsidRDefault="0097305D">
      <w:pPr>
        <w:numPr>
          <w:ilvl w:val="1"/>
          <w:numId w:val="11"/>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流动货摊销售：通过移动售货车或其他展示、陈列工具销售食品、饮料、服饰、鞋帽等日常消费品的零售形式。</w:t>
      </w:r>
    </w:p>
    <w:p w:rsidR="00F37D7D" w:rsidRDefault="0097305D">
      <w:pPr>
        <w:numPr>
          <w:ilvl w:val="1"/>
          <w:numId w:val="12"/>
        </w:numPr>
        <w:adjustRightInd w:val="0"/>
        <w:snapToGrid w:val="0"/>
        <w:spacing w:line="360" w:lineRule="exact"/>
        <w:ind w:firstLineChars="200" w:firstLine="420"/>
        <w:textAlignment w:val="baseline"/>
        <w:rPr>
          <w:rFonts w:ascii="宋体" w:hAnsi="宋体" w:cs="宋体"/>
          <w:szCs w:val="21"/>
        </w:rPr>
      </w:pPr>
      <w:r>
        <w:rPr>
          <w:rFonts w:ascii="宋体" w:hAnsi="宋体" w:cs="宋体" w:hint="eastAsia"/>
          <w:szCs w:val="21"/>
        </w:rPr>
        <w:t>其他：以上未提及的无店铺零售业态。</w:t>
      </w:r>
    </w:p>
    <w:p w:rsidR="00F37D7D" w:rsidRDefault="0097305D">
      <w:pPr>
        <w:spacing w:line="360" w:lineRule="exact"/>
        <w:ind w:firstLineChars="200" w:firstLine="420"/>
        <w:rPr>
          <w:rFonts w:ascii="宋体" w:hAnsi="宋体" w:cs="宋体"/>
          <w:szCs w:val="21"/>
        </w:rPr>
      </w:pPr>
      <w:r>
        <w:rPr>
          <w:rFonts w:ascii="宋体" w:eastAsia="黑体" w:hAnsi="宋体" w:cs="宋体"/>
          <w:szCs w:val="21"/>
        </w:rPr>
        <w:t>住宿业单位星级评定情况</w:t>
      </w:r>
      <w:r>
        <w:rPr>
          <w:rFonts w:ascii="宋体" w:eastAsia="黑体" w:hAnsi="宋体" w:cs="宋体"/>
          <w:szCs w:val="21"/>
        </w:rPr>
        <w:t xml:space="preserve">  </w:t>
      </w:r>
      <w:r>
        <w:rPr>
          <w:rFonts w:cs="Courier New" w:hint="eastAsia"/>
          <w:u w:val="single"/>
        </w:rPr>
        <w:t>限住宿业企业</w:t>
      </w:r>
      <w:r>
        <w:rPr>
          <w:rFonts w:cs="Courier New"/>
          <w:u w:val="single"/>
        </w:rPr>
        <w:t>填写。</w:t>
      </w:r>
      <w:r>
        <w:rPr>
          <w:rFonts w:ascii="宋体" w:hAnsi="宋体" w:cs="宋体"/>
          <w:szCs w:val="21"/>
        </w:rPr>
        <w:t>星级等级指根据《旅游饭店星级的划分与评定》（GB/T14308-2010）标准，经过有关旅游管理权威部门评定（验收）后授予的“星级”称号填写，分为</w:t>
      </w:r>
      <w:proofErr w:type="gramStart"/>
      <w:r>
        <w:rPr>
          <w:rFonts w:ascii="宋体" w:hAnsi="宋体" w:cs="宋体"/>
          <w:szCs w:val="21"/>
        </w:rPr>
        <w:t>一</w:t>
      </w:r>
      <w:proofErr w:type="gramEnd"/>
      <w:r>
        <w:rPr>
          <w:rFonts w:ascii="宋体" w:hAnsi="宋体" w:cs="宋体"/>
          <w:szCs w:val="21"/>
        </w:rPr>
        <w:t>星级到五星级5个标准。没有星级等级的填写“9其他”。</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单位组织结构情况</w:t>
      </w:r>
      <w:r>
        <w:rPr>
          <w:rFonts w:ascii="宋体" w:eastAsia="黑体" w:hAnsi="宋体" w:cs="宋体"/>
          <w:szCs w:val="21"/>
        </w:rPr>
        <w:t xml:space="preserve"> </w:t>
      </w:r>
      <w:r>
        <w:rPr>
          <w:rFonts w:ascii="宋体" w:eastAsia="黑体" w:hAnsi="宋体" w:cs="宋体" w:hint="eastAsia"/>
          <w:szCs w:val="21"/>
        </w:rPr>
        <w:t xml:space="preserve"> </w:t>
      </w:r>
      <w:r>
        <w:rPr>
          <w:rFonts w:ascii="宋体" w:hAnsi="宋体" w:cs="宋体"/>
          <w:szCs w:val="21"/>
        </w:rPr>
        <w:t>反映法人单位的上一级法人单位基本情况和是否有所属产业活动单位。</w:t>
      </w:r>
      <w:r>
        <w:rPr>
          <w:rFonts w:ascii="宋体" w:hAnsi="宋体" w:cs="宋体" w:hint="eastAsia"/>
          <w:spacing w:val="4"/>
          <w:kern w:val="0"/>
          <w:szCs w:val="21"/>
          <w:u w:val="single"/>
        </w:rPr>
        <w:t>所有单位均填写本项。</w:t>
      </w:r>
    </w:p>
    <w:p w:rsidR="00F37D7D" w:rsidRDefault="0097305D">
      <w:pPr>
        <w:snapToGrid w:val="0"/>
        <w:spacing w:line="360" w:lineRule="exact"/>
        <w:ind w:firstLineChars="200" w:firstLine="420"/>
        <w:rPr>
          <w:rFonts w:ascii="宋体" w:hAnsi="宋体" w:cs="宋体"/>
          <w:szCs w:val="21"/>
        </w:rPr>
      </w:pPr>
      <w:r>
        <w:rPr>
          <w:rFonts w:ascii="宋体" w:hAnsi="宋体" w:cs="宋体"/>
          <w:szCs w:val="21"/>
        </w:rPr>
        <w:t>企业的上一级法人单位指根据本企业实收资本中出资人的实际投资情况，或根据出资人对企业资产的实际控制、支配程度情况，对企业进行绝对控股和相对控股的法人单位。非企业单位的上一级法人单位指本单位的直接上级行政管理单位。如本单位上一级为视同法人的产业活动单位，则上一级法人单位情况填写该视同法人情况。具体填报上一级法人统一社会信用代码、单位名称。</w:t>
      </w:r>
    </w:p>
    <w:p w:rsidR="00F37D7D" w:rsidRDefault="0097305D">
      <w:pPr>
        <w:snapToGrid w:val="0"/>
        <w:spacing w:line="360" w:lineRule="exact"/>
        <w:ind w:firstLineChars="200" w:firstLine="420"/>
        <w:rPr>
          <w:rFonts w:ascii="宋体" w:hAnsi="宋体" w:cs="宋体"/>
          <w:b/>
          <w:bCs/>
          <w:szCs w:val="21"/>
        </w:rPr>
      </w:pPr>
      <w:r>
        <w:rPr>
          <w:rFonts w:ascii="宋体" w:eastAsia="黑体" w:hAnsi="宋体" w:cs="宋体"/>
          <w:szCs w:val="21"/>
        </w:rPr>
        <w:t>法人单位所属产业活动单位情况</w:t>
      </w:r>
      <w:r>
        <w:rPr>
          <w:rFonts w:ascii="宋体" w:eastAsia="黑体" w:hAnsi="宋体" w:cs="宋体"/>
          <w:szCs w:val="21"/>
        </w:rPr>
        <w:t xml:space="preserve"> </w:t>
      </w:r>
      <w:r>
        <w:rPr>
          <w:rFonts w:ascii="宋体" w:hAnsi="宋体" w:cs="宋体"/>
          <w:szCs w:val="21"/>
        </w:rPr>
        <w:t xml:space="preserve"> </w:t>
      </w:r>
      <w:r>
        <w:rPr>
          <w:rFonts w:ascii="宋体" w:hAnsi="宋体" w:cs="宋体" w:hint="eastAsia"/>
          <w:kern w:val="0"/>
          <w:szCs w:val="21"/>
          <w:u w:val="single"/>
        </w:rPr>
        <w:t>有所属产业活动单位的法人单位填写本表。</w:t>
      </w:r>
      <w:r>
        <w:rPr>
          <w:rFonts w:ascii="宋体" w:hAnsi="宋体" w:cs="宋体"/>
          <w:szCs w:val="21"/>
        </w:rPr>
        <w:t>具体包括法人单位所属产业活动单位（包括在外省、自治区、直辖市开办的产业活动单位）的个数，法人单位所属产业活动单位的单位类别、统一社会信用代码、单位详细名称、详细地址、区划代码、联系电话、主要业务活动、行业代码（小类）、从业人员期末人数、经营性单位收入或非经营性单位支出。若所属产业活动单位已作为视同法人单位，则该视同法人单位不再属于此法人单位所属的产业活动单位</w:t>
      </w:r>
      <w:r>
        <w:rPr>
          <w:rFonts w:ascii="宋体" w:hAnsi="宋体" w:cs="宋体" w:hint="eastAsia"/>
          <w:szCs w:val="21"/>
        </w:rPr>
        <w:t>填报</w:t>
      </w:r>
      <w:r>
        <w:rPr>
          <w:rFonts w:ascii="宋体" w:hAnsi="宋体" w:cs="宋体"/>
          <w:szCs w:val="21"/>
        </w:rPr>
        <w:t>。</w:t>
      </w:r>
    </w:p>
    <w:p w:rsidR="00F37D7D" w:rsidRDefault="0097305D">
      <w:pPr>
        <w:spacing w:line="360" w:lineRule="exact"/>
        <w:ind w:firstLineChars="200" w:firstLine="420"/>
        <w:rPr>
          <w:rFonts w:ascii="宋体" w:hAnsi="宋体" w:cs="宋体"/>
          <w:szCs w:val="21"/>
        </w:rPr>
      </w:pPr>
      <w:r>
        <w:rPr>
          <w:rFonts w:ascii="宋体" w:eastAsia="黑体" w:hAnsi="宋体" w:cs="宋体" w:hint="eastAsia"/>
          <w:szCs w:val="21"/>
        </w:rPr>
        <w:t>单位类别</w:t>
      </w:r>
      <w:r>
        <w:rPr>
          <w:rFonts w:ascii="宋体" w:eastAsia="黑体" w:hAnsi="宋体" w:cs="宋体" w:hint="eastAsia"/>
          <w:szCs w:val="21"/>
        </w:rPr>
        <w:t xml:space="preserve">  </w:t>
      </w:r>
      <w:r>
        <w:rPr>
          <w:rFonts w:ascii="宋体" w:hAnsi="宋体" w:cs="宋体" w:hint="eastAsia"/>
          <w:szCs w:val="21"/>
        </w:rPr>
        <w:t>产业活动单位分为法人单位本部和分支机构。</w:t>
      </w:r>
      <w:r>
        <w:rPr>
          <w:rFonts w:ascii="宋体" w:hAnsi="宋体" w:cs="宋体" w:hint="eastAsia"/>
          <w:kern w:val="0"/>
          <w:szCs w:val="21"/>
          <w:u w:val="single"/>
        </w:rPr>
        <w:t>所有产业活动单位均填写本项。</w:t>
      </w:r>
    </w:p>
    <w:p w:rsidR="00F37D7D" w:rsidRDefault="0097305D">
      <w:pPr>
        <w:spacing w:line="360" w:lineRule="exact"/>
        <w:ind w:firstLineChars="200" w:firstLine="420"/>
        <w:rPr>
          <w:rFonts w:ascii="宋体" w:hAnsi="宋体" w:cs="宋体"/>
          <w:szCs w:val="21"/>
        </w:rPr>
      </w:pPr>
      <w:r>
        <w:rPr>
          <w:rFonts w:ascii="宋体" w:hAnsi="宋体" w:cs="宋体" w:hint="eastAsia"/>
          <w:szCs w:val="21"/>
        </w:rPr>
        <w:t>1.法人单位本部（总部、本店、本所等）：指法人单位中起领导和核心作用的产业活动单位。</w:t>
      </w:r>
    </w:p>
    <w:p w:rsidR="00F37D7D" w:rsidRDefault="0097305D">
      <w:pPr>
        <w:spacing w:line="360" w:lineRule="exact"/>
        <w:ind w:firstLineChars="200" w:firstLine="420"/>
        <w:rPr>
          <w:rFonts w:ascii="宋体" w:eastAsia="黑体" w:hAnsi="宋体" w:cs="宋体"/>
          <w:szCs w:val="21"/>
        </w:rPr>
      </w:pPr>
      <w:r>
        <w:rPr>
          <w:rFonts w:ascii="宋体" w:hAnsi="宋体" w:cs="宋体" w:hint="eastAsia"/>
          <w:szCs w:val="21"/>
        </w:rPr>
        <w:t>2.法人单位分支机构（分部、分厂、分店、支所等）：指法人单位中符合产业活动单位条件的除本部以外的其他产业活动单位。</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经营性单位收入</w:t>
      </w:r>
      <w:r>
        <w:rPr>
          <w:rFonts w:ascii="宋体" w:eastAsia="黑体" w:hAnsi="宋体" w:cs="宋体"/>
          <w:szCs w:val="21"/>
        </w:rPr>
        <w:t xml:space="preserve">  </w:t>
      </w:r>
      <w:r>
        <w:rPr>
          <w:rFonts w:ascii="宋体" w:hAnsi="宋体" w:cs="宋体"/>
          <w:szCs w:val="21"/>
        </w:rPr>
        <w:t>指经营性产业活动单位在全年生产经营活动中取得的收入。</w:t>
      </w:r>
      <w:r>
        <w:rPr>
          <w:rFonts w:ascii="宋体" w:hAnsi="宋体" w:hint="eastAsia"/>
          <w:szCs w:val="21"/>
          <w:u w:val="single"/>
        </w:rPr>
        <w:t>限经营性产业活动单位填写本项。</w:t>
      </w:r>
    </w:p>
    <w:p w:rsidR="00F37D7D" w:rsidRDefault="0097305D">
      <w:pPr>
        <w:snapToGrid w:val="0"/>
        <w:spacing w:line="360" w:lineRule="exact"/>
        <w:ind w:firstLineChars="200" w:firstLine="420"/>
        <w:rPr>
          <w:rFonts w:ascii="宋体" w:hAnsi="宋体" w:cs="宋体"/>
          <w:szCs w:val="21"/>
        </w:rPr>
      </w:pPr>
      <w:r>
        <w:rPr>
          <w:rFonts w:ascii="宋体" w:eastAsia="黑体" w:hAnsi="宋体" w:cs="宋体"/>
          <w:szCs w:val="21"/>
        </w:rPr>
        <w:t>非经营性单位支出（费用）</w:t>
      </w:r>
      <w:r>
        <w:rPr>
          <w:rFonts w:ascii="宋体" w:eastAsia="黑体" w:hAnsi="宋体" w:cs="宋体"/>
          <w:szCs w:val="21"/>
        </w:rPr>
        <w:t xml:space="preserve">  </w:t>
      </w:r>
      <w:r>
        <w:rPr>
          <w:rFonts w:ascii="宋体" w:hAnsi="宋体" w:hint="eastAsia"/>
          <w:szCs w:val="21"/>
          <w:u w:val="single"/>
        </w:rPr>
        <w:t>限事业、机关、居村委会等</w:t>
      </w:r>
      <w:r>
        <w:rPr>
          <w:rFonts w:ascii="宋体" w:hAnsi="宋体"/>
          <w:szCs w:val="21"/>
          <w:u w:val="single"/>
        </w:rPr>
        <w:t>非经营性</w:t>
      </w:r>
      <w:r>
        <w:rPr>
          <w:rFonts w:ascii="宋体" w:hAnsi="宋体" w:hint="eastAsia"/>
          <w:szCs w:val="21"/>
          <w:u w:val="single"/>
        </w:rPr>
        <w:t>产业活动单位填写本项。</w:t>
      </w:r>
      <w:r>
        <w:rPr>
          <w:rFonts w:ascii="宋体" w:hAnsi="宋体" w:cs="宋体"/>
          <w:szCs w:val="21"/>
        </w:rPr>
        <w:t>其中具有行政事业性质的产业活动单位填报日常业务支出，包括除固定资产购置以外的所有经常性业务支出；其他产业活动单位填报各种费用合计，包括业务活动成本、管理费用、筹资费用和其他费用。</w:t>
      </w:r>
    </w:p>
    <w:p w:rsidR="00F37D7D" w:rsidRDefault="0097305D">
      <w:pPr>
        <w:spacing w:line="360" w:lineRule="exact"/>
        <w:ind w:firstLineChars="200" w:firstLine="420"/>
        <w:rPr>
          <w:rFonts w:ascii="宋体" w:hAnsi="宋体" w:cs="宋体"/>
          <w:szCs w:val="21"/>
        </w:rPr>
      </w:pPr>
      <w:r>
        <w:rPr>
          <w:rFonts w:ascii="宋体" w:eastAsia="黑体" w:hAnsi="宋体" w:cs="宋体"/>
          <w:szCs w:val="21"/>
        </w:rPr>
        <w:t>单位负责人</w:t>
      </w:r>
      <w:r>
        <w:rPr>
          <w:rFonts w:ascii="宋体" w:eastAsia="黑体" w:hAnsi="宋体" w:cs="宋体"/>
          <w:szCs w:val="21"/>
        </w:rPr>
        <w:t xml:space="preserve">  </w:t>
      </w:r>
      <w:r>
        <w:rPr>
          <w:rFonts w:ascii="宋体" w:hAnsi="宋体" w:cs="宋体" w:hint="eastAsia"/>
          <w:szCs w:val="21"/>
        </w:rPr>
        <w:t>本项应</w:t>
      </w:r>
      <w:r>
        <w:rPr>
          <w:rFonts w:ascii="宋体" w:hAnsi="宋体" w:cs="宋体"/>
          <w:szCs w:val="21"/>
        </w:rPr>
        <w:t>在单位负责人对本表填报内容进行确认后填写。电子调查表</w:t>
      </w:r>
      <w:r>
        <w:rPr>
          <w:rFonts w:ascii="宋体" w:hAnsi="宋体" w:cs="宋体" w:hint="eastAsia"/>
          <w:szCs w:val="21"/>
        </w:rPr>
        <w:t>应</w:t>
      </w:r>
      <w:r>
        <w:rPr>
          <w:rFonts w:ascii="宋体" w:hAnsi="宋体" w:cs="宋体"/>
          <w:szCs w:val="21"/>
        </w:rPr>
        <w:t>经单位负责人确认后，在指标中填写单位负责人姓名。</w:t>
      </w:r>
      <w:r>
        <w:rPr>
          <w:rFonts w:ascii="宋体" w:hAnsi="宋体" w:cs="宋体"/>
          <w:szCs w:val="21"/>
          <w:u w:val="single"/>
        </w:rPr>
        <w:t>所有单位均填写本项。</w:t>
      </w:r>
    </w:p>
    <w:p w:rsidR="00F37D7D" w:rsidRDefault="0097305D">
      <w:pPr>
        <w:spacing w:line="360" w:lineRule="exact"/>
        <w:ind w:firstLineChars="200" w:firstLine="420"/>
        <w:rPr>
          <w:rFonts w:ascii="宋体" w:hAnsi="宋体" w:cs="宋体"/>
          <w:szCs w:val="21"/>
        </w:rPr>
      </w:pPr>
      <w:r>
        <w:rPr>
          <w:rFonts w:ascii="宋体" w:eastAsia="黑体" w:hAnsi="宋体" w:cs="宋体"/>
          <w:szCs w:val="21"/>
        </w:rPr>
        <w:t>统计负责人</w:t>
      </w:r>
      <w:r>
        <w:rPr>
          <w:rFonts w:ascii="宋体" w:eastAsia="黑体" w:hAnsi="宋体" w:cs="宋体"/>
          <w:szCs w:val="21"/>
        </w:rPr>
        <w:t xml:space="preserve">  </w:t>
      </w:r>
      <w:r>
        <w:rPr>
          <w:rFonts w:ascii="宋体" w:hAnsi="宋体" w:cs="宋体" w:hint="eastAsia"/>
          <w:szCs w:val="21"/>
        </w:rPr>
        <w:t>本项</w:t>
      </w:r>
      <w:r>
        <w:rPr>
          <w:rFonts w:ascii="宋体" w:hAnsi="宋体" w:cs="宋体"/>
          <w:szCs w:val="21"/>
        </w:rPr>
        <w:t>需在专职统计人员对本表填报内容进行确认后填写。纸质调查表需由专职统计人员签字；电子调查表需经专职统计人员确认后，在指标中填写专职统计人员姓名。</w:t>
      </w:r>
      <w:r>
        <w:rPr>
          <w:rFonts w:ascii="宋体" w:hAnsi="宋体" w:cs="宋体"/>
          <w:szCs w:val="21"/>
          <w:u w:val="single"/>
        </w:rPr>
        <w:t>设立专职统计人员的单位填写本项。</w:t>
      </w:r>
    </w:p>
    <w:p w:rsidR="00F37D7D" w:rsidRDefault="0097305D">
      <w:pPr>
        <w:spacing w:line="360" w:lineRule="exact"/>
        <w:ind w:firstLineChars="200" w:firstLine="420"/>
        <w:rPr>
          <w:rFonts w:ascii="宋体" w:hAnsi="宋体" w:cs="宋体"/>
          <w:szCs w:val="21"/>
        </w:rPr>
      </w:pPr>
      <w:r>
        <w:rPr>
          <w:rFonts w:ascii="宋体" w:eastAsia="黑体" w:hAnsi="宋体" w:cs="宋体"/>
          <w:szCs w:val="21"/>
        </w:rPr>
        <w:t>填表人</w:t>
      </w:r>
      <w:r>
        <w:rPr>
          <w:rFonts w:ascii="宋体" w:eastAsia="黑体" w:hAnsi="宋体" w:cs="宋体"/>
          <w:szCs w:val="21"/>
        </w:rPr>
        <w:t xml:space="preserve">  </w:t>
      </w:r>
      <w:r>
        <w:rPr>
          <w:rFonts w:ascii="宋体" w:hAnsi="宋体" w:cs="宋体"/>
          <w:szCs w:val="21"/>
        </w:rPr>
        <w:t>填写具体负责填报本调查表的人员姓名。</w:t>
      </w:r>
      <w:r>
        <w:rPr>
          <w:rFonts w:ascii="宋体" w:hAnsi="宋体" w:cs="宋体"/>
          <w:szCs w:val="21"/>
          <w:u w:val="single"/>
        </w:rPr>
        <w:t>所有单位均填写本项。</w:t>
      </w:r>
    </w:p>
    <w:p w:rsidR="00F37D7D" w:rsidRDefault="0097305D">
      <w:pPr>
        <w:spacing w:line="360" w:lineRule="exact"/>
        <w:ind w:firstLineChars="200" w:firstLine="420"/>
        <w:rPr>
          <w:rFonts w:ascii="宋体" w:hAnsi="宋体" w:cs="宋体"/>
          <w:szCs w:val="21"/>
        </w:rPr>
      </w:pPr>
      <w:r>
        <w:rPr>
          <w:rFonts w:ascii="宋体" w:eastAsia="黑体" w:hAnsi="宋体" w:cs="宋体"/>
          <w:szCs w:val="21"/>
        </w:rPr>
        <w:t>联系电话</w:t>
      </w:r>
      <w:r>
        <w:rPr>
          <w:rFonts w:ascii="宋体" w:eastAsia="黑体" w:hAnsi="宋体" w:cs="宋体"/>
          <w:szCs w:val="21"/>
        </w:rPr>
        <w:t xml:space="preserve">  </w:t>
      </w:r>
      <w:r>
        <w:rPr>
          <w:rFonts w:ascii="宋体" w:hAnsi="宋体" w:cs="宋体"/>
          <w:szCs w:val="21"/>
        </w:rPr>
        <w:t>以填写填表人移动电话为主，对于无移动电话的，可以填写填表人固定电话号码。</w:t>
      </w:r>
      <w:r>
        <w:rPr>
          <w:rFonts w:ascii="宋体" w:hAnsi="宋体" w:cs="宋体"/>
          <w:szCs w:val="21"/>
          <w:u w:val="single"/>
        </w:rPr>
        <w:t>所有单位均填写本项。</w:t>
      </w:r>
    </w:p>
    <w:p w:rsidR="00F37D7D" w:rsidRDefault="0097305D">
      <w:pPr>
        <w:snapToGrid w:val="0"/>
        <w:spacing w:line="360" w:lineRule="exact"/>
        <w:ind w:firstLineChars="200" w:firstLine="420"/>
        <w:rPr>
          <w:kern w:val="0"/>
        </w:rPr>
      </w:pPr>
      <w:r>
        <w:rPr>
          <w:rFonts w:ascii="宋体" w:eastAsia="黑体" w:hAnsi="宋体" w:cs="宋体" w:hint="eastAsia"/>
          <w:szCs w:val="21"/>
        </w:rPr>
        <w:t>报出</w:t>
      </w:r>
      <w:r>
        <w:rPr>
          <w:rFonts w:ascii="宋体" w:eastAsia="黑体" w:hAnsi="宋体" w:cs="宋体"/>
          <w:szCs w:val="21"/>
        </w:rPr>
        <w:t>日期</w:t>
      </w:r>
      <w:r>
        <w:rPr>
          <w:rFonts w:ascii="宋体" w:eastAsia="黑体" w:hAnsi="宋体" w:cs="宋体"/>
          <w:szCs w:val="21"/>
        </w:rPr>
        <w:t xml:space="preserve">  </w:t>
      </w:r>
      <w:r>
        <w:rPr>
          <w:rFonts w:ascii="宋体" w:hAnsi="宋体" w:cs="宋体" w:hint="eastAsia"/>
          <w:u w:val="single"/>
        </w:rPr>
        <w:t>由系统自动生成，无需填写此项。</w:t>
      </w:r>
    </w:p>
    <w:p w:rsidR="00F37D7D" w:rsidRDefault="00F37D7D">
      <w:pPr>
        <w:tabs>
          <w:tab w:val="left" w:pos="8280"/>
        </w:tabs>
        <w:spacing w:line="360" w:lineRule="exact"/>
        <w:jc w:val="center"/>
        <w:rPr>
          <w:b/>
          <w:sz w:val="30"/>
          <w:szCs w:val="30"/>
        </w:rPr>
      </w:pPr>
    </w:p>
    <w:p w:rsidR="00F37D7D" w:rsidRDefault="0097305D">
      <w:pPr>
        <w:tabs>
          <w:tab w:val="left" w:pos="8280"/>
        </w:tabs>
        <w:spacing w:line="360" w:lineRule="exact"/>
        <w:jc w:val="center"/>
        <w:rPr>
          <w:b/>
          <w:sz w:val="30"/>
          <w:szCs w:val="30"/>
        </w:rPr>
      </w:pPr>
      <w:r>
        <w:rPr>
          <w:b/>
          <w:sz w:val="30"/>
          <w:szCs w:val="30"/>
        </w:rPr>
        <w:t>从业人员及工资总额</w:t>
      </w:r>
    </w:p>
    <w:p w:rsidR="00F37D7D" w:rsidRDefault="0097305D">
      <w:pPr>
        <w:tabs>
          <w:tab w:val="left" w:pos="8280"/>
        </w:tabs>
        <w:spacing w:line="360" w:lineRule="exact"/>
        <w:jc w:val="center"/>
        <w:rPr>
          <w:sz w:val="30"/>
          <w:szCs w:val="30"/>
        </w:rPr>
      </w:pPr>
      <w:r>
        <w:rPr>
          <w:sz w:val="30"/>
          <w:szCs w:val="30"/>
        </w:rPr>
        <w:t>（</w:t>
      </w:r>
      <w:r>
        <w:rPr>
          <w:rFonts w:hint="eastAsia"/>
          <w:sz w:val="30"/>
          <w:szCs w:val="30"/>
        </w:rPr>
        <w:t>602</w:t>
      </w:r>
      <w:r>
        <w:rPr>
          <w:sz w:val="30"/>
          <w:szCs w:val="30"/>
        </w:rPr>
        <w:t>表、</w:t>
      </w:r>
      <w:r>
        <w:rPr>
          <w:rFonts w:hint="eastAsia"/>
          <w:sz w:val="30"/>
          <w:szCs w:val="30"/>
        </w:rPr>
        <w:t>2</w:t>
      </w:r>
      <w:r>
        <w:rPr>
          <w:sz w:val="30"/>
          <w:szCs w:val="30"/>
        </w:rPr>
        <w:t>02-1</w:t>
      </w:r>
      <w:r>
        <w:rPr>
          <w:sz w:val="30"/>
          <w:szCs w:val="30"/>
        </w:rPr>
        <w:t>表）</w:t>
      </w:r>
    </w:p>
    <w:p w:rsidR="00F37D7D" w:rsidRDefault="0097305D" w:rsidP="00EA51A2">
      <w:pPr>
        <w:spacing w:beforeLines="50" w:before="120" w:line="360" w:lineRule="exact"/>
        <w:ind w:firstLineChars="200" w:firstLine="420"/>
        <w:rPr>
          <w:rFonts w:ascii="宋体" w:hAnsi="宋体"/>
          <w:color w:val="000000"/>
          <w:szCs w:val="21"/>
        </w:rPr>
      </w:pPr>
      <w:r>
        <w:rPr>
          <w:rFonts w:ascii="黑体" w:eastAsia="黑体" w:hint="eastAsia"/>
          <w:szCs w:val="21"/>
        </w:rPr>
        <w:t xml:space="preserve">从业人员期末人数 </w:t>
      </w:r>
      <w:r>
        <w:rPr>
          <w:rFonts w:ascii="黑体" w:eastAsia="黑体" w:hint="eastAsia"/>
          <w:color w:val="000000"/>
          <w:szCs w:val="21"/>
        </w:rPr>
        <w:t xml:space="preserve"> </w:t>
      </w:r>
      <w:r>
        <w:rPr>
          <w:rFonts w:ascii="宋体" w:hAnsi="宋体" w:hint="eastAsia"/>
          <w:color w:val="000000"/>
          <w:szCs w:val="21"/>
        </w:rPr>
        <w:t>指月度或年度最后一日在本单位工作，并取得工资或其他形式劳动报酬的人员数。该指标为时点指标，不包括最后一日当天及以前已经与单位解除劳动合同关系的人员，是在岗职工、劳务派遣人员及其他从业人员之</w:t>
      </w:r>
      <w:proofErr w:type="gramStart"/>
      <w:r>
        <w:rPr>
          <w:rFonts w:ascii="宋体" w:hAnsi="宋体" w:hint="eastAsia"/>
          <w:color w:val="000000"/>
          <w:szCs w:val="21"/>
        </w:rPr>
        <w:t>和</w:t>
      </w:r>
      <w:proofErr w:type="gramEnd"/>
      <w:r>
        <w:rPr>
          <w:rFonts w:ascii="宋体" w:hAnsi="宋体" w:hint="eastAsia"/>
          <w:color w:val="000000"/>
          <w:szCs w:val="21"/>
        </w:rPr>
        <w:t>。其中不包括离开本单位仍保留劳动关系，并定期领取生活费的人员和在单位实习的各类在校学生。</w:t>
      </w:r>
    </w:p>
    <w:p w:rsidR="00F37D7D" w:rsidRDefault="0097305D">
      <w:pPr>
        <w:spacing w:line="360" w:lineRule="exact"/>
        <w:ind w:firstLineChars="200" w:firstLine="420"/>
        <w:rPr>
          <w:rFonts w:ascii="宋体" w:hAnsi="宋体"/>
          <w:color w:val="000000"/>
          <w:szCs w:val="21"/>
        </w:rPr>
      </w:pPr>
      <w:r>
        <w:rPr>
          <w:rFonts w:ascii="黑体" w:eastAsia="黑体" w:hAnsi="宋体" w:hint="eastAsia"/>
          <w:color w:val="000000"/>
          <w:szCs w:val="21"/>
        </w:rPr>
        <w:t>在岗职工</w:t>
      </w:r>
      <w:r>
        <w:rPr>
          <w:rFonts w:ascii="仿宋_GB2312" w:eastAsia="仿宋_GB2312" w:hint="eastAsia"/>
          <w:color w:val="000000"/>
          <w:szCs w:val="21"/>
        </w:rPr>
        <w:t xml:space="preserve"> </w:t>
      </w:r>
      <w:r>
        <w:rPr>
          <w:rFonts w:ascii="宋体" w:hAnsi="宋体" w:hint="eastAsia"/>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rsidR="00F37D7D" w:rsidRDefault="0097305D">
      <w:pPr>
        <w:spacing w:line="360" w:lineRule="exact"/>
        <w:ind w:firstLineChars="200" w:firstLine="420"/>
        <w:rPr>
          <w:rFonts w:ascii="宋体" w:hAnsi="宋体"/>
          <w:color w:val="000000"/>
          <w:szCs w:val="21"/>
        </w:rPr>
      </w:pPr>
      <w:r>
        <w:rPr>
          <w:rFonts w:ascii="宋体" w:hAnsi="宋体" w:hint="eastAsia"/>
          <w:color w:val="000000"/>
          <w:szCs w:val="21"/>
        </w:rPr>
        <w:t>1.应订立劳动合同而未订立劳动合同人员；</w:t>
      </w:r>
    </w:p>
    <w:p w:rsidR="00F37D7D" w:rsidRDefault="0097305D">
      <w:pPr>
        <w:spacing w:line="360" w:lineRule="exact"/>
        <w:ind w:firstLineChars="200" w:firstLine="420"/>
        <w:rPr>
          <w:rFonts w:ascii="宋体" w:hAnsi="宋体"/>
          <w:color w:val="000000"/>
          <w:szCs w:val="21"/>
        </w:rPr>
      </w:pPr>
      <w:r>
        <w:rPr>
          <w:rFonts w:ascii="宋体" w:hAnsi="宋体" w:hint="eastAsia"/>
          <w:color w:val="000000"/>
          <w:szCs w:val="21"/>
        </w:rPr>
        <w:t>2.处于试用期人员；</w:t>
      </w:r>
    </w:p>
    <w:p w:rsidR="00F37D7D" w:rsidRDefault="0097305D">
      <w:pPr>
        <w:spacing w:line="360" w:lineRule="exact"/>
        <w:ind w:firstLineChars="200" w:firstLine="420"/>
        <w:rPr>
          <w:rFonts w:ascii="宋体" w:hAnsi="宋体"/>
          <w:color w:val="000000"/>
          <w:szCs w:val="21"/>
        </w:rPr>
      </w:pPr>
      <w:r>
        <w:rPr>
          <w:rFonts w:ascii="宋体" w:hAnsi="宋体" w:hint="eastAsia"/>
          <w:color w:val="000000"/>
          <w:szCs w:val="21"/>
        </w:rPr>
        <w:t>3.编制外招用的人员，如临时人员；</w:t>
      </w:r>
    </w:p>
    <w:p w:rsidR="00F37D7D" w:rsidRDefault="0097305D">
      <w:pPr>
        <w:spacing w:line="360" w:lineRule="exact"/>
        <w:ind w:firstLineChars="200" w:firstLine="420"/>
        <w:rPr>
          <w:rFonts w:ascii="宋体" w:hAnsi="宋体"/>
          <w:color w:val="000000"/>
          <w:szCs w:val="21"/>
        </w:rPr>
      </w:pPr>
      <w:r>
        <w:rPr>
          <w:rFonts w:ascii="宋体" w:hAnsi="宋体" w:hint="eastAsia"/>
          <w:color w:val="000000"/>
          <w:szCs w:val="21"/>
        </w:rPr>
        <w:t>4.派往外单位工作，但工资或其他形式劳动报酬仍由本单位发放的人员</w:t>
      </w:r>
      <w:r>
        <w:rPr>
          <w:rFonts w:ascii="宋体" w:hAnsi="宋体" w:hint="eastAsia"/>
          <w:bCs/>
          <w:color w:val="000000"/>
          <w:szCs w:val="21"/>
        </w:rPr>
        <w:t>（如挂职锻炼、外派工作等情况）</w:t>
      </w:r>
      <w:r>
        <w:rPr>
          <w:rFonts w:ascii="宋体" w:hAnsi="宋体" w:hint="eastAsia"/>
          <w:color w:val="000000"/>
          <w:szCs w:val="21"/>
        </w:rPr>
        <w:t>。</w:t>
      </w:r>
    </w:p>
    <w:p w:rsidR="00F37D7D" w:rsidRDefault="0097305D">
      <w:pPr>
        <w:spacing w:line="360" w:lineRule="exact"/>
        <w:ind w:firstLineChars="200" w:firstLine="420"/>
        <w:rPr>
          <w:rFonts w:ascii="宋体" w:hAnsi="宋体"/>
          <w:color w:val="000000"/>
          <w:szCs w:val="21"/>
        </w:rPr>
      </w:pPr>
      <w:r>
        <w:rPr>
          <w:rFonts w:ascii="黑体" w:eastAsia="黑体" w:hAnsi="宋体" w:hint="eastAsia"/>
          <w:color w:val="000000"/>
          <w:szCs w:val="21"/>
        </w:rPr>
        <w:t>劳务派遣人员</w:t>
      </w:r>
      <w:r>
        <w:rPr>
          <w:rFonts w:ascii="仿宋_GB2312" w:eastAsia="仿宋_GB2312" w:hint="eastAsia"/>
          <w:color w:val="000000"/>
          <w:szCs w:val="21"/>
        </w:rPr>
        <w:t xml:space="preserve">  </w:t>
      </w:r>
      <w:r>
        <w:rPr>
          <w:rFonts w:ascii="宋体" w:hAnsi="宋体" w:hint="eastAsia"/>
          <w:color w:val="000000"/>
          <w:szCs w:val="21"/>
        </w:rPr>
        <w:t>根据《中华人民共和国劳动合同法》规定，指与劳务派遣单位签订劳动合同，并被劳务派遣单位派遣到实际用工单位工作，且劳务派遣单位与实际用工单位签订《劳务派遣协议》的人员。</w:t>
      </w:r>
    </w:p>
    <w:p w:rsidR="00F37D7D" w:rsidRDefault="0097305D" w:rsidP="00EA51A2">
      <w:pPr>
        <w:spacing w:line="360" w:lineRule="exact"/>
        <w:ind w:firstLineChars="200" w:firstLine="422"/>
        <w:rPr>
          <w:rFonts w:ascii="宋体" w:hAnsi="宋体"/>
          <w:b/>
          <w:bCs/>
          <w:color w:val="000000"/>
          <w:szCs w:val="21"/>
        </w:rPr>
      </w:pPr>
      <w:r>
        <w:rPr>
          <w:rFonts w:ascii="宋体" w:hAnsi="宋体" w:hint="eastAsia"/>
          <w:b/>
          <w:bCs/>
          <w:color w:val="000000"/>
          <w:szCs w:val="21"/>
        </w:rPr>
        <w:t>注意：</w:t>
      </w:r>
    </w:p>
    <w:p w:rsidR="00F37D7D" w:rsidRDefault="0097305D">
      <w:pPr>
        <w:spacing w:line="360" w:lineRule="exact"/>
        <w:ind w:firstLineChars="200" w:firstLine="420"/>
        <w:rPr>
          <w:rFonts w:ascii="宋体" w:hAnsi="宋体"/>
          <w:color w:val="000000"/>
          <w:szCs w:val="21"/>
        </w:rPr>
      </w:pPr>
      <w:r>
        <w:rPr>
          <w:rFonts w:ascii="宋体" w:hAnsi="宋体" w:hint="eastAsia"/>
          <w:color w:val="000000"/>
          <w:szCs w:val="21"/>
        </w:rPr>
        <w:t>1.劳务派遣人员由实际用工单位统计为劳务派遣人员，劳务派遣单位（派出单位）不进行统计。</w:t>
      </w:r>
    </w:p>
    <w:p w:rsidR="00F37D7D" w:rsidRDefault="0097305D">
      <w:pPr>
        <w:spacing w:line="360" w:lineRule="exact"/>
        <w:ind w:firstLineChars="200" w:firstLine="420"/>
        <w:rPr>
          <w:rFonts w:ascii="宋体" w:hAnsi="宋体"/>
          <w:color w:val="000000"/>
          <w:szCs w:val="21"/>
        </w:rPr>
      </w:pPr>
      <w:r>
        <w:rPr>
          <w:rFonts w:ascii="宋体" w:hAnsi="宋体" w:hint="eastAsia"/>
          <w:color w:val="000000"/>
          <w:szCs w:val="21"/>
        </w:rPr>
        <w:t>2.劳务外包人员由承包劳务的法人单位统计为在岗职工，实际用工单位不进行统计。如承包劳务的是个体经营户或自然人，均不包括在本制度统计范围内。</w:t>
      </w:r>
    </w:p>
    <w:p w:rsidR="00F37D7D" w:rsidRDefault="0097305D">
      <w:pPr>
        <w:spacing w:line="360" w:lineRule="exact"/>
        <w:ind w:firstLineChars="200" w:firstLine="420"/>
        <w:rPr>
          <w:rFonts w:ascii="宋体" w:hAnsi="宋体"/>
          <w:color w:val="000000"/>
          <w:szCs w:val="21"/>
        </w:rPr>
      </w:pPr>
      <w:r>
        <w:rPr>
          <w:rFonts w:ascii="黑体" w:eastAsia="黑体" w:hAnsi="宋体" w:hint="eastAsia"/>
          <w:color w:val="000000"/>
          <w:szCs w:val="21"/>
        </w:rPr>
        <w:t xml:space="preserve">其他从业人员  </w:t>
      </w:r>
      <w:r>
        <w:rPr>
          <w:rFonts w:ascii="宋体" w:hAnsi="宋体" w:hint="eastAsia"/>
          <w:color w:val="000000"/>
          <w:szCs w:val="21"/>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rsidR="00F37D7D" w:rsidRDefault="0097305D">
      <w:pPr>
        <w:spacing w:line="360" w:lineRule="exact"/>
        <w:ind w:firstLineChars="200" w:firstLine="420"/>
        <w:rPr>
          <w:rFonts w:ascii="宋体" w:hAnsi="宋体"/>
          <w:color w:val="000000"/>
          <w:szCs w:val="21"/>
        </w:rPr>
      </w:pPr>
      <w:r>
        <w:rPr>
          <w:rFonts w:ascii="黑体" w:eastAsia="黑体" w:hAnsi="宋体" w:hint="eastAsia"/>
          <w:color w:val="000000"/>
          <w:szCs w:val="21"/>
        </w:rPr>
        <w:t>中层及以上管理人员</w:t>
      </w:r>
      <w:r>
        <w:rPr>
          <w:rFonts w:ascii="宋体" w:hAnsi="宋体" w:hint="eastAsia"/>
          <w:color w:val="000000"/>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w:t>
      </w:r>
      <w:r>
        <w:rPr>
          <w:rFonts w:ascii="宋体" w:hAnsi="宋体"/>
          <w:color w:val="000000"/>
          <w:szCs w:val="21"/>
        </w:rPr>
        <w:t>团体</w:t>
      </w:r>
      <w:r>
        <w:rPr>
          <w:rFonts w:ascii="宋体" w:hAnsi="宋体" w:hint="eastAsia"/>
          <w:color w:val="000000"/>
          <w:szCs w:val="21"/>
        </w:rPr>
        <w:t>和</w:t>
      </w:r>
      <w:r>
        <w:rPr>
          <w:rFonts w:ascii="宋体" w:hAnsi="宋体"/>
          <w:color w:val="000000"/>
          <w:szCs w:val="21"/>
        </w:rPr>
        <w:t>群众团体、社会组织及其他成员组织负责人</w:t>
      </w:r>
      <w:r>
        <w:rPr>
          <w:rFonts w:ascii="宋体" w:hAnsi="宋体" w:hint="eastAsia"/>
          <w:color w:val="000000"/>
          <w:szCs w:val="21"/>
        </w:rPr>
        <w:t>员</w:t>
      </w:r>
      <w:r>
        <w:rPr>
          <w:rFonts w:ascii="宋体" w:hAnsi="宋体"/>
          <w:color w:val="000000"/>
          <w:szCs w:val="21"/>
        </w:rPr>
        <w:t>、</w:t>
      </w:r>
      <w:r>
        <w:rPr>
          <w:rFonts w:ascii="宋体" w:hAnsi="宋体" w:hint="eastAsia"/>
          <w:color w:val="000000"/>
          <w:szCs w:val="21"/>
        </w:rPr>
        <w:t>基层群众</w:t>
      </w:r>
      <w:r>
        <w:rPr>
          <w:rFonts w:ascii="宋体" w:hAnsi="宋体"/>
          <w:color w:val="000000"/>
          <w:szCs w:val="21"/>
        </w:rPr>
        <w:t>自治组织</w:t>
      </w:r>
      <w:r>
        <w:rPr>
          <w:rFonts w:ascii="宋体" w:hAnsi="宋体" w:hint="eastAsia"/>
          <w:color w:val="000000"/>
          <w:szCs w:val="21"/>
        </w:rPr>
        <w:t>负责人员、企事业单位负责人员。</w:t>
      </w:r>
    </w:p>
    <w:p w:rsidR="00F37D7D" w:rsidRDefault="0097305D">
      <w:pPr>
        <w:spacing w:line="360" w:lineRule="exact"/>
        <w:ind w:firstLineChars="200" w:firstLine="420"/>
        <w:rPr>
          <w:rFonts w:ascii="宋体" w:hAnsi="宋体"/>
          <w:color w:val="000000"/>
          <w:szCs w:val="21"/>
        </w:rPr>
      </w:pPr>
      <w:r>
        <w:rPr>
          <w:rFonts w:ascii="黑体" w:eastAsia="黑体" w:hAnsi="宋体" w:hint="eastAsia"/>
          <w:color w:val="000000"/>
          <w:szCs w:val="21"/>
        </w:rPr>
        <w:t>专业技术人员</w:t>
      </w:r>
      <w:r>
        <w:rPr>
          <w:rFonts w:ascii="宋体" w:hAnsi="宋体" w:hint="eastAsia"/>
          <w:color w:val="000000"/>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000000"/>
          <w:szCs w:val="21"/>
        </w:rPr>
        <w:t>专业</w:t>
      </w:r>
      <w:r>
        <w:rPr>
          <w:rFonts w:ascii="宋体" w:hAnsi="宋体" w:hint="eastAsia"/>
          <w:color w:val="000000"/>
          <w:szCs w:val="21"/>
        </w:rPr>
        <w:t>人员、法律、</w:t>
      </w:r>
      <w:r>
        <w:rPr>
          <w:rFonts w:ascii="宋体" w:hAnsi="宋体"/>
          <w:color w:val="000000"/>
          <w:szCs w:val="21"/>
        </w:rPr>
        <w:t>社会和宗教</w:t>
      </w:r>
      <w:r>
        <w:rPr>
          <w:rFonts w:ascii="宋体" w:hAnsi="宋体" w:hint="eastAsia"/>
          <w:color w:val="000000"/>
          <w:szCs w:val="21"/>
        </w:rPr>
        <w:t>专业人员、教学人员、文学艺术、</w:t>
      </w:r>
      <w:r>
        <w:rPr>
          <w:rFonts w:ascii="宋体" w:hAnsi="宋体"/>
          <w:color w:val="000000"/>
          <w:szCs w:val="21"/>
        </w:rPr>
        <w:t>体育</w:t>
      </w:r>
      <w:r>
        <w:rPr>
          <w:rFonts w:ascii="宋体" w:hAnsi="宋体" w:hint="eastAsia"/>
          <w:color w:val="000000"/>
          <w:szCs w:val="21"/>
        </w:rPr>
        <w:t>专业人员、新闻出版、文化专业人员、其他专业技术人员。</w:t>
      </w:r>
    </w:p>
    <w:p w:rsidR="00F37D7D" w:rsidRDefault="0097305D">
      <w:pPr>
        <w:spacing w:line="360" w:lineRule="exact"/>
        <w:ind w:firstLineChars="200" w:firstLine="420"/>
        <w:rPr>
          <w:rFonts w:ascii="宋体" w:hAnsi="宋体"/>
          <w:color w:val="000000"/>
          <w:spacing w:val="2"/>
          <w:szCs w:val="21"/>
        </w:rPr>
      </w:pPr>
      <w:r>
        <w:rPr>
          <w:rFonts w:ascii="黑体" w:eastAsia="黑体" w:hAnsi="宋体" w:hint="eastAsia"/>
          <w:color w:val="000000"/>
          <w:szCs w:val="21"/>
        </w:rPr>
        <w:t>办事人员和有关人员</w:t>
      </w:r>
      <w:r>
        <w:rPr>
          <w:rFonts w:ascii="宋体" w:hAnsi="宋体" w:hint="eastAsia"/>
          <w:color w:val="000000"/>
          <w:szCs w:val="21"/>
        </w:rPr>
        <w:t xml:space="preserve">  </w:t>
      </w:r>
      <w:r>
        <w:rPr>
          <w:rFonts w:ascii="宋体" w:hAnsi="宋体" w:hint="eastAsia"/>
          <w:color w:val="000000"/>
          <w:spacing w:val="2"/>
          <w:szCs w:val="21"/>
        </w:rPr>
        <w:t>指在国家机关、党群组织、企业、事业单位中从事行政业务、行政事务、行政执法、安全保卫和消防等工作的人员。具体包括办事人员、安全和消防人员、其他办事人员和有关人员。</w:t>
      </w:r>
    </w:p>
    <w:p w:rsidR="00F37D7D" w:rsidRDefault="0097305D">
      <w:pPr>
        <w:spacing w:line="360" w:lineRule="exact"/>
        <w:ind w:firstLineChars="200" w:firstLine="420"/>
        <w:rPr>
          <w:rFonts w:ascii="宋体" w:hAnsi="宋体"/>
          <w:color w:val="000000"/>
          <w:szCs w:val="21"/>
        </w:rPr>
      </w:pPr>
      <w:r>
        <w:rPr>
          <w:rFonts w:ascii="黑体" w:eastAsia="黑体" w:hAnsi="宋体" w:hint="eastAsia"/>
          <w:color w:val="000000"/>
          <w:szCs w:val="21"/>
        </w:rPr>
        <w:t>社会生产服务和生活服务人员</w:t>
      </w:r>
      <w:r>
        <w:rPr>
          <w:rFonts w:ascii="宋体" w:hAnsi="宋体" w:hint="eastAsia"/>
          <w:color w:val="000000"/>
          <w:szCs w:val="21"/>
        </w:rPr>
        <w:t xml:space="preserve">  指从事商品批发零售、交通运输、仓储、邮政和快递、信息传输、软件和信息技术、住宿和餐饮以及金融、租赁和商务、生态保护、文化、体育和娱乐等社会生产服务与生活服务工作的人员。具体包括批发与零售</w:t>
      </w:r>
      <w:r>
        <w:rPr>
          <w:rFonts w:ascii="宋体" w:hAnsi="宋体"/>
          <w:color w:val="000000"/>
          <w:szCs w:val="21"/>
        </w:rPr>
        <w:t>服务人员、</w:t>
      </w:r>
      <w:r>
        <w:rPr>
          <w:rFonts w:ascii="宋体" w:hAnsi="宋体" w:hint="eastAsia"/>
          <w:color w:val="000000"/>
          <w:szCs w:val="21"/>
        </w:rPr>
        <w:t>交通运输</w:t>
      </w:r>
      <w:r>
        <w:rPr>
          <w:rFonts w:ascii="宋体" w:hAnsi="宋体"/>
          <w:color w:val="000000"/>
          <w:szCs w:val="21"/>
        </w:rPr>
        <w:t>、仓储和邮政业服务人员、</w:t>
      </w:r>
      <w:r>
        <w:rPr>
          <w:rFonts w:ascii="宋体" w:hAnsi="宋体" w:hint="eastAsia"/>
          <w:color w:val="000000"/>
          <w:szCs w:val="21"/>
        </w:rPr>
        <w:t>住宿和餐饮服务人员、信息传输</w:t>
      </w:r>
      <w:r>
        <w:rPr>
          <w:rFonts w:ascii="宋体" w:hAnsi="宋体"/>
          <w:color w:val="000000"/>
          <w:szCs w:val="21"/>
        </w:rPr>
        <w:t>、软件和信息技术服务人员、金融服务人员、房地产服务人员</w:t>
      </w:r>
      <w:r>
        <w:rPr>
          <w:rFonts w:ascii="宋体" w:hAnsi="宋体" w:hint="eastAsia"/>
          <w:color w:val="000000"/>
          <w:szCs w:val="21"/>
        </w:rPr>
        <w:t>、</w:t>
      </w:r>
      <w:r>
        <w:rPr>
          <w:rFonts w:ascii="宋体" w:hAnsi="宋体"/>
          <w:color w:val="000000"/>
          <w:szCs w:val="21"/>
        </w:rPr>
        <w:t>租赁和商务服务人员</w:t>
      </w:r>
      <w:r>
        <w:rPr>
          <w:rFonts w:ascii="宋体" w:hAnsi="宋体" w:hint="eastAsia"/>
          <w:color w:val="000000"/>
          <w:szCs w:val="21"/>
        </w:rPr>
        <w:t>、技术</w:t>
      </w:r>
      <w:r>
        <w:rPr>
          <w:rFonts w:ascii="宋体" w:hAnsi="宋体"/>
          <w:color w:val="000000"/>
          <w:szCs w:val="21"/>
        </w:rPr>
        <w:t>辅助服务人员</w:t>
      </w:r>
      <w:r>
        <w:rPr>
          <w:rFonts w:ascii="宋体" w:hAnsi="宋体" w:hint="eastAsia"/>
          <w:color w:val="000000"/>
          <w:szCs w:val="21"/>
        </w:rPr>
        <w:t>、</w:t>
      </w:r>
      <w:r>
        <w:rPr>
          <w:rFonts w:ascii="宋体" w:hAnsi="宋体"/>
          <w:color w:val="000000"/>
          <w:szCs w:val="21"/>
        </w:rPr>
        <w:t>水利、环境和公共设施</w:t>
      </w:r>
      <w:r>
        <w:rPr>
          <w:rFonts w:ascii="宋体" w:hAnsi="宋体" w:hint="eastAsia"/>
          <w:color w:val="000000"/>
          <w:szCs w:val="21"/>
        </w:rPr>
        <w:t>管理</w:t>
      </w:r>
      <w:r>
        <w:rPr>
          <w:rFonts w:ascii="宋体" w:hAnsi="宋体"/>
          <w:color w:val="000000"/>
          <w:szCs w:val="21"/>
        </w:rPr>
        <w:t>服务人员</w:t>
      </w:r>
      <w:r>
        <w:rPr>
          <w:rFonts w:ascii="宋体" w:hAnsi="宋体" w:hint="eastAsia"/>
          <w:color w:val="000000"/>
          <w:szCs w:val="21"/>
        </w:rPr>
        <w:t>、居民服务人员、电力</w:t>
      </w:r>
      <w:r>
        <w:rPr>
          <w:rFonts w:ascii="宋体" w:hAnsi="宋体"/>
          <w:color w:val="000000"/>
          <w:szCs w:val="21"/>
        </w:rPr>
        <w:t>、燃气及水供应服务人员</w:t>
      </w:r>
      <w:r>
        <w:rPr>
          <w:rFonts w:ascii="宋体" w:hAnsi="宋体" w:hint="eastAsia"/>
          <w:color w:val="000000"/>
          <w:szCs w:val="21"/>
        </w:rPr>
        <w:t>、</w:t>
      </w:r>
      <w:r>
        <w:rPr>
          <w:rFonts w:ascii="宋体" w:hAnsi="宋体"/>
          <w:color w:val="000000"/>
          <w:szCs w:val="21"/>
        </w:rPr>
        <w:t>修理及制作服务人员</w:t>
      </w:r>
      <w:r>
        <w:rPr>
          <w:rFonts w:ascii="宋体" w:hAnsi="宋体" w:hint="eastAsia"/>
          <w:color w:val="000000"/>
          <w:szCs w:val="21"/>
        </w:rPr>
        <w:t>、文化</w:t>
      </w:r>
      <w:r>
        <w:rPr>
          <w:rFonts w:ascii="宋体" w:hAnsi="宋体"/>
          <w:color w:val="000000"/>
          <w:szCs w:val="21"/>
        </w:rPr>
        <w:t>、体育和娱乐服务人员</w:t>
      </w:r>
      <w:r>
        <w:rPr>
          <w:rFonts w:ascii="宋体" w:hAnsi="宋体" w:hint="eastAsia"/>
          <w:color w:val="000000"/>
          <w:szCs w:val="21"/>
        </w:rPr>
        <w:t>、</w:t>
      </w:r>
      <w:r>
        <w:rPr>
          <w:rFonts w:ascii="宋体" w:hAnsi="宋体"/>
          <w:color w:val="000000"/>
          <w:szCs w:val="21"/>
        </w:rPr>
        <w:t>健康服务人员</w:t>
      </w:r>
      <w:r>
        <w:rPr>
          <w:rFonts w:ascii="宋体" w:hAnsi="宋体" w:hint="eastAsia"/>
          <w:color w:val="000000"/>
          <w:szCs w:val="21"/>
        </w:rPr>
        <w:t>、其他社会生产</w:t>
      </w:r>
      <w:r>
        <w:rPr>
          <w:rFonts w:ascii="宋体" w:hAnsi="宋体"/>
          <w:color w:val="000000"/>
          <w:szCs w:val="21"/>
        </w:rPr>
        <w:t>和生活服务人员</w:t>
      </w:r>
      <w:r>
        <w:rPr>
          <w:rFonts w:ascii="宋体" w:hAnsi="宋体" w:hint="eastAsia"/>
          <w:color w:val="000000"/>
          <w:szCs w:val="21"/>
        </w:rPr>
        <w:t>。</w:t>
      </w:r>
    </w:p>
    <w:p w:rsidR="00F37D7D" w:rsidRDefault="0097305D">
      <w:pPr>
        <w:snapToGrid w:val="0"/>
        <w:spacing w:line="360" w:lineRule="exact"/>
        <w:ind w:firstLineChars="200" w:firstLine="420"/>
        <w:rPr>
          <w:rFonts w:ascii="宋体" w:hAnsi="宋体"/>
          <w:color w:val="000000"/>
          <w:szCs w:val="21"/>
        </w:rPr>
      </w:pPr>
      <w:r>
        <w:rPr>
          <w:rFonts w:ascii="黑体" w:eastAsia="黑体" w:hAnsi="宋体" w:hint="eastAsia"/>
          <w:color w:val="000000"/>
          <w:szCs w:val="21"/>
        </w:rPr>
        <w:t xml:space="preserve">生产制造及有关人员  </w:t>
      </w:r>
      <w:r>
        <w:rPr>
          <w:rFonts w:ascii="宋体" w:hAnsi="宋体" w:hint="eastAsia"/>
          <w:color w:val="000000"/>
          <w:szCs w:val="21"/>
        </w:rPr>
        <w:t>指从事矿产开采，产品生产制造、工程施工和运输设备操作的人员及有关人员。具体包括农副食品</w:t>
      </w:r>
      <w:r>
        <w:rPr>
          <w:rFonts w:ascii="宋体" w:hAnsi="宋体"/>
          <w:color w:val="000000"/>
          <w:szCs w:val="21"/>
        </w:rPr>
        <w:t>加工人员</w:t>
      </w:r>
      <w:r>
        <w:rPr>
          <w:rFonts w:ascii="宋体" w:hAnsi="宋体" w:hint="eastAsia"/>
          <w:color w:val="000000"/>
          <w:szCs w:val="21"/>
        </w:rPr>
        <w:t>、</w:t>
      </w:r>
      <w:r>
        <w:rPr>
          <w:rFonts w:ascii="宋体" w:hAnsi="宋体"/>
          <w:color w:val="000000"/>
          <w:szCs w:val="21"/>
        </w:rPr>
        <w:t>食品、饮料</w:t>
      </w:r>
      <w:r>
        <w:rPr>
          <w:rFonts w:ascii="宋体" w:hAnsi="宋体" w:hint="eastAsia"/>
          <w:color w:val="000000"/>
          <w:szCs w:val="21"/>
        </w:rPr>
        <w:t>生产</w:t>
      </w:r>
      <w:r>
        <w:rPr>
          <w:rFonts w:ascii="宋体" w:hAnsi="宋体"/>
          <w:color w:val="000000"/>
          <w:szCs w:val="21"/>
        </w:rPr>
        <w:t>加工人员、</w:t>
      </w:r>
      <w:r>
        <w:rPr>
          <w:rFonts w:ascii="宋体" w:hAnsi="宋体" w:hint="eastAsia"/>
          <w:color w:val="000000"/>
          <w:szCs w:val="21"/>
        </w:rPr>
        <w:t>烟草</w:t>
      </w:r>
      <w:r>
        <w:rPr>
          <w:rFonts w:ascii="宋体" w:hAnsi="宋体"/>
          <w:color w:val="000000"/>
          <w:szCs w:val="21"/>
        </w:rPr>
        <w:t>及其制品加工人员</w:t>
      </w:r>
      <w:r>
        <w:rPr>
          <w:rFonts w:ascii="宋体" w:hAnsi="宋体" w:hint="eastAsia"/>
          <w:color w:val="000000"/>
          <w:szCs w:val="21"/>
        </w:rPr>
        <w:t>、</w:t>
      </w:r>
      <w:r>
        <w:rPr>
          <w:rFonts w:ascii="宋体" w:hAnsi="宋体"/>
          <w:color w:val="000000"/>
          <w:szCs w:val="21"/>
        </w:rPr>
        <w:t>纺织、针织、</w:t>
      </w:r>
      <w:r>
        <w:rPr>
          <w:rFonts w:ascii="宋体" w:hAnsi="宋体" w:hint="eastAsia"/>
          <w:color w:val="000000"/>
          <w:szCs w:val="21"/>
        </w:rPr>
        <w:t>印染</w:t>
      </w:r>
      <w:r>
        <w:rPr>
          <w:rFonts w:ascii="宋体" w:hAnsi="宋体"/>
          <w:color w:val="000000"/>
          <w:szCs w:val="21"/>
        </w:rPr>
        <w:t>人员、纺织品、服装和皮革、毛皮制品加工制作人员</w:t>
      </w:r>
      <w:r>
        <w:rPr>
          <w:rFonts w:ascii="宋体" w:hAnsi="宋体" w:hint="eastAsia"/>
          <w:color w:val="000000"/>
          <w:szCs w:val="21"/>
        </w:rPr>
        <w:t>、</w:t>
      </w:r>
      <w:r>
        <w:rPr>
          <w:rFonts w:ascii="宋体" w:hAnsi="宋体"/>
          <w:color w:val="000000"/>
          <w:szCs w:val="21"/>
        </w:rPr>
        <w:t>木材加工、家具与木制品制作人员</w:t>
      </w:r>
      <w:r>
        <w:rPr>
          <w:rFonts w:ascii="宋体" w:hAnsi="宋体" w:hint="eastAsia"/>
          <w:color w:val="000000"/>
          <w:szCs w:val="21"/>
        </w:rPr>
        <w:t>、</w:t>
      </w:r>
      <w:r>
        <w:rPr>
          <w:rFonts w:ascii="宋体" w:hAnsi="宋体"/>
          <w:color w:val="000000"/>
          <w:szCs w:val="21"/>
        </w:rPr>
        <w:t>纸及纸制品生产加工人员</w:t>
      </w:r>
      <w:r>
        <w:rPr>
          <w:rFonts w:ascii="宋体" w:hAnsi="宋体" w:hint="eastAsia"/>
          <w:color w:val="000000"/>
          <w:szCs w:val="21"/>
        </w:rPr>
        <w:t>、</w:t>
      </w:r>
      <w:r>
        <w:rPr>
          <w:rFonts w:ascii="宋体" w:hAnsi="宋体"/>
          <w:color w:val="000000"/>
          <w:szCs w:val="21"/>
        </w:rPr>
        <w:t>印刷和记录媒介</w:t>
      </w:r>
      <w:r>
        <w:rPr>
          <w:rFonts w:ascii="宋体" w:hAnsi="宋体" w:hint="eastAsia"/>
          <w:color w:val="000000"/>
          <w:szCs w:val="21"/>
        </w:rPr>
        <w:t>复制</w:t>
      </w:r>
      <w:r>
        <w:rPr>
          <w:rFonts w:ascii="宋体" w:hAnsi="宋体"/>
          <w:color w:val="000000"/>
          <w:szCs w:val="21"/>
        </w:rPr>
        <w:t>人员、文教、工美、体育和娱乐用品制造人员</w:t>
      </w:r>
      <w:r>
        <w:rPr>
          <w:rFonts w:ascii="宋体" w:hAnsi="宋体" w:hint="eastAsia"/>
          <w:color w:val="000000"/>
          <w:szCs w:val="21"/>
        </w:rPr>
        <w:t>、石油</w:t>
      </w:r>
      <w:r>
        <w:rPr>
          <w:rFonts w:ascii="宋体" w:hAnsi="宋体"/>
          <w:color w:val="000000"/>
          <w:szCs w:val="21"/>
        </w:rPr>
        <w:t>加工</w:t>
      </w:r>
      <w:r>
        <w:rPr>
          <w:rFonts w:ascii="宋体" w:hAnsi="宋体" w:hint="eastAsia"/>
          <w:color w:val="000000"/>
          <w:szCs w:val="21"/>
        </w:rPr>
        <w:t>和</w:t>
      </w:r>
      <w:r>
        <w:rPr>
          <w:rFonts w:ascii="宋体" w:hAnsi="宋体"/>
          <w:color w:val="000000"/>
          <w:szCs w:val="21"/>
        </w:rPr>
        <w:t>炼焦、煤化工生产人员</w:t>
      </w:r>
      <w:r>
        <w:rPr>
          <w:rFonts w:ascii="宋体" w:hAnsi="宋体" w:hint="eastAsia"/>
          <w:color w:val="000000"/>
          <w:szCs w:val="21"/>
        </w:rPr>
        <w:t>、</w:t>
      </w:r>
      <w:r>
        <w:rPr>
          <w:rFonts w:ascii="宋体" w:hAnsi="宋体"/>
          <w:color w:val="000000"/>
          <w:szCs w:val="21"/>
        </w:rPr>
        <w:t>化学原料</w:t>
      </w:r>
      <w:r>
        <w:rPr>
          <w:rFonts w:ascii="宋体" w:hAnsi="宋体" w:hint="eastAsia"/>
          <w:color w:val="000000"/>
          <w:szCs w:val="21"/>
        </w:rPr>
        <w:t>和</w:t>
      </w:r>
      <w:r>
        <w:rPr>
          <w:rFonts w:ascii="宋体" w:hAnsi="宋体"/>
          <w:color w:val="000000"/>
          <w:szCs w:val="21"/>
        </w:rPr>
        <w:t>化学制品制造人员、医药制造人员</w:t>
      </w:r>
      <w:r>
        <w:rPr>
          <w:rFonts w:ascii="宋体" w:hAnsi="宋体" w:hint="eastAsia"/>
          <w:color w:val="000000"/>
          <w:szCs w:val="21"/>
        </w:rPr>
        <w:t>、</w:t>
      </w:r>
      <w:r>
        <w:rPr>
          <w:rFonts w:ascii="宋体" w:hAnsi="宋体"/>
          <w:color w:val="000000"/>
          <w:szCs w:val="21"/>
        </w:rPr>
        <w:t>化学纤维制造人员</w:t>
      </w:r>
      <w:r>
        <w:rPr>
          <w:rFonts w:ascii="宋体" w:hAnsi="宋体" w:hint="eastAsia"/>
          <w:color w:val="000000"/>
          <w:szCs w:val="21"/>
        </w:rPr>
        <w:t>、</w:t>
      </w:r>
      <w:r>
        <w:rPr>
          <w:rFonts w:ascii="宋体" w:hAnsi="宋体"/>
          <w:color w:val="000000"/>
          <w:szCs w:val="21"/>
        </w:rPr>
        <w:t>橡胶和塑料制品制造人员</w:t>
      </w:r>
      <w:r>
        <w:rPr>
          <w:rFonts w:ascii="宋体" w:hAnsi="宋体" w:hint="eastAsia"/>
          <w:color w:val="000000"/>
          <w:szCs w:val="21"/>
        </w:rPr>
        <w:t>、</w:t>
      </w:r>
      <w:r>
        <w:rPr>
          <w:rFonts w:ascii="宋体" w:hAnsi="宋体"/>
          <w:color w:val="000000"/>
          <w:szCs w:val="21"/>
        </w:rPr>
        <w:t>非</w:t>
      </w:r>
      <w:r>
        <w:rPr>
          <w:rFonts w:ascii="宋体" w:hAnsi="宋体" w:hint="eastAsia"/>
          <w:color w:val="000000"/>
          <w:szCs w:val="21"/>
        </w:rPr>
        <w:t>金属</w:t>
      </w:r>
      <w:r>
        <w:rPr>
          <w:rFonts w:ascii="宋体" w:hAnsi="宋体"/>
          <w:color w:val="000000"/>
          <w:szCs w:val="21"/>
        </w:rPr>
        <w:t>矿物制品制造人员、采矿人员</w:t>
      </w:r>
      <w:r>
        <w:rPr>
          <w:rFonts w:ascii="宋体" w:hAnsi="宋体" w:hint="eastAsia"/>
          <w:color w:val="000000"/>
          <w:szCs w:val="21"/>
        </w:rPr>
        <w:t>、</w:t>
      </w:r>
      <w:r>
        <w:rPr>
          <w:rFonts w:ascii="宋体" w:hAnsi="宋体"/>
          <w:color w:val="000000"/>
          <w:szCs w:val="21"/>
        </w:rPr>
        <w:t>金属冶炼和压延加工人员</w:t>
      </w:r>
      <w:r>
        <w:rPr>
          <w:rFonts w:ascii="宋体" w:hAnsi="宋体" w:hint="eastAsia"/>
          <w:color w:val="000000"/>
          <w:szCs w:val="21"/>
        </w:rPr>
        <w:t>、</w:t>
      </w:r>
      <w:r>
        <w:rPr>
          <w:rFonts w:ascii="宋体" w:hAnsi="宋体"/>
          <w:color w:val="000000"/>
          <w:szCs w:val="21"/>
        </w:rPr>
        <w:t>机械制造基础加工人员</w:t>
      </w:r>
      <w:r>
        <w:rPr>
          <w:rFonts w:ascii="宋体" w:hAnsi="宋体" w:hint="eastAsia"/>
          <w:color w:val="000000"/>
          <w:szCs w:val="21"/>
        </w:rPr>
        <w:t>、</w:t>
      </w:r>
      <w:r>
        <w:rPr>
          <w:rFonts w:ascii="宋体" w:hAnsi="宋体"/>
          <w:color w:val="000000"/>
          <w:szCs w:val="21"/>
        </w:rPr>
        <w:t>金属制品制造人员</w:t>
      </w:r>
      <w:r>
        <w:rPr>
          <w:rFonts w:ascii="宋体" w:hAnsi="宋体" w:hint="eastAsia"/>
          <w:color w:val="000000"/>
          <w:szCs w:val="21"/>
        </w:rPr>
        <w:t>、</w:t>
      </w:r>
      <w:r>
        <w:rPr>
          <w:rFonts w:ascii="宋体" w:hAnsi="宋体"/>
          <w:color w:val="000000"/>
          <w:szCs w:val="21"/>
        </w:rPr>
        <w:t>通用设备制造人员</w:t>
      </w:r>
      <w:r>
        <w:rPr>
          <w:rFonts w:ascii="宋体" w:hAnsi="宋体" w:hint="eastAsia"/>
          <w:color w:val="000000"/>
          <w:szCs w:val="21"/>
        </w:rPr>
        <w:t>、专</w:t>
      </w:r>
      <w:r>
        <w:rPr>
          <w:rFonts w:ascii="宋体" w:hAnsi="宋体"/>
          <w:color w:val="000000"/>
          <w:szCs w:val="21"/>
        </w:rPr>
        <w:t>用设备制造人员</w:t>
      </w:r>
      <w:r>
        <w:rPr>
          <w:rFonts w:ascii="宋体" w:hAnsi="宋体" w:hint="eastAsia"/>
          <w:color w:val="000000"/>
          <w:szCs w:val="21"/>
        </w:rPr>
        <w:t>、</w:t>
      </w:r>
      <w:r>
        <w:rPr>
          <w:rFonts w:ascii="宋体" w:hAnsi="宋体" w:hint="eastAsia"/>
          <w:color w:val="000000"/>
          <w:szCs w:val="21"/>
        </w:rPr>
        <w:tab/>
        <w:t>汽车</w:t>
      </w:r>
      <w:r>
        <w:rPr>
          <w:rFonts w:ascii="宋体" w:hAnsi="宋体"/>
          <w:color w:val="000000"/>
          <w:szCs w:val="21"/>
        </w:rPr>
        <w:t>制造人员</w:t>
      </w:r>
      <w:r>
        <w:rPr>
          <w:rFonts w:ascii="宋体" w:hAnsi="宋体" w:hint="eastAsia"/>
          <w:color w:val="000000"/>
          <w:szCs w:val="21"/>
        </w:rPr>
        <w:t>、</w:t>
      </w:r>
      <w:r>
        <w:rPr>
          <w:rFonts w:ascii="宋体" w:hAnsi="宋体"/>
          <w:color w:val="000000"/>
          <w:szCs w:val="21"/>
        </w:rPr>
        <w:t>铁路、船舶、航空</w:t>
      </w:r>
      <w:r>
        <w:rPr>
          <w:rFonts w:ascii="宋体" w:hAnsi="宋体" w:hint="eastAsia"/>
          <w:color w:val="000000"/>
          <w:szCs w:val="21"/>
        </w:rPr>
        <w:t>航天</w:t>
      </w:r>
      <w:r>
        <w:rPr>
          <w:rFonts w:ascii="宋体" w:hAnsi="宋体"/>
          <w:color w:val="000000"/>
          <w:szCs w:val="21"/>
        </w:rPr>
        <w:t>设备制造人员</w:t>
      </w:r>
      <w:r>
        <w:rPr>
          <w:rFonts w:ascii="宋体" w:hAnsi="宋体" w:hint="eastAsia"/>
          <w:color w:val="000000"/>
          <w:szCs w:val="21"/>
        </w:rPr>
        <w:t>、</w:t>
      </w:r>
      <w:r>
        <w:rPr>
          <w:rFonts w:ascii="宋体" w:hAnsi="宋体"/>
          <w:color w:val="000000"/>
          <w:szCs w:val="21"/>
        </w:rPr>
        <w:t>电</w:t>
      </w:r>
      <w:r>
        <w:rPr>
          <w:rFonts w:ascii="宋体" w:hAnsi="宋体" w:hint="eastAsia"/>
          <w:color w:val="000000"/>
          <w:szCs w:val="21"/>
        </w:rPr>
        <w:t>气</w:t>
      </w:r>
      <w:r>
        <w:rPr>
          <w:rFonts w:ascii="宋体" w:hAnsi="宋体"/>
          <w:color w:val="000000"/>
          <w:szCs w:val="21"/>
        </w:rPr>
        <w:t>机械和器材制造人员</w:t>
      </w:r>
      <w:r>
        <w:rPr>
          <w:rFonts w:ascii="宋体" w:hAnsi="宋体" w:hint="eastAsia"/>
          <w:color w:val="000000"/>
          <w:szCs w:val="21"/>
        </w:rPr>
        <w:t>、</w:t>
      </w:r>
      <w:r>
        <w:rPr>
          <w:rFonts w:ascii="宋体" w:hAnsi="宋体"/>
          <w:color w:val="000000"/>
          <w:szCs w:val="21"/>
        </w:rPr>
        <w:t>计算机、通信和其他电子设备</w:t>
      </w:r>
      <w:r>
        <w:rPr>
          <w:rFonts w:ascii="宋体" w:hAnsi="宋体" w:hint="eastAsia"/>
          <w:color w:val="000000"/>
          <w:szCs w:val="21"/>
        </w:rPr>
        <w:t>制造</w:t>
      </w:r>
      <w:r>
        <w:rPr>
          <w:rFonts w:ascii="宋体" w:hAnsi="宋体"/>
          <w:color w:val="000000"/>
          <w:szCs w:val="21"/>
        </w:rPr>
        <w:t>人员</w:t>
      </w:r>
      <w:r>
        <w:rPr>
          <w:rFonts w:ascii="宋体" w:hAnsi="宋体" w:hint="eastAsia"/>
          <w:color w:val="000000"/>
          <w:szCs w:val="21"/>
        </w:rPr>
        <w:t>、</w:t>
      </w:r>
      <w:r>
        <w:rPr>
          <w:rFonts w:ascii="宋体" w:hAnsi="宋体"/>
          <w:color w:val="000000"/>
          <w:szCs w:val="21"/>
        </w:rPr>
        <w:t>仪器仪表制造人员、废弃资源综合利用人员</w:t>
      </w:r>
      <w:r>
        <w:rPr>
          <w:rFonts w:ascii="宋体" w:hAnsi="宋体" w:hint="eastAsia"/>
          <w:color w:val="000000"/>
          <w:szCs w:val="21"/>
        </w:rPr>
        <w:t>、</w:t>
      </w:r>
      <w:r>
        <w:rPr>
          <w:rFonts w:ascii="宋体" w:hAnsi="宋体"/>
          <w:color w:val="000000"/>
          <w:szCs w:val="21"/>
        </w:rPr>
        <w:t>电力、热力、气体、水生产和输</w:t>
      </w:r>
      <w:r>
        <w:rPr>
          <w:rFonts w:ascii="宋体" w:hAnsi="宋体" w:hint="eastAsia"/>
          <w:color w:val="000000"/>
          <w:szCs w:val="21"/>
        </w:rPr>
        <w:t>配</w:t>
      </w:r>
      <w:r>
        <w:rPr>
          <w:rFonts w:ascii="宋体" w:hAnsi="宋体"/>
          <w:color w:val="000000"/>
          <w:szCs w:val="21"/>
        </w:rPr>
        <w:t>人员</w:t>
      </w:r>
      <w:r>
        <w:rPr>
          <w:rFonts w:ascii="宋体" w:hAnsi="宋体" w:hint="eastAsia"/>
          <w:color w:val="000000"/>
          <w:szCs w:val="21"/>
        </w:rPr>
        <w:t>、</w:t>
      </w:r>
      <w:r>
        <w:rPr>
          <w:rFonts w:ascii="宋体" w:hAnsi="宋体"/>
          <w:color w:val="000000"/>
          <w:szCs w:val="21"/>
        </w:rPr>
        <w:t>建筑施工人员</w:t>
      </w:r>
      <w:r>
        <w:rPr>
          <w:rFonts w:ascii="宋体" w:hAnsi="宋体" w:hint="eastAsia"/>
          <w:color w:val="000000"/>
          <w:szCs w:val="21"/>
        </w:rPr>
        <w:t>、</w:t>
      </w:r>
      <w:r>
        <w:rPr>
          <w:rFonts w:ascii="宋体" w:hAnsi="宋体"/>
          <w:color w:val="000000"/>
          <w:szCs w:val="21"/>
        </w:rPr>
        <w:t>运输设备和通用工程机械操作人员及有关人员、生产辅助人员、其他生产制造及有关人员</w:t>
      </w:r>
      <w:r>
        <w:rPr>
          <w:rFonts w:ascii="宋体" w:hAnsi="宋体" w:hint="eastAsia"/>
          <w:color w:val="000000"/>
          <w:szCs w:val="21"/>
        </w:rPr>
        <w:t>。</w:t>
      </w:r>
    </w:p>
    <w:p w:rsidR="00F37D7D" w:rsidRDefault="0097305D">
      <w:pPr>
        <w:spacing w:line="360" w:lineRule="exact"/>
        <w:ind w:firstLineChars="200" w:firstLine="420"/>
        <w:rPr>
          <w:rFonts w:ascii="宋体" w:hAnsi="宋体"/>
          <w:color w:val="000000"/>
          <w:szCs w:val="21"/>
        </w:rPr>
      </w:pPr>
      <w:r>
        <w:rPr>
          <w:rFonts w:ascii="黑体" w:eastAsia="黑体" w:hAnsi="宋体" w:hint="eastAsia"/>
          <w:color w:val="000000"/>
          <w:szCs w:val="21"/>
        </w:rPr>
        <w:t xml:space="preserve">从业人员平均人数  </w:t>
      </w:r>
      <w:r>
        <w:rPr>
          <w:rFonts w:ascii="宋体" w:hAnsi="宋体" w:hint="eastAsia"/>
          <w:color w:val="000000"/>
          <w:szCs w:val="21"/>
        </w:rPr>
        <w:t>指月度或年度平均拥有的从业人员数。年度平均人数按单位实际月平均人数计算得到，</w:t>
      </w:r>
      <w:proofErr w:type="gramStart"/>
      <w:r>
        <w:rPr>
          <w:rFonts w:ascii="宋体" w:hAnsi="宋体" w:hint="eastAsia"/>
          <w:color w:val="000000"/>
          <w:szCs w:val="21"/>
        </w:rPr>
        <w:t>不</w:t>
      </w:r>
      <w:proofErr w:type="gramEnd"/>
      <w:r>
        <w:rPr>
          <w:rFonts w:ascii="宋体" w:hAnsi="宋体" w:hint="eastAsia"/>
          <w:color w:val="000000"/>
          <w:szCs w:val="21"/>
        </w:rPr>
        <w:t>得用期末人数替代。</w:t>
      </w:r>
    </w:p>
    <w:p w:rsidR="00F37D7D" w:rsidRDefault="0097305D">
      <w:pPr>
        <w:spacing w:line="360" w:lineRule="exact"/>
        <w:ind w:left="420"/>
        <w:rPr>
          <w:rFonts w:ascii="宋体" w:hAnsi="宋体"/>
          <w:color w:val="000000"/>
          <w:szCs w:val="21"/>
        </w:rPr>
      </w:pPr>
      <w:r>
        <w:rPr>
          <w:color w:val="000000"/>
          <w:lang w:val="en"/>
        </w:rPr>
        <w:t>1.</w:t>
      </w:r>
      <w:r>
        <w:rPr>
          <w:rFonts w:hint="eastAsia"/>
          <w:color w:val="000000"/>
        </w:rPr>
        <w:t>月平</w:t>
      </w:r>
      <w:r>
        <w:rPr>
          <w:rFonts w:ascii="宋体" w:hAnsi="宋体" w:hint="eastAsia"/>
          <w:color w:val="000000"/>
          <w:szCs w:val="21"/>
        </w:rPr>
        <w:t>均人数是以报告月内每天实有的全部人数之和，除以报告月的日历日数。计算公式为：</w:t>
      </w:r>
    </w:p>
    <w:p w:rsidR="00F37D7D" w:rsidRDefault="0097305D">
      <w:pPr>
        <w:spacing w:line="360" w:lineRule="exact"/>
        <w:ind w:left="420"/>
        <w:rPr>
          <w:rFonts w:ascii="宋体" w:hAnsi="宋体"/>
          <w:color w:val="000000"/>
          <w:szCs w:val="21"/>
        </w:rPr>
      </w:pPr>
      <w:r>
        <w:rPr>
          <w:rFonts w:ascii="宋体" w:hAnsi="宋体" w:hint="eastAsia"/>
          <w:color w:val="000000"/>
          <w:szCs w:val="21"/>
        </w:rPr>
        <w:t>月平均人数=报告月内每天实有的全部人数之和/ 报告月的日历日数</w:t>
      </w:r>
    </w:p>
    <w:p w:rsidR="00F37D7D" w:rsidRDefault="0097305D">
      <w:pPr>
        <w:snapToGrid w:val="0"/>
        <w:spacing w:line="360" w:lineRule="exact"/>
        <w:ind w:firstLineChars="200" w:firstLine="420"/>
        <w:rPr>
          <w:rFonts w:ascii="宋体" w:hAnsi="宋体"/>
          <w:color w:val="000000"/>
          <w:szCs w:val="21"/>
        </w:rPr>
      </w:pPr>
      <w:r>
        <w:rPr>
          <w:rFonts w:ascii="宋体" w:hAnsi="宋体" w:hint="eastAsia"/>
          <w:color w:val="000000"/>
          <w:szCs w:val="21"/>
        </w:rPr>
        <w:t>对人员增减变动很小的单位，其月平均人数也可以用月初人数与月末人数之和除以2求得。计算公式为：</w:t>
      </w:r>
    </w:p>
    <w:p w:rsidR="00F37D7D" w:rsidRDefault="0097305D">
      <w:pPr>
        <w:snapToGrid w:val="0"/>
        <w:spacing w:line="360" w:lineRule="exact"/>
        <w:ind w:firstLineChars="200" w:firstLine="420"/>
        <w:rPr>
          <w:rFonts w:ascii="宋体" w:hAnsi="宋体"/>
          <w:color w:val="000000"/>
          <w:szCs w:val="21"/>
        </w:rPr>
      </w:pPr>
      <w:r>
        <w:rPr>
          <w:rFonts w:hint="eastAsia"/>
          <w:color w:val="000000"/>
        </w:rPr>
        <w:t>月平均人数</w:t>
      </w:r>
      <w:r>
        <w:rPr>
          <w:rFonts w:hint="eastAsia"/>
          <w:color w:val="000000"/>
        </w:rPr>
        <w:t xml:space="preserve">= </w:t>
      </w:r>
      <w:r>
        <w:rPr>
          <w:color w:val="000000"/>
        </w:rPr>
        <w:t>(</w:t>
      </w:r>
      <w:r>
        <w:rPr>
          <w:rFonts w:hint="eastAsia"/>
          <w:color w:val="000000"/>
        </w:rPr>
        <w:t>月初人数</w:t>
      </w:r>
      <w:r>
        <w:rPr>
          <w:rFonts w:hint="eastAsia"/>
          <w:color w:val="000000"/>
        </w:rPr>
        <w:t>+</w:t>
      </w:r>
      <w:r>
        <w:rPr>
          <w:rFonts w:hint="eastAsia"/>
          <w:color w:val="000000"/>
        </w:rPr>
        <w:t>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rsidR="00F37D7D" w:rsidRDefault="0097305D">
      <w:pPr>
        <w:spacing w:line="360" w:lineRule="exact"/>
        <w:ind w:firstLineChars="200" w:firstLine="420"/>
        <w:rPr>
          <w:rFonts w:ascii="宋体" w:hAnsi="宋体"/>
          <w:color w:val="000000"/>
          <w:szCs w:val="21"/>
        </w:rPr>
      </w:pPr>
      <w:r>
        <w:rPr>
          <w:rFonts w:ascii="宋体" w:hAnsi="宋体" w:hint="eastAsia"/>
          <w:color w:val="000000"/>
          <w:szCs w:val="21"/>
        </w:rPr>
        <w:t>在计算月平均人数时应注意：</w:t>
      </w:r>
    </w:p>
    <w:p w:rsidR="00F37D7D" w:rsidRDefault="0097305D">
      <w:pPr>
        <w:spacing w:line="360" w:lineRule="exact"/>
        <w:ind w:firstLineChars="200" w:firstLine="420"/>
        <w:rPr>
          <w:rFonts w:ascii="宋体" w:hAnsi="宋体"/>
          <w:color w:val="000000"/>
          <w:szCs w:val="21"/>
        </w:rPr>
      </w:pPr>
      <w:r>
        <w:rPr>
          <w:rFonts w:ascii="宋体" w:hAnsi="宋体" w:hint="eastAsia"/>
          <w:color w:val="000000"/>
          <w:szCs w:val="21"/>
        </w:rPr>
        <w:t>（1）公休日与节假日的人数应按放假前最后一个工作日的人数计算。</w:t>
      </w:r>
    </w:p>
    <w:p w:rsidR="00F37D7D" w:rsidRDefault="0097305D">
      <w:pPr>
        <w:spacing w:line="360" w:lineRule="exact"/>
        <w:ind w:firstLineChars="200" w:firstLine="420"/>
        <w:rPr>
          <w:rFonts w:ascii="宋体" w:hAnsi="宋体"/>
          <w:color w:val="000000"/>
          <w:szCs w:val="21"/>
        </w:rPr>
      </w:pPr>
      <w:r>
        <w:rPr>
          <w:rFonts w:ascii="宋体" w:hAnsi="宋体" w:hint="eastAsia"/>
          <w:color w:val="000000"/>
          <w:szCs w:val="21"/>
        </w:rPr>
        <w:t>（2）对新建立不满整月的单位（月中或月末建立），在计算报告月的平均人数时，应以其建立后各天实有人数之和，除以整月天数求得，而不能除以该单位建立的天数。</w:t>
      </w:r>
    </w:p>
    <w:p w:rsidR="00F37D7D" w:rsidRDefault="0097305D">
      <w:pPr>
        <w:spacing w:line="360" w:lineRule="atLeast"/>
        <w:ind w:firstLineChars="200" w:firstLine="420"/>
        <w:rPr>
          <w:rFonts w:ascii="宋体" w:hAnsi="宋体"/>
          <w:color w:val="000000"/>
          <w:szCs w:val="21"/>
        </w:rPr>
      </w:pPr>
      <w:r>
        <w:rPr>
          <w:rFonts w:ascii="宋体" w:hAnsi="宋体" w:hint="eastAsia"/>
          <w:color w:val="000000"/>
          <w:szCs w:val="21"/>
        </w:rPr>
        <w:t>2. 年平均人数是以12个月的平均人数之和除以12求得。计算公式为：</w:t>
      </w:r>
    </w:p>
    <w:p w:rsidR="00F37D7D" w:rsidRDefault="0097305D">
      <w:pPr>
        <w:spacing w:line="360" w:lineRule="atLeast"/>
        <w:rPr>
          <w:rFonts w:ascii="宋体" w:hAnsi="宋体"/>
          <w:color w:val="000000"/>
          <w:szCs w:val="21"/>
        </w:rPr>
      </w:pPr>
      <w:r>
        <w:rPr>
          <w:rFonts w:ascii="宋体" w:hAnsi="宋体" w:hint="eastAsia"/>
          <w:color w:val="000000"/>
          <w:szCs w:val="21"/>
        </w:rPr>
        <w:t xml:space="preserve">    年平均人数=报告年内12个月平均人数之和</w:t>
      </w:r>
      <w:r>
        <w:rPr>
          <w:rFonts w:ascii="宋体" w:hAnsi="宋体"/>
          <w:color w:val="000000"/>
          <w:szCs w:val="21"/>
        </w:rPr>
        <w:t>/12</w:t>
      </w:r>
    </w:p>
    <w:p w:rsidR="00F37D7D" w:rsidRDefault="0097305D">
      <w:pPr>
        <w:spacing w:line="360" w:lineRule="atLeast"/>
        <w:ind w:firstLineChars="200" w:firstLine="420"/>
        <w:rPr>
          <w:rFonts w:ascii="宋体" w:hAnsi="宋体"/>
          <w:color w:val="000000"/>
          <w:szCs w:val="21"/>
        </w:rPr>
      </w:pPr>
      <w:r>
        <w:rPr>
          <w:rFonts w:ascii="宋体" w:hAnsi="宋体" w:hint="eastAsia"/>
          <w:color w:val="000000"/>
          <w:szCs w:val="21"/>
        </w:rPr>
        <w:t>在年内新成立的单位年平均人数计算方法为：从实际开工之月起到年底的月平均人数相加除以12个月。计算公式为：</w:t>
      </w:r>
    </w:p>
    <w:p w:rsidR="00F37D7D" w:rsidRDefault="0097305D">
      <w:pPr>
        <w:spacing w:line="360" w:lineRule="atLeast"/>
        <w:ind w:firstLineChars="200" w:firstLine="420"/>
        <w:rPr>
          <w:rFonts w:ascii="宋体" w:hAnsi="宋体"/>
          <w:color w:val="000000"/>
          <w:szCs w:val="21"/>
        </w:rPr>
      </w:pPr>
      <w:r>
        <w:rPr>
          <w:rFonts w:ascii="宋体" w:hAnsi="宋体" w:hint="eastAsia"/>
          <w:color w:val="000000"/>
          <w:szCs w:val="21"/>
        </w:rPr>
        <w:t>年平均人数=(开工之月平均人数+</w:t>
      </w:r>
      <w:r>
        <w:rPr>
          <w:rFonts w:ascii="宋体" w:hAnsi="宋体"/>
          <w:color w:val="000000"/>
          <w:szCs w:val="21"/>
        </w:rPr>
        <w:t>…+</w:t>
      </w:r>
      <w:r>
        <w:rPr>
          <w:rFonts w:ascii="宋体" w:hAnsi="宋体" w:hint="eastAsia"/>
          <w:color w:val="000000"/>
          <w:szCs w:val="21"/>
        </w:rPr>
        <w:t>12月平均人数)/12</w:t>
      </w:r>
    </w:p>
    <w:p w:rsidR="00F37D7D" w:rsidRDefault="0097305D">
      <w:pPr>
        <w:spacing w:line="360" w:lineRule="exact"/>
        <w:ind w:firstLineChars="200" w:firstLine="420"/>
        <w:rPr>
          <w:rFonts w:ascii="宋体" w:hAnsi="宋体"/>
          <w:color w:val="000000"/>
          <w:spacing w:val="8"/>
          <w:szCs w:val="21"/>
        </w:rPr>
      </w:pPr>
      <w:r>
        <w:rPr>
          <w:rFonts w:ascii="黑体" w:eastAsia="黑体" w:hint="eastAsia"/>
          <w:color w:val="000000"/>
          <w:szCs w:val="21"/>
        </w:rPr>
        <w:t xml:space="preserve">从业人员工资总额  </w:t>
      </w:r>
      <w:r>
        <w:rPr>
          <w:rFonts w:ascii="宋体" w:hAnsi="宋体" w:hint="eastAsia"/>
          <w:color w:val="000000"/>
          <w:spacing w:val="8"/>
          <w:szCs w:val="21"/>
        </w:rPr>
        <w:t>指本单位在月度或年度直接支付给本单位全部从业人员的劳动报酬总额。</w:t>
      </w:r>
      <w:r>
        <w:rPr>
          <w:rFonts w:hAnsi="宋体" w:hint="eastAsia"/>
          <w:color w:val="000000"/>
          <w:szCs w:val="21"/>
        </w:rPr>
        <w:t>不论是计入成本的还是不计入成本的，不论是以货币形式支付的还是以实物形式支付的，均应列入工资总额的计算范围。需要明确</w:t>
      </w:r>
      <w:r>
        <w:rPr>
          <w:rFonts w:hAnsi="宋体"/>
          <w:color w:val="000000"/>
          <w:szCs w:val="21"/>
        </w:rPr>
        <w:t>的是</w:t>
      </w:r>
      <w:r>
        <w:rPr>
          <w:rFonts w:hAnsi="宋体" w:hint="eastAsia"/>
          <w:color w:val="000000"/>
          <w:szCs w:val="21"/>
        </w:rPr>
        <w:t>，</w:t>
      </w:r>
      <w:r>
        <w:rPr>
          <w:rFonts w:ascii="宋体" w:hAnsi="宋体" w:hint="eastAsia"/>
          <w:color w:val="000000"/>
          <w:spacing w:val="8"/>
          <w:szCs w:val="21"/>
        </w:rPr>
        <w:t>工资总额是税前工资，包括单位从个人工资中直接为其代扣或代缴的个人所得税、社会保险基金和住房公积金等个人缴纳部分以及房费、水电费等，但</w:t>
      </w:r>
      <w:r>
        <w:rPr>
          <w:rFonts w:hAnsi="宋体"/>
          <w:color w:val="000000"/>
          <w:szCs w:val="21"/>
        </w:rPr>
        <w:t>不包括</w:t>
      </w:r>
      <w:r>
        <w:rPr>
          <w:rFonts w:hAnsi="宋体" w:hint="eastAsia"/>
          <w:color w:val="000000"/>
          <w:szCs w:val="21"/>
        </w:rPr>
        <w:t>从</w:t>
      </w:r>
      <w:r>
        <w:rPr>
          <w:rFonts w:hAnsi="宋体"/>
          <w:color w:val="000000"/>
          <w:szCs w:val="21"/>
        </w:rPr>
        <w:t>单位工会</w:t>
      </w:r>
      <w:r>
        <w:rPr>
          <w:rFonts w:hAnsi="宋体" w:hint="eastAsia"/>
          <w:color w:val="000000"/>
          <w:szCs w:val="21"/>
        </w:rPr>
        <w:t>经费或工</w:t>
      </w:r>
      <w:r>
        <w:rPr>
          <w:rFonts w:hAnsi="宋体"/>
          <w:color w:val="000000"/>
          <w:szCs w:val="21"/>
        </w:rPr>
        <w:t>会账户</w:t>
      </w:r>
      <w:r>
        <w:rPr>
          <w:rFonts w:hAnsi="宋体" w:hint="eastAsia"/>
          <w:color w:val="000000"/>
          <w:szCs w:val="21"/>
        </w:rPr>
        <w:t>中发放</w:t>
      </w:r>
      <w:r>
        <w:rPr>
          <w:rFonts w:hAnsi="宋体"/>
          <w:color w:val="000000"/>
          <w:szCs w:val="21"/>
        </w:rPr>
        <w:t>的</w:t>
      </w:r>
      <w:r>
        <w:rPr>
          <w:rFonts w:hAnsi="宋体" w:hint="eastAsia"/>
          <w:color w:val="000000"/>
          <w:szCs w:val="21"/>
        </w:rPr>
        <w:t>现金或</w:t>
      </w:r>
      <w:r>
        <w:rPr>
          <w:rFonts w:hAnsi="宋体"/>
          <w:color w:val="000000"/>
          <w:szCs w:val="21"/>
        </w:rPr>
        <w:t>实物</w:t>
      </w:r>
      <w:r>
        <w:rPr>
          <w:rFonts w:hAnsi="宋体" w:hint="eastAsia"/>
          <w:color w:val="000000"/>
          <w:szCs w:val="21"/>
        </w:rPr>
        <w:t>，入股分红、股权激励兑现的收益和各种资本性收益等</w:t>
      </w:r>
      <w:r>
        <w:rPr>
          <w:rFonts w:hAnsi="宋体" w:hint="eastAsia"/>
          <w:szCs w:val="21"/>
        </w:rPr>
        <w:t>。</w:t>
      </w:r>
      <w:r>
        <w:rPr>
          <w:rFonts w:ascii="宋体" w:hAnsi="宋体" w:hint="eastAsia"/>
          <w:color w:val="000000"/>
          <w:spacing w:val="8"/>
          <w:szCs w:val="21"/>
        </w:rPr>
        <w:t>工资总额具体包括:</w:t>
      </w:r>
      <w:r>
        <w:rPr>
          <w:rFonts w:ascii="宋体" w:hAnsi="宋体"/>
          <w:color w:val="000000"/>
          <w:spacing w:val="8"/>
          <w:szCs w:val="21"/>
        </w:rPr>
        <w:t xml:space="preserve"> </w:t>
      </w:r>
    </w:p>
    <w:p w:rsidR="00F37D7D" w:rsidRDefault="0097305D">
      <w:pPr>
        <w:pStyle w:val="a7"/>
        <w:spacing w:line="360" w:lineRule="exact"/>
        <w:ind w:firstLineChars="200" w:firstLine="420"/>
        <w:rPr>
          <w:rFonts w:hAnsi="宋体"/>
          <w:color w:val="000000"/>
          <w:szCs w:val="21"/>
        </w:rPr>
      </w:pPr>
      <w:r>
        <w:rPr>
          <w:rFonts w:hAnsi="宋体" w:hint="eastAsia"/>
          <w:color w:val="000000"/>
          <w:szCs w:val="21"/>
        </w:rPr>
        <w:t>1.工资，包括基本工资和绩效工资。基本工资指本单位支付给本单位从业人员的按照法定工作时间提供正常工作的劳动报酬，各单位给个人确定的底薪可作为基本工资；绩效工资指根据本单位利润增长和工作业绩定期支付给本单位从业人员的奖励性工资。</w:t>
      </w:r>
    </w:p>
    <w:p w:rsidR="00F37D7D" w:rsidRDefault="0097305D">
      <w:pPr>
        <w:pStyle w:val="a7"/>
        <w:spacing w:line="360" w:lineRule="exact"/>
        <w:ind w:firstLineChars="200" w:firstLine="420"/>
        <w:rPr>
          <w:rFonts w:hAnsi="宋体"/>
          <w:color w:val="000000"/>
          <w:szCs w:val="21"/>
        </w:rPr>
      </w:pPr>
      <w:r>
        <w:rPr>
          <w:rFonts w:hAnsi="宋体" w:hint="eastAsia"/>
          <w:color w:val="000000"/>
          <w:szCs w:val="21"/>
        </w:rPr>
        <w:t>2.奖金，指支付给本单位从业人员的超额劳动报酬和增收节支的劳动报酬。具体包括：年终奖、全勤奖、生产奖、节约奖、劳动竞赛奖和其他名目的奖金以及某工作事项完成后的提成工资、年底双薪等。</w:t>
      </w:r>
    </w:p>
    <w:p w:rsidR="00F37D7D" w:rsidRDefault="0097305D">
      <w:pPr>
        <w:pStyle w:val="a7"/>
        <w:spacing w:line="360" w:lineRule="exact"/>
        <w:ind w:firstLineChars="200" w:firstLine="420"/>
        <w:rPr>
          <w:rFonts w:hAnsi="宋体"/>
          <w:color w:val="000000"/>
          <w:szCs w:val="21"/>
        </w:rPr>
      </w:pPr>
      <w:r>
        <w:rPr>
          <w:rFonts w:hAnsi="宋体" w:hint="eastAsia"/>
          <w:color w:val="000000"/>
          <w:szCs w:val="21"/>
        </w:rPr>
        <w:t>3.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rsidR="00F37D7D" w:rsidRDefault="0097305D">
      <w:pPr>
        <w:pStyle w:val="a7"/>
        <w:spacing w:line="360" w:lineRule="exact"/>
        <w:ind w:firstLineChars="200" w:firstLine="420"/>
        <w:rPr>
          <w:rFonts w:hAnsi="宋体"/>
          <w:color w:val="000000"/>
          <w:szCs w:val="21"/>
        </w:rPr>
      </w:pPr>
      <w:r>
        <w:rPr>
          <w:rFonts w:hAnsi="宋体" w:hint="eastAsia"/>
          <w:color w:val="000000"/>
          <w:szCs w:val="21"/>
        </w:rPr>
        <w:t>4.其他工资，指单位发放给从业人员除工资、奖金、津贴和补贴外的劳动报酬。如补发上一年度的工资等。</w:t>
      </w:r>
    </w:p>
    <w:p w:rsidR="00F37D7D" w:rsidRDefault="0097305D">
      <w:pPr>
        <w:pStyle w:val="a7"/>
        <w:spacing w:line="360" w:lineRule="exact"/>
        <w:ind w:firstLineChars="200" w:firstLine="420"/>
        <w:rPr>
          <w:rFonts w:hAnsi="宋体"/>
          <w:color w:val="000000"/>
          <w:szCs w:val="21"/>
        </w:rPr>
      </w:pPr>
      <w:r>
        <w:rPr>
          <w:rFonts w:ascii="黑体" w:eastAsia="黑体" w:hAnsi="宋体" w:hint="eastAsia"/>
          <w:color w:val="000000"/>
          <w:szCs w:val="21"/>
        </w:rPr>
        <w:t xml:space="preserve">在岗职工工资总额  </w:t>
      </w:r>
      <w:r>
        <w:rPr>
          <w:rFonts w:hAnsi="宋体" w:hint="eastAsia"/>
          <w:color w:val="000000"/>
          <w:szCs w:val="21"/>
        </w:rPr>
        <w:t>指本单位直接支付给本单位全部在岗职工的劳动报酬总额。</w:t>
      </w:r>
    </w:p>
    <w:p w:rsidR="00F37D7D" w:rsidRDefault="0097305D">
      <w:pPr>
        <w:spacing w:line="360" w:lineRule="exact"/>
        <w:ind w:firstLineChars="200" w:firstLine="420"/>
        <w:rPr>
          <w:rFonts w:ascii="宋体" w:hAnsi="宋体"/>
          <w:color w:val="000000"/>
          <w:szCs w:val="21"/>
        </w:rPr>
      </w:pPr>
      <w:r>
        <w:rPr>
          <w:rFonts w:ascii="黑体" w:eastAsia="黑体" w:hint="eastAsia"/>
          <w:color w:val="000000"/>
          <w:szCs w:val="21"/>
        </w:rPr>
        <w:t xml:space="preserve">劳务派遣人员工资总额  </w:t>
      </w:r>
      <w:r>
        <w:rPr>
          <w:rFonts w:ascii="宋体" w:hAnsi="宋体" w:hint="eastAsia"/>
          <w:color w:val="000000"/>
          <w:szCs w:val="21"/>
        </w:rPr>
        <w:t>指实际用工单位（派遣人员的使用方）在一定时期内为使用劳务派遣人员而付出的劳动报酬总额，但不包括因使用派遣人员而支付的管理费用和其他用工成本。</w:t>
      </w:r>
    </w:p>
    <w:p w:rsidR="00F37D7D" w:rsidRDefault="0097305D">
      <w:pPr>
        <w:pStyle w:val="a7"/>
        <w:spacing w:line="360" w:lineRule="atLeast"/>
        <w:ind w:firstLineChars="200" w:firstLine="420"/>
        <w:rPr>
          <w:rFonts w:ascii="黑体" w:eastAsia="黑体"/>
          <w:color w:val="000000"/>
          <w:szCs w:val="21"/>
        </w:rPr>
      </w:pPr>
      <w:r>
        <w:rPr>
          <w:rFonts w:ascii="黑体" w:eastAsia="黑体" w:hint="eastAsia"/>
          <w:color w:val="000000"/>
          <w:szCs w:val="21"/>
        </w:rPr>
        <w:t xml:space="preserve">其他从业人员工资总额  </w:t>
      </w:r>
      <w:r>
        <w:rPr>
          <w:rFonts w:hint="eastAsia"/>
          <w:color w:val="000000"/>
          <w:szCs w:val="21"/>
        </w:rPr>
        <w:t>指本单位直接支付给本单位其他从业人员的全部劳动报酬。</w:t>
      </w:r>
    </w:p>
    <w:p w:rsidR="00F37D7D" w:rsidRDefault="0097305D">
      <w:pPr>
        <w:pStyle w:val="a7"/>
        <w:spacing w:line="360" w:lineRule="atLeast"/>
        <w:ind w:firstLineChars="200" w:firstLine="420"/>
        <w:rPr>
          <w:color w:val="000000"/>
          <w:szCs w:val="21"/>
        </w:rPr>
      </w:pPr>
      <w:r>
        <w:rPr>
          <w:rFonts w:ascii="黑体" w:eastAsia="黑体" w:hint="eastAsia"/>
          <w:color w:val="000000"/>
          <w:szCs w:val="21"/>
        </w:rPr>
        <w:t>正常工资</w:t>
      </w:r>
      <w:r>
        <w:rPr>
          <w:color w:val="000000"/>
          <w:szCs w:val="21"/>
          <w:lang w:val="en"/>
        </w:rPr>
        <w:t xml:space="preserve">  </w:t>
      </w:r>
      <w:r>
        <w:rPr>
          <w:rFonts w:hint="eastAsia"/>
          <w:color w:val="000000"/>
          <w:szCs w:val="21"/>
        </w:rPr>
        <w:t>按月规律性发放的工资部分，包括月度基本工资和绩效工资，月度奖金、月度津贴和补贴等。因拖欠工资而造成的延迟</w:t>
      </w:r>
      <w:proofErr w:type="gramStart"/>
      <w:r>
        <w:rPr>
          <w:rFonts w:hint="eastAsia"/>
          <w:color w:val="000000"/>
          <w:szCs w:val="21"/>
        </w:rPr>
        <w:t>或错月补发</w:t>
      </w:r>
      <w:proofErr w:type="gramEnd"/>
      <w:r>
        <w:rPr>
          <w:rFonts w:hint="eastAsia"/>
          <w:color w:val="000000"/>
          <w:szCs w:val="21"/>
        </w:rPr>
        <w:t>的正常工资应填在本项。</w:t>
      </w:r>
    </w:p>
    <w:p w:rsidR="00F37D7D" w:rsidRDefault="0097305D">
      <w:pPr>
        <w:pStyle w:val="a7"/>
        <w:spacing w:line="360" w:lineRule="atLeast"/>
        <w:ind w:firstLineChars="200" w:firstLine="420"/>
        <w:rPr>
          <w:color w:val="000000"/>
          <w:szCs w:val="21"/>
        </w:rPr>
      </w:pPr>
      <w:r>
        <w:rPr>
          <w:rFonts w:ascii="黑体" w:eastAsia="黑体" w:hint="eastAsia"/>
          <w:color w:val="000000"/>
          <w:szCs w:val="21"/>
        </w:rPr>
        <w:t>不定期奖金</w:t>
      </w:r>
      <w:r>
        <w:rPr>
          <w:color w:val="000000"/>
          <w:szCs w:val="21"/>
          <w:lang w:val="en"/>
        </w:rPr>
        <w:t xml:space="preserve">  </w:t>
      </w:r>
      <w:r>
        <w:rPr>
          <w:rFonts w:hint="eastAsia"/>
          <w:color w:val="000000"/>
          <w:szCs w:val="21"/>
        </w:rPr>
        <w:t>非按月度规律发放的奖金，包括年终一次性奖金或经过一段时间（季度或半年度等）积累而发放的奖金。</w:t>
      </w:r>
    </w:p>
    <w:p w:rsidR="00F37D7D" w:rsidRDefault="0097305D">
      <w:pPr>
        <w:pStyle w:val="a7"/>
        <w:spacing w:line="360" w:lineRule="atLeast"/>
        <w:ind w:firstLineChars="200" w:firstLine="420"/>
        <w:rPr>
          <w:rFonts w:ascii="黑体" w:eastAsia="黑体"/>
          <w:color w:val="000000"/>
        </w:rPr>
      </w:pPr>
      <w:r>
        <w:rPr>
          <w:rFonts w:ascii="黑体" w:eastAsia="黑体" w:hint="eastAsia"/>
          <w:color w:val="000000"/>
          <w:szCs w:val="21"/>
        </w:rPr>
        <w:t>其他（工资）</w:t>
      </w:r>
      <w:r>
        <w:rPr>
          <w:rFonts w:ascii="黑体" w:eastAsia="黑体" w:hint="eastAsia"/>
          <w:color w:val="000000"/>
          <w:szCs w:val="21"/>
          <w:lang w:val="en"/>
        </w:rPr>
        <w:t xml:space="preserve"> </w:t>
      </w:r>
      <w:r>
        <w:rPr>
          <w:color w:val="000000"/>
          <w:szCs w:val="21"/>
          <w:lang w:val="en"/>
        </w:rPr>
        <w:t xml:space="preserve"> </w:t>
      </w:r>
      <w:r>
        <w:rPr>
          <w:rFonts w:hint="eastAsia"/>
          <w:color w:val="000000"/>
          <w:szCs w:val="21"/>
        </w:rPr>
        <w:t>不能包括在正常工资和不定期奖金以内的其他工资部分，包括因当年调整工资（或补贴）标准而补发的上年度工资或各种补贴等。</w:t>
      </w:r>
    </w:p>
    <w:p w:rsidR="00F37D7D" w:rsidRDefault="0097305D">
      <w:pPr>
        <w:pStyle w:val="a7"/>
        <w:spacing w:line="360" w:lineRule="atLeast"/>
        <w:ind w:firstLineChars="200" w:firstLine="420"/>
        <w:rPr>
          <w:rFonts w:hAnsi="宋体"/>
          <w:color w:val="000000"/>
          <w:szCs w:val="21"/>
        </w:rPr>
      </w:pPr>
      <w:r>
        <w:rPr>
          <w:rFonts w:ascii="黑体" w:eastAsia="黑体" w:hint="eastAsia"/>
          <w:color w:val="000000"/>
        </w:rPr>
        <w:t>从业人员平均工资</w:t>
      </w:r>
      <w:r>
        <w:rPr>
          <w:rFonts w:hint="eastAsia"/>
          <w:color w:val="000000"/>
        </w:rPr>
        <w:t xml:space="preserve">  </w:t>
      </w:r>
      <w:r>
        <w:rPr>
          <w:rFonts w:hAnsi="宋体" w:hint="eastAsia"/>
          <w:color w:val="000000"/>
        </w:rPr>
        <w:t>指本单位</w:t>
      </w:r>
      <w:r>
        <w:rPr>
          <w:rFonts w:hAnsi="宋体" w:hint="eastAsia"/>
          <w:color w:val="000000"/>
          <w:szCs w:val="21"/>
        </w:rPr>
        <w:t>从业人员平均每人所得的工资额。计算公式为：</w:t>
      </w:r>
    </w:p>
    <w:p w:rsidR="00F37D7D" w:rsidRDefault="0097305D">
      <w:pPr>
        <w:pStyle w:val="a7"/>
        <w:spacing w:line="360" w:lineRule="atLeast"/>
        <w:ind w:firstLineChars="200" w:firstLine="420"/>
        <w:rPr>
          <w:rFonts w:hAnsi="宋体"/>
          <w:color w:val="000000"/>
          <w:szCs w:val="21"/>
        </w:rPr>
      </w:pPr>
      <w:r>
        <w:rPr>
          <w:rFonts w:hAnsi="宋体" w:hint="eastAsia"/>
          <w:color w:val="000000"/>
          <w:szCs w:val="21"/>
        </w:rPr>
        <w:t>从业人员平均工资 = 从业人员工资总额/从业人员平均人数</w:t>
      </w:r>
    </w:p>
    <w:p w:rsidR="00F37D7D" w:rsidRDefault="0097305D">
      <w:pPr>
        <w:pStyle w:val="a7"/>
        <w:spacing w:line="360" w:lineRule="atLeast"/>
        <w:ind w:firstLineChars="200" w:firstLine="420"/>
        <w:rPr>
          <w:rFonts w:hAnsi="宋体" w:cs="宋体"/>
          <w:bCs/>
          <w:color w:val="000000"/>
          <w:kern w:val="0"/>
          <w:szCs w:val="21"/>
        </w:rPr>
      </w:pPr>
      <w:r>
        <w:rPr>
          <w:rFonts w:ascii="黑体" w:eastAsia="黑体" w:hAnsi="宋体" w:cs="宋体" w:hint="eastAsia"/>
          <w:bCs/>
          <w:color w:val="000000"/>
          <w:kern w:val="0"/>
          <w:szCs w:val="21"/>
        </w:rPr>
        <w:t>在岗职工平均工资</w:t>
      </w:r>
      <w:r>
        <w:rPr>
          <w:rFonts w:hAnsi="宋体" w:cs="宋体" w:hint="eastAsia"/>
          <w:bCs/>
          <w:color w:val="000000"/>
          <w:kern w:val="0"/>
          <w:szCs w:val="21"/>
        </w:rPr>
        <w:t xml:space="preserve">  指本单位在岗职工</w:t>
      </w:r>
      <w:r>
        <w:rPr>
          <w:rFonts w:hAnsi="宋体" w:hint="eastAsia"/>
          <w:color w:val="000000"/>
          <w:szCs w:val="21"/>
        </w:rPr>
        <w:t>平均每人所得的工资额</w:t>
      </w:r>
      <w:r>
        <w:rPr>
          <w:rFonts w:hAnsi="宋体" w:cs="宋体" w:hint="eastAsia"/>
          <w:bCs/>
          <w:color w:val="000000"/>
          <w:kern w:val="0"/>
          <w:szCs w:val="21"/>
        </w:rPr>
        <w:t>。计算公式为：</w:t>
      </w:r>
    </w:p>
    <w:p w:rsidR="00F37D7D" w:rsidRDefault="0097305D">
      <w:pPr>
        <w:pStyle w:val="a7"/>
        <w:spacing w:line="360" w:lineRule="atLeast"/>
        <w:ind w:firstLineChars="200" w:firstLine="420"/>
        <w:rPr>
          <w:rFonts w:hAnsi="宋体"/>
          <w:color w:val="000000"/>
          <w:szCs w:val="21"/>
        </w:rPr>
      </w:pPr>
      <w:r>
        <w:rPr>
          <w:rFonts w:hAnsi="宋体" w:hint="eastAsia"/>
          <w:color w:val="000000"/>
          <w:szCs w:val="21"/>
        </w:rPr>
        <w:t>在岗职工平均工资 = 在岗职工工资总额/在岗职工平均人数</w:t>
      </w:r>
    </w:p>
    <w:p w:rsidR="00F37D7D" w:rsidRDefault="0097305D">
      <w:pPr>
        <w:pStyle w:val="a7"/>
        <w:spacing w:line="360" w:lineRule="atLeast"/>
        <w:ind w:firstLineChars="200" w:firstLine="420"/>
        <w:rPr>
          <w:rFonts w:hAnsi="宋体"/>
          <w:color w:val="000000"/>
          <w:szCs w:val="21"/>
        </w:rPr>
      </w:pPr>
      <w:r>
        <w:rPr>
          <w:rFonts w:ascii="黑体" w:eastAsia="黑体" w:hAnsi="宋体" w:hint="eastAsia"/>
          <w:color w:val="000000"/>
          <w:szCs w:val="21"/>
        </w:rPr>
        <w:t xml:space="preserve">劳务派遣人员平均工资  </w:t>
      </w:r>
      <w:r>
        <w:rPr>
          <w:rFonts w:hAnsi="宋体" w:hint="eastAsia"/>
          <w:color w:val="000000"/>
          <w:szCs w:val="21"/>
        </w:rPr>
        <w:t>指本单位劳务派遣人员平均每人所得的工资额。计算公式为：</w:t>
      </w:r>
    </w:p>
    <w:p w:rsidR="00F37D7D" w:rsidRDefault="0097305D">
      <w:pPr>
        <w:pStyle w:val="a7"/>
        <w:spacing w:line="360" w:lineRule="atLeast"/>
        <w:ind w:firstLineChars="200" w:firstLine="420"/>
        <w:rPr>
          <w:rFonts w:hAnsi="宋体"/>
          <w:color w:val="000000"/>
          <w:szCs w:val="21"/>
        </w:rPr>
      </w:pPr>
      <w:r>
        <w:rPr>
          <w:rFonts w:hAnsi="宋体" w:hint="eastAsia"/>
          <w:color w:val="000000"/>
          <w:szCs w:val="21"/>
        </w:rPr>
        <w:t>劳务派遣人员平均工资 = 劳务派遣人员工资总额/劳务派遣人员平均人数</w:t>
      </w:r>
    </w:p>
    <w:p w:rsidR="00F37D7D" w:rsidRDefault="0097305D">
      <w:pPr>
        <w:pStyle w:val="a7"/>
        <w:spacing w:line="360" w:lineRule="exact"/>
        <w:ind w:firstLineChars="200" w:firstLine="420"/>
        <w:rPr>
          <w:rFonts w:hAnsi="宋体"/>
          <w:color w:val="000000"/>
          <w:szCs w:val="21"/>
        </w:rPr>
      </w:pPr>
      <w:r>
        <w:rPr>
          <w:rFonts w:ascii="黑体" w:eastAsia="黑体" w:hAnsi="宋体" w:hint="eastAsia"/>
          <w:color w:val="000000"/>
          <w:szCs w:val="21"/>
        </w:rPr>
        <w:t xml:space="preserve">其他从业人员平均工资  </w:t>
      </w:r>
      <w:r>
        <w:rPr>
          <w:rFonts w:hAnsi="宋体" w:hint="eastAsia"/>
          <w:color w:val="000000"/>
          <w:szCs w:val="21"/>
        </w:rPr>
        <w:t>指本单位其他从业人员平均每人所得的工资额。计算公式为：</w:t>
      </w:r>
    </w:p>
    <w:p w:rsidR="00F37D7D" w:rsidRDefault="0097305D">
      <w:pPr>
        <w:ind w:firstLine="420"/>
        <w:rPr>
          <w:rFonts w:ascii="宋体" w:hAnsi="宋体"/>
          <w:szCs w:val="21"/>
        </w:rPr>
      </w:pPr>
      <w:r>
        <w:rPr>
          <w:rFonts w:hAnsi="宋体" w:hint="eastAsia"/>
          <w:color w:val="000000"/>
          <w:szCs w:val="21"/>
        </w:rPr>
        <w:t>其他从业人员平均工资</w:t>
      </w:r>
      <w:r>
        <w:rPr>
          <w:rFonts w:hAnsi="宋体" w:hint="eastAsia"/>
          <w:color w:val="000000"/>
          <w:szCs w:val="21"/>
        </w:rPr>
        <w:t xml:space="preserve"> = </w:t>
      </w:r>
      <w:r>
        <w:rPr>
          <w:rFonts w:hAnsi="宋体" w:hint="eastAsia"/>
          <w:color w:val="000000"/>
          <w:szCs w:val="21"/>
        </w:rPr>
        <w:t>其他从业人员工资总额</w:t>
      </w:r>
      <w:r>
        <w:rPr>
          <w:rFonts w:hAnsi="宋体" w:hint="eastAsia"/>
          <w:color w:val="000000"/>
          <w:szCs w:val="21"/>
        </w:rPr>
        <w:t>/</w:t>
      </w:r>
      <w:r>
        <w:rPr>
          <w:rFonts w:hAnsi="宋体" w:hint="eastAsia"/>
          <w:color w:val="000000"/>
          <w:szCs w:val="21"/>
        </w:rPr>
        <w:t>其他从业人员平均人数</w:t>
      </w:r>
    </w:p>
    <w:p w:rsidR="00F37D7D" w:rsidRDefault="00F37D7D">
      <w:pPr>
        <w:tabs>
          <w:tab w:val="left" w:pos="8280"/>
        </w:tabs>
        <w:spacing w:line="360" w:lineRule="exact"/>
        <w:jc w:val="center"/>
        <w:rPr>
          <w:b/>
          <w:bCs/>
          <w:sz w:val="30"/>
          <w:szCs w:val="30"/>
        </w:rPr>
      </w:pPr>
    </w:p>
    <w:p w:rsidR="00F37D7D" w:rsidRDefault="0097305D">
      <w:pPr>
        <w:tabs>
          <w:tab w:val="left" w:pos="8280"/>
        </w:tabs>
        <w:spacing w:line="360" w:lineRule="exact"/>
        <w:jc w:val="center"/>
        <w:rPr>
          <w:b/>
          <w:bCs/>
          <w:sz w:val="30"/>
          <w:szCs w:val="30"/>
        </w:rPr>
      </w:pPr>
      <w:r>
        <w:rPr>
          <w:b/>
          <w:bCs/>
          <w:sz w:val="30"/>
          <w:szCs w:val="30"/>
        </w:rPr>
        <w:t>财务状况</w:t>
      </w:r>
    </w:p>
    <w:p w:rsidR="00F37D7D" w:rsidRDefault="0097305D">
      <w:pPr>
        <w:tabs>
          <w:tab w:val="left" w:pos="8280"/>
        </w:tabs>
        <w:spacing w:line="360" w:lineRule="exact"/>
        <w:jc w:val="center"/>
        <w:rPr>
          <w:sz w:val="30"/>
          <w:szCs w:val="30"/>
        </w:rPr>
      </w:pPr>
      <w:r>
        <w:rPr>
          <w:sz w:val="30"/>
          <w:szCs w:val="30"/>
        </w:rPr>
        <w:t>（</w:t>
      </w:r>
      <w:r>
        <w:rPr>
          <w:sz w:val="30"/>
          <w:szCs w:val="30"/>
        </w:rPr>
        <w:t>B</w:t>
      </w:r>
      <w:r>
        <w:rPr>
          <w:rFonts w:hint="eastAsia"/>
          <w:sz w:val="30"/>
          <w:szCs w:val="30"/>
        </w:rPr>
        <w:t>6</w:t>
      </w:r>
      <w:r>
        <w:rPr>
          <w:sz w:val="30"/>
          <w:szCs w:val="30"/>
        </w:rPr>
        <w:t>03</w:t>
      </w:r>
      <w:r>
        <w:rPr>
          <w:sz w:val="30"/>
          <w:szCs w:val="30"/>
        </w:rPr>
        <w:t>表、</w:t>
      </w:r>
      <w:r>
        <w:rPr>
          <w:sz w:val="30"/>
          <w:szCs w:val="30"/>
        </w:rPr>
        <w:t>B203</w:t>
      </w:r>
      <w:r>
        <w:rPr>
          <w:sz w:val="30"/>
          <w:szCs w:val="30"/>
        </w:rPr>
        <w:t>表）</w:t>
      </w:r>
    </w:p>
    <w:p w:rsidR="00F37D7D" w:rsidRDefault="0097305D" w:rsidP="00EA51A2">
      <w:pPr>
        <w:snapToGrid w:val="0"/>
        <w:spacing w:beforeLines="50" w:before="120" w:line="360" w:lineRule="exact"/>
        <w:ind w:firstLineChars="200" w:firstLine="420"/>
        <w:rPr>
          <w:rFonts w:ascii="宋体" w:cs="宋体"/>
        </w:rPr>
      </w:pPr>
      <w:r>
        <w:rPr>
          <w:rFonts w:ascii="宋体" w:hAnsi="宋体" w:cs="宋体" w:hint="eastAsia"/>
        </w:rPr>
        <w:t>本部分所涉及的财务指标的含义及核算方法应符合《企业会计准则》或《小企业会计准则》的规定（指标解释中另有说明的除外）。执行《企业会计准则》或《小企业会计准则》的企业应按照指标解释根据会计报表、会计科目直接填报。执行《企业会计制度》的企业，个别指标与《企业会计准则》或《小企业会计准则》不符的，应按照指标解释</w:t>
      </w:r>
      <w:proofErr w:type="gramStart"/>
      <w:r>
        <w:rPr>
          <w:rFonts w:ascii="宋体" w:hAnsi="宋体" w:cs="宋体" w:hint="eastAsia"/>
        </w:rPr>
        <w:t>作出</w:t>
      </w:r>
      <w:proofErr w:type="gramEnd"/>
      <w:r>
        <w:rPr>
          <w:rFonts w:ascii="宋体" w:hAnsi="宋体" w:cs="宋体" w:hint="eastAsia"/>
        </w:rPr>
        <w:t>调整后填报。</w:t>
      </w:r>
    </w:p>
    <w:p w:rsidR="00F37D7D" w:rsidRDefault="0097305D">
      <w:pPr>
        <w:snapToGrid w:val="0"/>
        <w:spacing w:beforeLines="200" w:before="480" w:afterLines="100" w:after="240"/>
        <w:ind w:firstLineChars="200" w:firstLine="560"/>
        <w:jc w:val="left"/>
        <w:rPr>
          <w:rFonts w:ascii="宋体"/>
          <w:sz w:val="28"/>
          <w:szCs w:val="28"/>
        </w:rPr>
      </w:pPr>
      <w:bookmarkStart w:id="154" w:name="_Toc1609785942"/>
      <w:r>
        <w:rPr>
          <w:rFonts w:ascii="宋体" w:hAnsi="宋体"/>
          <w:sz w:val="28"/>
          <w:szCs w:val="28"/>
        </w:rPr>
        <w:t>1.</w:t>
      </w:r>
      <w:r>
        <w:rPr>
          <w:rFonts w:ascii="宋体" w:hAnsi="宋体" w:hint="eastAsia"/>
          <w:sz w:val="28"/>
          <w:szCs w:val="28"/>
        </w:rPr>
        <w:t>资产负债</w:t>
      </w:r>
      <w:bookmarkEnd w:id="154"/>
    </w:p>
    <w:p w:rsidR="00F37D7D" w:rsidRDefault="0097305D">
      <w:pPr>
        <w:spacing w:line="360" w:lineRule="exact"/>
        <w:ind w:firstLineChars="200" w:firstLine="420"/>
        <w:rPr>
          <w:rFonts w:ascii="宋体" w:cs="宋体"/>
          <w:szCs w:val="21"/>
        </w:rPr>
      </w:pPr>
      <w:r>
        <w:rPr>
          <w:rFonts w:ascii="黑体" w:eastAsia="黑体" w:hAnsi="宋体" w:cs="黑体" w:hint="eastAsia"/>
          <w:szCs w:val="21"/>
        </w:rPr>
        <w:t>资产总计</w:t>
      </w:r>
      <w:r>
        <w:rPr>
          <w:rFonts w:ascii="宋体" w:hAnsi="宋体" w:cs="宋体"/>
          <w:szCs w:val="21"/>
        </w:rPr>
        <w:t xml:space="preserve">  </w:t>
      </w:r>
      <w:r>
        <w:rPr>
          <w:rFonts w:ascii="宋体" w:hAnsi="宋体" w:cs="宋体" w:hint="eastAsia"/>
          <w:szCs w:val="21"/>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流动资产合计</w:t>
      </w:r>
      <w:r>
        <w:rPr>
          <w:rFonts w:ascii="仿宋_GB2312" w:eastAsia="仿宋_GB2312" w:hAnsi="宋体" w:cs="仿宋_GB2312"/>
          <w:szCs w:val="21"/>
        </w:rPr>
        <w:t xml:space="preserve">  </w:t>
      </w:r>
      <w:r>
        <w:rPr>
          <w:rFonts w:ascii="宋体" w:hAnsi="宋体" w:cs="宋体" w:hint="eastAsia"/>
          <w:szCs w:val="21"/>
        </w:rPr>
        <w:t>资产满足以下条件之一应归为流动资产：（</w:t>
      </w:r>
      <w:r>
        <w:rPr>
          <w:rFonts w:ascii="宋体" w:hAnsi="宋体" w:cs="宋体"/>
          <w:szCs w:val="21"/>
        </w:rPr>
        <w:t>1</w:t>
      </w:r>
      <w:r>
        <w:rPr>
          <w:rFonts w:ascii="宋体" w:hAnsi="宋体" w:cs="宋体" w:hint="eastAsia"/>
          <w:szCs w:val="21"/>
        </w:rPr>
        <w:t>）预计在一个正常营业周期中变现、出售或耗用，主要包括存货、应收账款等；（</w:t>
      </w:r>
      <w:r>
        <w:rPr>
          <w:rFonts w:ascii="宋体" w:hAnsi="宋体" w:cs="宋体"/>
          <w:szCs w:val="21"/>
        </w:rPr>
        <w:t>2</w:t>
      </w:r>
      <w:r>
        <w:rPr>
          <w:rFonts w:ascii="宋体" w:hAnsi="宋体" w:cs="宋体" w:hint="eastAsia"/>
          <w:szCs w:val="21"/>
        </w:rPr>
        <w:t>）主要为交易目的而持有；（</w:t>
      </w:r>
      <w:r>
        <w:rPr>
          <w:rFonts w:ascii="宋体" w:hAnsi="宋体" w:cs="宋体"/>
          <w:szCs w:val="21"/>
        </w:rPr>
        <w:t>3</w:t>
      </w:r>
      <w:r>
        <w:rPr>
          <w:rFonts w:ascii="宋体" w:hAnsi="宋体" w:cs="宋体" w:hint="eastAsia"/>
          <w:szCs w:val="21"/>
        </w:rPr>
        <w:t>）预计在资产负债表日起一年内（含一年）变现；（</w:t>
      </w:r>
      <w:r>
        <w:rPr>
          <w:rFonts w:ascii="宋体" w:hAnsi="宋体" w:cs="宋体"/>
          <w:szCs w:val="21"/>
        </w:rPr>
        <w:t>4</w:t>
      </w:r>
      <w:r>
        <w:rPr>
          <w:rFonts w:ascii="宋体" w:hAnsi="宋体" w:cs="宋体" w:hint="eastAsia"/>
          <w:szCs w:val="21"/>
        </w:rPr>
        <w:t>）自资产负债表日起一年内，交换其他资产或清偿负债的能力不受限制的现金或现金等价物。包括货币资金、应收票据、应收账款、存货等项目。根据会计“资产负债表”中“流动资产合计”项目的期末余额数填报。</w:t>
      </w:r>
    </w:p>
    <w:p w:rsidR="00F37D7D" w:rsidRDefault="0097305D">
      <w:pPr>
        <w:snapToGrid w:val="0"/>
        <w:spacing w:line="360" w:lineRule="exact"/>
        <w:ind w:firstLineChars="200" w:firstLine="420"/>
        <w:rPr>
          <w:rFonts w:ascii="宋体" w:hAnsi="Calibri" w:cs="宋体"/>
          <w:szCs w:val="21"/>
        </w:rPr>
      </w:pPr>
      <w:r>
        <w:rPr>
          <w:rFonts w:ascii="黑体" w:eastAsia="黑体" w:hAnsi="宋体" w:cs="黑体" w:hint="eastAsia"/>
          <w:szCs w:val="21"/>
        </w:rPr>
        <w:t>应收账款</w:t>
      </w:r>
      <w:r>
        <w:rPr>
          <w:rFonts w:ascii="仿宋_GB2312" w:eastAsia="仿宋_GB2312" w:hAnsi="宋体" w:cs="仿宋_GB2312"/>
          <w:szCs w:val="21"/>
        </w:rPr>
        <w:t xml:space="preserve">  </w:t>
      </w:r>
      <w:r>
        <w:rPr>
          <w:rFonts w:ascii="宋体" w:hAnsi="宋体" w:cs="宋体" w:hint="eastAsia"/>
          <w:szCs w:val="21"/>
        </w:rPr>
        <w:t>指资产负债表日以摊</w:t>
      </w:r>
      <w:proofErr w:type="gramStart"/>
      <w:r>
        <w:rPr>
          <w:rFonts w:ascii="宋体" w:hAnsi="宋体" w:cs="宋体" w:hint="eastAsia"/>
          <w:szCs w:val="21"/>
        </w:rPr>
        <w:t>余成本</w:t>
      </w:r>
      <w:proofErr w:type="gramEnd"/>
      <w:r>
        <w:rPr>
          <w:rFonts w:ascii="宋体" w:hAnsi="宋体" w:cs="宋体" w:hint="eastAsia"/>
          <w:szCs w:val="21"/>
        </w:rPr>
        <w:t>计量的，企业因销售商品、提供服务等经营活动应收取的款项。根据会计“资产负债表”中“应收账款”项目的期末余额数填报。</w:t>
      </w:r>
    </w:p>
    <w:p w:rsidR="00F37D7D" w:rsidRDefault="0097305D">
      <w:pPr>
        <w:snapToGrid w:val="0"/>
        <w:spacing w:line="360" w:lineRule="exact"/>
        <w:ind w:firstLineChars="200" w:firstLine="420"/>
        <w:rPr>
          <w:rFonts w:ascii="黑体" w:eastAsia="黑体" w:hAnsi="宋体"/>
          <w:szCs w:val="21"/>
        </w:rPr>
      </w:pPr>
      <w:r>
        <w:rPr>
          <w:rFonts w:ascii="黑体" w:eastAsia="黑体" w:hAnsi="宋体" w:cs="黑体" w:hint="eastAsia"/>
          <w:szCs w:val="21"/>
        </w:rPr>
        <w:t>存货</w:t>
      </w:r>
      <w:r>
        <w:rPr>
          <w:rFonts w:ascii="黑体" w:eastAsia="黑体" w:hAnsi="宋体" w:cs="黑体"/>
          <w:szCs w:val="21"/>
        </w:rPr>
        <w:t xml:space="preserve">  </w:t>
      </w:r>
      <w:r>
        <w:rPr>
          <w:rFonts w:ascii="宋体" w:hAnsi="宋体" w:cs="宋体" w:hint="eastAsia"/>
          <w:szCs w:val="21"/>
        </w:rP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数填报。其中：“年初存货”根据会计“资产负债表”中“存货”项目的年初余额数填报。注意：“存货”具有实物形态，不属于无形资产，由于企业持有存货的最终目的是为了出售，所以房地产开发企业（单位）购置的土地、尚未销售的商品房等均计入“存货”。</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产成品</w:t>
      </w:r>
      <w:r>
        <w:rPr>
          <w:rFonts w:ascii="宋体" w:hAnsi="宋体" w:cs="宋体"/>
          <w:szCs w:val="21"/>
        </w:rPr>
        <w:t xml:space="preserve">  </w:t>
      </w:r>
      <w:r>
        <w:rPr>
          <w:rFonts w:ascii="宋体" w:hAnsi="宋体" w:cs="宋体" w:hint="eastAsia"/>
          <w:szCs w:val="21"/>
        </w:rPr>
        <w:t>指企业已经完成全部生产过程并验收入库，可以按照合同规定的条件送交订货单位，或者可以作为商品对外销售的产品；以及外购或委托加工完成验收入库用于销售的各种商品。如果会计“资产负债表”列示“产成品”或“库存商品”项目，则根据其期末余额填报；或者，根据会计“产成品”或“库存商品”科目的期末借方余额，减去为“产成品”或“库存商品”计提的存货跌价准备等填报。</w:t>
      </w:r>
    </w:p>
    <w:p w:rsidR="00F37D7D" w:rsidRDefault="0097305D">
      <w:pPr>
        <w:spacing w:line="360" w:lineRule="exact"/>
        <w:ind w:firstLineChars="200" w:firstLine="420"/>
        <w:rPr>
          <w:rFonts w:ascii="宋体"/>
          <w:szCs w:val="21"/>
        </w:rPr>
      </w:pPr>
      <w:r>
        <w:rPr>
          <w:rFonts w:ascii="黑体" w:eastAsia="黑体" w:hAnsi="黑体" w:hint="eastAsia"/>
          <w:szCs w:val="21"/>
        </w:rPr>
        <w:t>长期股权投资</w:t>
      </w:r>
      <w:r>
        <w:rPr>
          <w:rFonts w:ascii="黑体" w:eastAsia="黑体" w:hAnsi="黑体"/>
          <w:szCs w:val="21"/>
        </w:rPr>
        <w:t xml:space="preserve">  </w:t>
      </w:r>
      <w:r>
        <w:rPr>
          <w:rFonts w:ascii="宋体" w:hAnsi="宋体" w:hint="eastAsia"/>
          <w:szCs w:val="21"/>
        </w:rPr>
        <w:t>通常指企业长期持有，不准备随时出售，作为被投资企业的股东，按所持股份比例享有被投资企业权益并承担相应责任的投资。根据会计“资产负债表”中“长期股权投资”项目期末余额填报。</w:t>
      </w:r>
    </w:p>
    <w:p w:rsidR="00F37D7D" w:rsidRDefault="0097305D" w:rsidP="00EA51A2">
      <w:pPr>
        <w:snapToGrid w:val="0"/>
        <w:spacing w:line="360" w:lineRule="exact"/>
        <w:ind w:firstLineChars="198" w:firstLine="416"/>
        <w:rPr>
          <w:rFonts w:ascii="宋体" w:cs="宋体"/>
          <w:szCs w:val="21"/>
        </w:rPr>
      </w:pPr>
      <w:r>
        <w:rPr>
          <w:rFonts w:ascii="黑体" w:eastAsia="黑体" w:hAnsi="宋体" w:cs="黑体" w:hint="eastAsia"/>
          <w:szCs w:val="21"/>
        </w:rPr>
        <w:t>固定资产原价</w:t>
      </w:r>
      <w:r>
        <w:rPr>
          <w:rFonts w:ascii="宋体" w:hAnsi="宋体" w:cs="宋体"/>
          <w:szCs w:val="21"/>
        </w:rPr>
        <w:t xml:space="preserve">  </w:t>
      </w:r>
      <w:r>
        <w:rPr>
          <w:rFonts w:ascii="宋体" w:hAnsi="宋体" w:cs="宋体" w:hint="eastAsia"/>
          <w:szCs w:val="21"/>
        </w:rPr>
        <w:t>指固定资产的成本，包括企业在购置、自行建造、安装、改建、扩建、技术改造某项固定资产时所发生的全部支出总额。根据会计“固定资产”科目的期末借方余额填报。</w:t>
      </w:r>
    </w:p>
    <w:p w:rsidR="00F37D7D" w:rsidRDefault="0097305D">
      <w:pPr>
        <w:widowControl/>
        <w:spacing w:line="360" w:lineRule="exact"/>
        <w:ind w:firstLineChars="200" w:firstLine="420"/>
        <w:rPr>
          <w:rFonts w:ascii="仿宋_GB2312" w:eastAsia="仿宋_GB2312"/>
          <w:szCs w:val="21"/>
        </w:rPr>
      </w:pPr>
      <w:r>
        <w:rPr>
          <w:rFonts w:ascii="黑体" w:eastAsia="黑体" w:hAnsi="宋体" w:cs="黑体" w:hint="eastAsia"/>
          <w:szCs w:val="21"/>
        </w:rPr>
        <w:t>房屋和构筑物</w:t>
      </w:r>
      <w:r>
        <w:rPr>
          <w:rFonts w:ascii="黑体" w:eastAsia="黑体" w:hAnsi="宋体" w:cs="黑体"/>
          <w:szCs w:val="21"/>
        </w:rPr>
        <w:t xml:space="preserve">  </w:t>
      </w:r>
      <w:r>
        <w:rPr>
          <w:rFonts w:ascii="宋体" w:hAnsi="宋体" w:hint="eastAsia"/>
          <w:szCs w:val="21"/>
        </w:rPr>
        <w:t>指产权属于本企业的所有房屋和构筑物，包括办公楼、仓库、宿舍等。根据会计核算中“固定资产原价”有关二级科目的期末余额数归并填报。</w:t>
      </w:r>
    </w:p>
    <w:p w:rsidR="00F37D7D" w:rsidRDefault="0097305D">
      <w:pPr>
        <w:spacing w:line="360" w:lineRule="exact"/>
        <w:ind w:firstLineChars="200" w:firstLine="420"/>
        <w:rPr>
          <w:rFonts w:ascii="宋体" w:cs="宋体"/>
          <w:szCs w:val="21"/>
        </w:rPr>
      </w:pPr>
      <w:r>
        <w:rPr>
          <w:rFonts w:ascii="黑体" w:eastAsia="黑体" w:hAnsi="宋体" w:cs="黑体" w:hint="eastAsia"/>
          <w:szCs w:val="21"/>
        </w:rPr>
        <w:t>机器设备</w:t>
      </w:r>
      <w:r>
        <w:rPr>
          <w:rFonts w:ascii="黑体" w:eastAsia="黑体" w:hAnsi="宋体" w:cs="黑体"/>
          <w:szCs w:val="21"/>
        </w:rPr>
        <w:t xml:space="preserve">  </w:t>
      </w:r>
      <w:r>
        <w:rPr>
          <w:rFonts w:ascii="宋体" w:hAnsi="宋体" w:cs="宋体" w:hint="eastAsia"/>
          <w:szCs w:val="21"/>
        </w:rPr>
        <w:t>指为生产商品、提供劳务、出租或经营管理持有的各种机器、设备。根据会计核算中“固定资产原价”有关二级科目的期末余额数归并填报。</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累计折旧</w:t>
      </w:r>
      <w:r>
        <w:rPr>
          <w:rFonts w:ascii="宋体" w:hAnsi="宋体" w:cs="宋体"/>
          <w:szCs w:val="21"/>
        </w:rPr>
        <w:t xml:space="preserve">  </w:t>
      </w:r>
      <w:r>
        <w:rPr>
          <w:rFonts w:ascii="宋体" w:hAnsi="宋体" w:cs="宋体" w:hint="eastAsia"/>
          <w:szCs w:val="21"/>
        </w:rPr>
        <w:t>指企业在报告期末提取的历年固定资产折旧累计数。</w:t>
      </w:r>
      <w:r>
        <w:rPr>
          <w:rFonts w:cs="宋体" w:hint="eastAsia"/>
          <w:szCs w:val="21"/>
        </w:rPr>
        <w:t>包括房屋、建筑物和机器设备等的折旧费。</w:t>
      </w:r>
      <w:r>
        <w:rPr>
          <w:rFonts w:ascii="宋体" w:hAnsi="宋体" w:cs="宋体" w:hint="eastAsia"/>
          <w:szCs w:val="21"/>
        </w:rPr>
        <w:t>根据会计“累计折旧”科目的期末贷方余额填报。</w:t>
      </w:r>
    </w:p>
    <w:p w:rsidR="00F37D7D" w:rsidRDefault="0097305D">
      <w:pPr>
        <w:snapToGrid w:val="0"/>
        <w:spacing w:line="360" w:lineRule="exact"/>
        <w:ind w:firstLineChars="200" w:firstLine="420"/>
        <w:rPr>
          <w:rFonts w:cs="宋体"/>
          <w:szCs w:val="21"/>
        </w:rPr>
      </w:pPr>
      <w:r>
        <w:rPr>
          <w:rFonts w:ascii="黑体" w:eastAsia="黑体" w:hAnsi="宋体" w:cs="黑体" w:hint="eastAsia"/>
          <w:szCs w:val="21"/>
        </w:rPr>
        <w:t>本年折旧</w:t>
      </w:r>
      <w:r>
        <w:rPr>
          <w:rFonts w:ascii="宋体" w:hAnsi="宋体" w:cs="宋体"/>
          <w:szCs w:val="21"/>
        </w:rPr>
        <w:t xml:space="preserve">  </w:t>
      </w:r>
      <w:r>
        <w:rPr>
          <w:rFonts w:cs="宋体" w:hint="eastAsia"/>
          <w:szCs w:val="21"/>
        </w:rPr>
        <w:t>指企业在报告期内提取的固定资产折旧合计数。可根据会计“累计折旧”科目的本期贷方累计发生额填报；或者，可根据会计“财务状况变动表”中“固定资产折旧”项的数值填报。若企业执行</w:t>
      </w:r>
      <w:r>
        <w:rPr>
          <w:szCs w:val="21"/>
        </w:rPr>
        <w:t>2001</w:t>
      </w:r>
      <w:r>
        <w:rPr>
          <w:rFonts w:cs="宋体" w:hint="eastAsia"/>
          <w:szCs w:val="21"/>
        </w:rPr>
        <w:t>年《企业会计制度》，可以根据会计核算中《资产减值准备、投资及固定资产情况表》内“当年计提的固定资产折旧总额”项本年增加数填报。</w:t>
      </w:r>
    </w:p>
    <w:p w:rsidR="00F37D7D" w:rsidRDefault="0097305D">
      <w:pPr>
        <w:spacing w:line="360" w:lineRule="exact"/>
        <w:ind w:firstLineChars="200" w:firstLine="420"/>
        <w:rPr>
          <w:rFonts w:ascii="宋体"/>
          <w:szCs w:val="21"/>
        </w:rPr>
      </w:pPr>
      <w:r>
        <w:rPr>
          <w:rFonts w:ascii="黑体" w:eastAsia="黑体" w:hAnsi="宋体" w:cs="黑体" w:hint="eastAsia"/>
          <w:szCs w:val="21"/>
        </w:rPr>
        <w:t>固定资产净额</w:t>
      </w:r>
      <w:r>
        <w:rPr>
          <w:rFonts w:ascii="黑体" w:eastAsia="黑体" w:hAnsi="宋体" w:cs="黑体"/>
          <w:szCs w:val="21"/>
        </w:rPr>
        <w:t xml:space="preserve">  </w:t>
      </w:r>
      <w:r>
        <w:rPr>
          <w:rFonts w:ascii="宋体" w:hAnsi="宋体" w:hint="eastAsia"/>
          <w:szCs w:val="21"/>
        </w:rPr>
        <w:t>指固定资产原价减去累计折旧、固定资产减值准备后的金额。</w:t>
      </w:r>
      <w:r>
        <w:rPr>
          <w:rFonts w:ascii="宋体" w:hAnsi="宋体" w:cs="宋体" w:hint="eastAsia"/>
          <w:szCs w:val="21"/>
        </w:rPr>
        <w:t>根据会计“资产负债表”中“固定资产”或“固定资产净额”项目的期末余额填报。</w:t>
      </w:r>
    </w:p>
    <w:p w:rsidR="00F37D7D" w:rsidRDefault="0097305D">
      <w:pPr>
        <w:spacing w:line="360" w:lineRule="exact"/>
        <w:ind w:firstLineChars="200" w:firstLine="420"/>
        <w:rPr>
          <w:rFonts w:ascii="宋体"/>
          <w:szCs w:val="21"/>
        </w:rPr>
      </w:pPr>
      <w:r>
        <w:rPr>
          <w:rFonts w:ascii="黑体" w:eastAsia="黑体" w:hAnsi="黑体" w:hint="eastAsia"/>
          <w:szCs w:val="21"/>
        </w:rPr>
        <w:t>在建工程</w:t>
      </w:r>
      <w:r>
        <w:rPr>
          <w:rFonts w:ascii="宋体" w:hAnsi="宋体"/>
          <w:szCs w:val="21"/>
        </w:rPr>
        <w:t xml:space="preserve">  </w:t>
      </w:r>
      <w:r>
        <w:rPr>
          <w:rFonts w:ascii="宋体" w:hAnsi="宋体" w:hint="eastAsia"/>
          <w:szCs w:val="21"/>
        </w:rPr>
        <w:t>指企业用于新建、改建、扩建，或技术改造、设备更新和大修理工程等尚未完工的工程支出。</w:t>
      </w:r>
      <w:r>
        <w:rPr>
          <w:rFonts w:ascii="宋体" w:hAnsi="宋体" w:cs="宋体" w:hint="eastAsia"/>
          <w:szCs w:val="21"/>
        </w:rPr>
        <w:t>根据会计“资产负债表”中“在建工程”项目的期末余额填报</w:t>
      </w:r>
      <w:r>
        <w:rPr>
          <w:rFonts w:ascii="宋体" w:hAnsi="宋体" w:hint="eastAsia"/>
          <w:szCs w:val="21"/>
        </w:rPr>
        <w:t>；或者，根据会计“在建工程”科目的期末借方余额填报。</w:t>
      </w:r>
    </w:p>
    <w:p w:rsidR="00F37D7D" w:rsidRDefault="0097305D">
      <w:pPr>
        <w:spacing w:line="360" w:lineRule="exact"/>
        <w:ind w:firstLineChars="200" w:firstLine="420"/>
        <w:rPr>
          <w:rFonts w:ascii="宋体"/>
          <w:szCs w:val="21"/>
        </w:rPr>
      </w:pPr>
      <w:r>
        <w:rPr>
          <w:rFonts w:ascii="黑体" w:eastAsia="黑体" w:hAnsi="黑体" w:hint="eastAsia"/>
          <w:szCs w:val="21"/>
        </w:rPr>
        <w:t>无形资产</w:t>
      </w:r>
      <w:r>
        <w:rPr>
          <w:rFonts w:ascii="宋体" w:hAnsi="宋体"/>
          <w:szCs w:val="21"/>
        </w:rPr>
        <w:t xml:space="preserve">  </w:t>
      </w:r>
      <w:r>
        <w:rPr>
          <w:rFonts w:ascii="宋体" w:hAnsi="宋体" w:hint="eastAsia"/>
          <w:szCs w:val="21"/>
        </w:rPr>
        <w:t>指调查单位拥有或者控制的没有实物形态的可</w:t>
      </w:r>
      <w:proofErr w:type="gramStart"/>
      <w:r>
        <w:rPr>
          <w:rFonts w:ascii="宋体" w:hAnsi="宋体" w:hint="eastAsia"/>
          <w:szCs w:val="21"/>
        </w:rPr>
        <w:t>辨认非</w:t>
      </w:r>
      <w:proofErr w:type="gramEnd"/>
      <w:r>
        <w:rPr>
          <w:rFonts w:ascii="宋体" w:hAnsi="宋体" w:hint="eastAsia"/>
          <w:szCs w:val="21"/>
        </w:rPr>
        <w:t>货币性资产，无形资产通常包括专利权、非专利技术、商标权、著作权、特许权、土地使用权等。根据会计“资产负债表”中“无形资产”项目的期末余额填报。</w:t>
      </w:r>
    </w:p>
    <w:p w:rsidR="00F37D7D" w:rsidRDefault="0097305D">
      <w:pPr>
        <w:spacing w:line="360" w:lineRule="exact"/>
        <w:ind w:firstLineChars="200" w:firstLine="420"/>
        <w:rPr>
          <w:rFonts w:ascii="宋体"/>
          <w:szCs w:val="21"/>
        </w:rPr>
      </w:pPr>
      <w:r>
        <w:rPr>
          <w:rFonts w:ascii="黑体" w:eastAsia="黑体" w:hAnsi="黑体" w:hint="eastAsia"/>
          <w:szCs w:val="21"/>
        </w:rPr>
        <w:t>土地使用权</w:t>
      </w:r>
      <w:r>
        <w:rPr>
          <w:rFonts w:ascii="黑体" w:eastAsia="黑体" w:hAnsi="黑体"/>
          <w:szCs w:val="21"/>
        </w:rPr>
        <w:t xml:space="preserve">  </w:t>
      </w:r>
      <w:r>
        <w:rPr>
          <w:rFonts w:ascii="宋体" w:hAnsi="宋体" w:hint="eastAsia"/>
          <w:szCs w:val="21"/>
        </w:rPr>
        <w:t>指国家准许某企业在一定期间内对国有土地享有开发、利用、经营的权利。根据会计“无形资产”科目计算填报。</w:t>
      </w:r>
    </w:p>
    <w:p w:rsidR="00F37D7D" w:rsidRDefault="0097305D">
      <w:pPr>
        <w:spacing w:line="360" w:lineRule="exact"/>
        <w:ind w:firstLineChars="200" w:firstLine="420"/>
        <w:rPr>
          <w:rFonts w:ascii="宋体" w:hAnsi="宋体" w:cs="宋体"/>
          <w:szCs w:val="21"/>
        </w:rPr>
      </w:pPr>
      <w:r>
        <w:rPr>
          <w:rFonts w:ascii="黑体" w:eastAsia="黑体" w:hAnsi="宋体" w:cs="黑体" w:hint="eastAsia"/>
          <w:szCs w:val="21"/>
        </w:rPr>
        <w:t>负债合计</w:t>
      </w:r>
      <w:r>
        <w:rPr>
          <w:rFonts w:ascii="宋体" w:hAnsi="宋体" w:cs="宋体"/>
          <w:szCs w:val="21"/>
        </w:rPr>
        <w:t xml:space="preserve">  </w:t>
      </w:r>
      <w:r>
        <w:rPr>
          <w:rFonts w:ascii="宋体" w:hAnsi="宋体" w:cs="宋体" w:hint="eastAsia"/>
          <w:szCs w:val="21"/>
        </w:rPr>
        <w:t>指企业过去的交易或者事项形成的，预期会导致经济利益流出企业的现时义务。包括银行贷款、借款、应付账款、应付职工工资、应付职工福利费、应交税金等企业负有偿还责任的债务。根据会计“资产负债表”中“负债合计”项目的期末余额数填报。</w:t>
      </w:r>
    </w:p>
    <w:p w:rsidR="00F37D7D" w:rsidRDefault="0097305D">
      <w:pPr>
        <w:spacing w:line="360" w:lineRule="exact"/>
        <w:ind w:firstLineChars="200" w:firstLine="420"/>
        <w:rPr>
          <w:rFonts w:ascii="宋体" w:hAnsi="宋体" w:cs="宋体"/>
          <w:szCs w:val="21"/>
        </w:rPr>
      </w:pPr>
      <w:r>
        <w:rPr>
          <w:rFonts w:ascii="宋体" w:hAnsi="宋体" w:cs="宋体" w:hint="eastAsia"/>
          <w:szCs w:val="21"/>
        </w:rPr>
        <w:t>负债一般按偿还期长短分为流动负债和非流动负债。执行《企业会计准则》或《小企业会计准则》的企业：负债合计=流动负债合计+非流动负债合计；执行《企业会计制度》的企业负债包括流动负债和长期负债。</w:t>
      </w:r>
    </w:p>
    <w:p w:rsidR="00F37D7D" w:rsidRDefault="0097305D">
      <w:pPr>
        <w:snapToGrid w:val="0"/>
        <w:spacing w:line="360" w:lineRule="exact"/>
        <w:ind w:firstLine="420"/>
        <w:rPr>
          <w:rFonts w:ascii="宋体" w:cs="宋体"/>
          <w:szCs w:val="21"/>
        </w:rPr>
      </w:pPr>
      <w:r>
        <w:rPr>
          <w:rFonts w:ascii="黑体" w:eastAsia="黑体" w:hAnsi="宋体" w:cs="黑体" w:hint="eastAsia"/>
          <w:szCs w:val="21"/>
        </w:rPr>
        <w:t>流动负债合计</w:t>
      </w:r>
      <w:r>
        <w:rPr>
          <w:rFonts w:ascii="宋体" w:hAnsi="宋体" w:cs="宋体"/>
          <w:szCs w:val="21"/>
        </w:rPr>
        <w:t xml:space="preserve">  </w:t>
      </w:r>
      <w:r>
        <w:rPr>
          <w:rFonts w:ascii="宋体" w:hAnsi="宋体" w:cs="宋体" w:hint="eastAsia"/>
          <w:szCs w:val="21"/>
        </w:rPr>
        <w:t>负债满足下列条件之一的应归为流动负债：（</w:t>
      </w:r>
      <w:r>
        <w:rPr>
          <w:rFonts w:ascii="宋体" w:hAnsi="宋体" w:cs="宋体"/>
          <w:szCs w:val="21"/>
        </w:rPr>
        <w:t>1</w:t>
      </w:r>
      <w:r>
        <w:rPr>
          <w:rFonts w:ascii="宋体" w:hAnsi="宋体" w:cs="宋体" w:hint="eastAsia"/>
          <w:szCs w:val="21"/>
        </w:rPr>
        <w:t>）预计在一个正常营业周期中清偿；（</w:t>
      </w:r>
      <w:r>
        <w:rPr>
          <w:rFonts w:ascii="宋体" w:hAnsi="宋体" w:cs="宋体"/>
          <w:szCs w:val="21"/>
        </w:rPr>
        <w:t>2</w:t>
      </w:r>
      <w:r>
        <w:rPr>
          <w:rFonts w:ascii="宋体" w:hAnsi="宋体" w:cs="宋体" w:hint="eastAsia"/>
          <w:szCs w:val="21"/>
        </w:rPr>
        <w:t>）主要为交易目的而持有；（</w:t>
      </w:r>
      <w:r>
        <w:rPr>
          <w:rFonts w:ascii="宋体" w:hAnsi="宋体" w:cs="宋体"/>
          <w:szCs w:val="21"/>
        </w:rPr>
        <w:t>3</w:t>
      </w:r>
      <w:r>
        <w:rPr>
          <w:rFonts w:ascii="宋体" w:hAnsi="宋体" w:cs="宋体" w:hint="eastAsia"/>
          <w:szCs w:val="21"/>
        </w:rPr>
        <w:t>）自资产负债表日起一年内到期应予清偿；（</w:t>
      </w:r>
      <w:r>
        <w:rPr>
          <w:rFonts w:ascii="宋体" w:hAnsi="宋体" w:cs="宋体"/>
          <w:szCs w:val="21"/>
        </w:rPr>
        <w:t>4</w:t>
      </w:r>
      <w:r>
        <w:rPr>
          <w:rFonts w:ascii="宋体" w:hAnsi="宋体" w:cs="宋体" w:hint="eastAsia"/>
          <w:szCs w:val="21"/>
        </w:rPr>
        <w:t>）企业无权自主地将清偿推迟至资产负债表日后一年以上。包括短期借款、应付票据、应付账款、应付职工薪酬、应交税费等项目。根据会计“资产负债表”中“流动负债合计”项目的期末余额数填报。</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应付账款</w:t>
      </w:r>
      <w:r>
        <w:rPr>
          <w:rFonts w:ascii="宋体" w:hAnsi="宋体" w:cs="宋体"/>
          <w:szCs w:val="21"/>
        </w:rPr>
        <w:t xml:space="preserve">  </w:t>
      </w:r>
      <w:r>
        <w:rPr>
          <w:rFonts w:ascii="宋体" w:hAnsi="宋体" w:cs="宋体" w:hint="eastAsia"/>
          <w:szCs w:val="21"/>
        </w:rPr>
        <w:t>指企业因购买材料、商品和接受劳务供应等经营活动应支付的款项。根据会计“资产负债表”中“应付账款”项目的期末余额数填报。</w:t>
      </w:r>
    </w:p>
    <w:p w:rsidR="00F37D7D" w:rsidRDefault="0097305D">
      <w:pPr>
        <w:snapToGrid w:val="0"/>
        <w:spacing w:line="360" w:lineRule="exact"/>
        <w:ind w:firstLineChars="200" w:firstLine="420"/>
        <w:rPr>
          <w:rFonts w:cs="宋体"/>
          <w:szCs w:val="21"/>
        </w:rPr>
      </w:pPr>
      <w:r>
        <w:rPr>
          <w:rFonts w:ascii="黑体" w:eastAsia="黑体" w:hAnsi="宋体" w:cs="黑体" w:hint="eastAsia"/>
          <w:szCs w:val="21"/>
        </w:rPr>
        <w:t>所有者权益合计</w:t>
      </w:r>
      <w:r>
        <w:rPr>
          <w:rFonts w:ascii="宋体" w:hAnsi="宋体" w:cs="宋体"/>
          <w:szCs w:val="21"/>
        </w:rPr>
        <w:t xml:space="preserve">  </w:t>
      </w:r>
      <w:r>
        <w:rPr>
          <w:rFonts w:ascii="宋体" w:hAnsi="宋体" w:cs="宋体" w:hint="eastAsia"/>
          <w:szCs w:val="21"/>
        </w:rPr>
        <w:t>指企业资产扣除负债后由所有者享有的剩余权益。公司的所有者权益又称股东权益。包括实收资本、资本公积、盈余公积、未分配利润等。根据会计“资产负债表”中“所有者权益合计”项目的期末余额数填报。</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实收资本</w:t>
      </w:r>
      <w:r>
        <w:rPr>
          <w:rFonts w:ascii="宋体" w:hAnsi="宋体" w:cs="宋体"/>
          <w:szCs w:val="21"/>
        </w:rPr>
        <w:t xml:space="preserve">  </w:t>
      </w:r>
      <w:r>
        <w:rPr>
          <w:rFonts w:ascii="宋体" w:hAnsi="宋体" w:cs="宋体" w:hint="eastAsia"/>
          <w:szCs w:val="21"/>
        </w:rPr>
        <w:t>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国家资本</w:t>
      </w:r>
      <w:r>
        <w:rPr>
          <w:rFonts w:ascii="宋体" w:hAnsi="宋体" w:cs="宋体"/>
          <w:szCs w:val="21"/>
        </w:rPr>
        <w:t xml:space="preserve">  </w:t>
      </w:r>
      <w:r>
        <w:rPr>
          <w:rFonts w:ascii="宋体" w:hAnsi="宋体" w:cs="宋体" w:hint="eastAsia"/>
          <w:szCs w:val="21"/>
        </w:rPr>
        <w:t>指有权代表国家投资的政府部门或机构、直属事业单位对企业形成的资本金。根据会计“实收资本”科目计算填报。</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集体资本</w:t>
      </w:r>
      <w:r>
        <w:rPr>
          <w:rFonts w:ascii="宋体" w:hAnsi="宋体" w:cs="宋体"/>
          <w:szCs w:val="21"/>
        </w:rPr>
        <w:t xml:space="preserve">  </w:t>
      </w:r>
      <w:r>
        <w:rPr>
          <w:rFonts w:ascii="宋体" w:hAnsi="宋体" w:cs="宋体" w:hint="eastAsia"/>
          <w:szCs w:val="21"/>
        </w:rPr>
        <w:t>指由本企业职工等自然人集体投资或各种机构对企业进行扶持形成的集体性质的资本金。根据会计“实收资本”科目计算填报。</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法人资本</w:t>
      </w:r>
      <w:r>
        <w:rPr>
          <w:rFonts w:ascii="宋体" w:hAnsi="宋体" w:cs="宋体"/>
          <w:szCs w:val="21"/>
        </w:rPr>
        <w:t xml:space="preserve">  </w:t>
      </w:r>
      <w:r>
        <w:rPr>
          <w:rFonts w:ascii="宋体" w:hAnsi="宋体" w:cs="宋体" w:hint="eastAsia"/>
          <w:szCs w:val="21"/>
        </w:rPr>
        <w:t>指其他法人单位以其依法可支配的资产投入企业形成的资本金。根据会计“实收资本”科目计算填报。</w:t>
      </w:r>
    </w:p>
    <w:p w:rsidR="00F37D7D" w:rsidRDefault="0097305D">
      <w:pPr>
        <w:snapToGrid w:val="0"/>
        <w:spacing w:line="360" w:lineRule="exact"/>
        <w:ind w:firstLineChars="200" w:firstLine="420"/>
        <w:rPr>
          <w:rFonts w:ascii="仿宋_GB2312" w:eastAsia="仿宋_GB2312" w:hAnsi="宋体"/>
          <w:szCs w:val="21"/>
        </w:rPr>
      </w:pPr>
      <w:r>
        <w:rPr>
          <w:rFonts w:ascii="黑体" w:eastAsia="黑体" w:hAnsi="宋体" w:cs="黑体" w:hint="eastAsia"/>
          <w:szCs w:val="21"/>
        </w:rPr>
        <w:t>个人资本</w:t>
      </w:r>
      <w:r>
        <w:rPr>
          <w:rFonts w:ascii="宋体" w:hAnsi="宋体" w:cs="宋体"/>
          <w:szCs w:val="21"/>
        </w:rPr>
        <w:t xml:space="preserve">  </w:t>
      </w:r>
      <w:r>
        <w:rPr>
          <w:rFonts w:ascii="宋体" w:hAnsi="宋体" w:cs="宋体" w:hint="eastAsia"/>
          <w:szCs w:val="21"/>
        </w:rPr>
        <w:t>指自然人实际投入企业的资本金。根据会计“实收资本”科目计算填报。</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港澳台资本</w:t>
      </w:r>
      <w:r>
        <w:rPr>
          <w:rFonts w:ascii="宋体" w:hAnsi="宋体" w:cs="宋体"/>
          <w:szCs w:val="21"/>
        </w:rPr>
        <w:t xml:space="preserve">  </w:t>
      </w:r>
      <w:r>
        <w:rPr>
          <w:rFonts w:ascii="宋体" w:hAnsi="宋体" w:cs="宋体" w:hint="eastAsia"/>
          <w:szCs w:val="21"/>
        </w:rPr>
        <w:t>指我国香港、澳门和台湾地区投资者实际投入企业的资本金。根据会计“实收资本”科目计算填报。</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外商资本</w:t>
      </w:r>
      <w:r>
        <w:rPr>
          <w:rFonts w:ascii="宋体" w:hAnsi="宋体" w:cs="宋体"/>
          <w:szCs w:val="21"/>
        </w:rPr>
        <w:t xml:space="preserve">  </w:t>
      </w:r>
      <w:r>
        <w:rPr>
          <w:rFonts w:ascii="宋体" w:hAnsi="宋体" w:cs="宋体" w:hint="eastAsia"/>
          <w:szCs w:val="21"/>
        </w:rPr>
        <w:t>指外国投资者实际投入企业的资本金。根据会计“实收资本”科目计算填报。</w:t>
      </w:r>
    </w:p>
    <w:p w:rsidR="00F37D7D" w:rsidRDefault="0097305D">
      <w:pPr>
        <w:snapToGrid w:val="0"/>
        <w:spacing w:beforeLines="200" w:before="480" w:afterLines="100" w:after="240"/>
        <w:ind w:firstLineChars="200" w:firstLine="560"/>
        <w:jc w:val="left"/>
        <w:rPr>
          <w:rFonts w:ascii="宋体"/>
          <w:sz w:val="28"/>
          <w:szCs w:val="28"/>
        </w:rPr>
      </w:pPr>
      <w:bookmarkStart w:id="155" w:name="_Toc169739585"/>
      <w:r>
        <w:rPr>
          <w:rFonts w:ascii="宋体" w:hAnsi="宋体"/>
          <w:sz w:val="28"/>
          <w:szCs w:val="28"/>
        </w:rPr>
        <w:t>2.</w:t>
      </w:r>
      <w:r>
        <w:rPr>
          <w:rFonts w:ascii="宋体" w:hAnsi="宋体" w:hint="eastAsia"/>
          <w:sz w:val="28"/>
          <w:szCs w:val="28"/>
        </w:rPr>
        <w:t>损益</w:t>
      </w:r>
      <w:bookmarkEnd w:id="155"/>
    </w:p>
    <w:p w:rsidR="00F37D7D" w:rsidRDefault="0097305D">
      <w:pPr>
        <w:snapToGrid w:val="0"/>
        <w:spacing w:line="360" w:lineRule="exact"/>
        <w:ind w:firstLineChars="200" w:firstLine="420"/>
        <w:rPr>
          <w:rFonts w:ascii="宋体" w:hAnsi="Calibri" w:cs="宋体"/>
          <w:szCs w:val="21"/>
        </w:rPr>
      </w:pPr>
      <w:r>
        <w:rPr>
          <w:rFonts w:ascii="黑体" w:eastAsia="黑体" w:hAnsi="宋体" w:cs="黑体" w:hint="eastAsia"/>
          <w:szCs w:val="21"/>
        </w:rPr>
        <w:t>营业收入</w:t>
      </w:r>
      <w:r>
        <w:rPr>
          <w:rFonts w:ascii="黑体" w:eastAsia="黑体" w:hAnsi="宋体" w:cs="黑体"/>
          <w:szCs w:val="21"/>
        </w:rPr>
        <w:t xml:space="preserve">  </w:t>
      </w:r>
      <w:r>
        <w:rPr>
          <w:rFonts w:ascii="宋体" w:hAnsi="宋体" w:cs="宋体" w:hint="eastAsia"/>
          <w:szCs w:val="21"/>
        </w:rPr>
        <w:t>指企业从事销售商品、提供劳务和让渡资产使用权等生产经营活动形成的经济利益流入。包括“主营业务收入”和“其他业务收入”。根据会计“利润表”中“营业收入”项目的本年累计数填报。</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主营业务收入</w:t>
      </w:r>
      <w:r>
        <w:rPr>
          <w:rFonts w:ascii="宋体" w:hAnsi="宋体" w:cs="宋体"/>
          <w:szCs w:val="21"/>
        </w:rPr>
        <w:t xml:space="preserve">  </w:t>
      </w:r>
      <w:r>
        <w:rPr>
          <w:rFonts w:ascii="宋体" w:hAnsi="宋体" w:cs="宋体" w:hint="eastAsia"/>
          <w:szCs w:val="21"/>
        </w:rPr>
        <w:t>指企业经营主要业务所实现的收入。如果会计“利润表”列示“主营业务收入”项目，则根据其本年累计数填报；或者，根据会计“主营业务收入”科目的</w:t>
      </w:r>
      <w:r>
        <w:rPr>
          <w:rFonts w:ascii="宋体" w:hAnsi="Calibri" w:cs="宋体" w:hint="eastAsia"/>
          <w:szCs w:val="21"/>
        </w:rPr>
        <w:t>本年各月贷方余额（结转前）之和</w:t>
      </w:r>
      <w:r>
        <w:rPr>
          <w:rFonts w:ascii="宋体" w:hAnsi="宋体" w:cs="宋体" w:hint="eastAsia"/>
          <w:szCs w:val="21"/>
        </w:rPr>
        <w:t>填报，如未设置该科目，以“营业收入”代替填报。</w:t>
      </w:r>
    </w:p>
    <w:p w:rsidR="00F37D7D" w:rsidRDefault="0097305D">
      <w:pPr>
        <w:snapToGrid w:val="0"/>
        <w:spacing w:line="360" w:lineRule="exact"/>
        <w:ind w:firstLineChars="200" w:firstLine="420"/>
        <w:rPr>
          <w:rFonts w:ascii="黑体" w:eastAsia="黑体" w:hAnsi="宋体"/>
          <w:szCs w:val="21"/>
        </w:rPr>
      </w:pPr>
      <w:r>
        <w:rPr>
          <w:rFonts w:ascii="黑体" w:eastAsia="黑体" w:hAnsi="宋体" w:cs="黑体" w:hint="eastAsia"/>
          <w:szCs w:val="21"/>
        </w:rPr>
        <w:t>营业成本</w:t>
      </w:r>
      <w:r>
        <w:rPr>
          <w:rFonts w:ascii="黑体" w:eastAsia="黑体" w:hAnsi="宋体" w:cs="黑体"/>
          <w:szCs w:val="21"/>
        </w:rPr>
        <w:t xml:space="preserve">  </w:t>
      </w:r>
      <w:r>
        <w:rPr>
          <w:rFonts w:ascii="宋体" w:hAnsi="宋体" w:cs="宋体" w:hint="eastAsia"/>
          <w:szCs w:val="21"/>
        </w:rPr>
        <w:t>指企业从事销售商品、提供劳务和让渡资产使用权等生产经营活动发生的实际成本。“营业成本”应当与“营业收入”进行配比。包括“主营业务成本”和“其他业务成本”。根据会计“利润表”中“营业成本”项目的本年累计数填报。</w:t>
      </w:r>
    </w:p>
    <w:p w:rsidR="00F37D7D" w:rsidRDefault="0097305D">
      <w:pPr>
        <w:snapToGrid w:val="0"/>
        <w:spacing w:line="360" w:lineRule="exact"/>
        <w:ind w:firstLineChars="200" w:firstLine="420"/>
        <w:rPr>
          <w:rFonts w:ascii="宋体" w:hAnsi="Calibri" w:cs="宋体"/>
          <w:szCs w:val="21"/>
        </w:rPr>
      </w:pPr>
      <w:r>
        <w:rPr>
          <w:rFonts w:ascii="黑体" w:eastAsia="黑体" w:hAnsi="宋体" w:cs="黑体" w:hint="eastAsia"/>
          <w:szCs w:val="21"/>
        </w:rPr>
        <w:t>税金及附加</w:t>
      </w:r>
      <w:r>
        <w:rPr>
          <w:rFonts w:ascii="仿宋_GB2312" w:eastAsia="仿宋_GB2312" w:hAnsi="宋体" w:cs="仿宋_GB2312"/>
          <w:szCs w:val="21"/>
        </w:rPr>
        <w:t xml:space="preserve">  </w:t>
      </w:r>
      <w:r>
        <w:rPr>
          <w:rFonts w:ascii="宋体" w:hAnsi="宋体" w:cs="宋体" w:hint="eastAsia"/>
          <w:szCs w:val="21"/>
        </w:rPr>
        <w:t>指企业因从事生产经营活动按税法规定应缴纳的消费税、城市维护建设税、资源税、环境保护税、教育费附加、房产税、城镇土地使用税、车船税、印花税等相关税费。根据会计“利润表”中“税金及附加”项目的本年累计数填报。</w:t>
      </w:r>
    </w:p>
    <w:p w:rsidR="00F37D7D" w:rsidRDefault="0097305D">
      <w:pPr>
        <w:snapToGrid w:val="0"/>
        <w:spacing w:line="360" w:lineRule="exact"/>
        <w:ind w:firstLineChars="200" w:firstLine="420"/>
        <w:rPr>
          <w:rFonts w:ascii="宋体" w:hAnsi="Calibri" w:cs="宋体"/>
          <w:szCs w:val="21"/>
        </w:rPr>
      </w:pPr>
      <w:r>
        <w:rPr>
          <w:rFonts w:ascii="黑体" w:eastAsia="黑体" w:hAnsi="宋体" w:cs="黑体" w:hint="eastAsia"/>
          <w:szCs w:val="21"/>
        </w:rPr>
        <w:t>销售费用</w:t>
      </w:r>
      <w:r>
        <w:rPr>
          <w:rFonts w:ascii="黑体" w:eastAsia="黑体" w:hAnsi="宋体" w:cs="黑体"/>
          <w:szCs w:val="21"/>
        </w:rPr>
        <w:t xml:space="preserve">  </w:t>
      </w:r>
      <w:r>
        <w:rPr>
          <w:rFonts w:ascii="宋体" w:hAnsi="宋体" w:cs="宋体" w:hint="eastAsia"/>
          <w:szCs w:val="21"/>
        </w:rP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根据会计</w:t>
      </w:r>
      <w:r>
        <w:rPr>
          <w:rFonts w:ascii="宋体" w:cs="宋体" w:hint="eastAsia"/>
          <w:szCs w:val="21"/>
        </w:rPr>
        <w:t>“</w:t>
      </w:r>
      <w:r>
        <w:rPr>
          <w:rFonts w:ascii="宋体" w:hAnsi="宋体" w:cs="宋体" w:hint="eastAsia"/>
          <w:szCs w:val="21"/>
        </w:rPr>
        <w:t>利润表</w:t>
      </w:r>
      <w:r>
        <w:rPr>
          <w:rFonts w:ascii="宋体" w:cs="宋体" w:hint="eastAsia"/>
          <w:szCs w:val="21"/>
        </w:rPr>
        <w:t>”</w:t>
      </w:r>
      <w:r>
        <w:rPr>
          <w:rFonts w:ascii="宋体" w:hAnsi="宋体" w:cs="宋体" w:hint="eastAsia"/>
          <w:szCs w:val="21"/>
        </w:rPr>
        <w:t>中</w:t>
      </w:r>
      <w:r>
        <w:rPr>
          <w:rFonts w:ascii="宋体" w:cs="宋体" w:hint="eastAsia"/>
          <w:szCs w:val="21"/>
        </w:rPr>
        <w:t>“</w:t>
      </w:r>
      <w:r>
        <w:rPr>
          <w:rFonts w:ascii="宋体" w:hAnsi="宋体" w:cs="宋体" w:hint="eastAsia"/>
          <w:szCs w:val="21"/>
        </w:rPr>
        <w:t>销售费用</w:t>
      </w:r>
      <w:r>
        <w:rPr>
          <w:rFonts w:ascii="宋体" w:cs="宋体" w:hint="eastAsia"/>
          <w:szCs w:val="21"/>
        </w:rPr>
        <w:t>”</w:t>
      </w:r>
      <w:r>
        <w:rPr>
          <w:rFonts w:ascii="宋体" w:hAnsi="宋体" w:cs="宋体" w:hint="eastAsia"/>
          <w:szCs w:val="21"/>
        </w:rPr>
        <w:t>项目的本年累计数填报。执行《企业会计制度》的企业，根据会计“利润表”中“营业费用（或经营费用）”项目的本年累计数填报</w:t>
      </w:r>
      <w:r>
        <w:rPr>
          <w:rFonts w:ascii="宋体" w:hAnsi="宋体" w:cs="宋体" w:hint="eastAsia"/>
          <w:kern w:val="0"/>
          <w:szCs w:val="21"/>
        </w:rPr>
        <w:t>。</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管理费用</w:t>
      </w:r>
      <w:r>
        <w:rPr>
          <w:rFonts w:ascii="仿宋_GB2312" w:eastAsia="仿宋_GB2312" w:hAnsi="宋体" w:cs="仿宋_GB2312"/>
          <w:szCs w:val="21"/>
        </w:rPr>
        <w:t xml:space="preserve">  </w:t>
      </w:r>
      <w:r>
        <w:rPr>
          <w:rFonts w:ascii="宋体" w:hAnsi="宋体" w:cs="宋体" w:hint="eastAsia"/>
          <w:szCs w:val="21"/>
        </w:rPr>
        <w:t>指企业为组织和管理企业生产经营所发生的费用，包括企业在筹建期间内发生的开办费、董事会和行政管理部门在企业经营管理中发生的，或者应当由企业统一负担的公司经费等。为了与财政部《关于修订印发</w:t>
      </w:r>
      <w:r>
        <w:rPr>
          <w:rFonts w:ascii="宋体" w:hAnsi="宋体" w:cs="宋体"/>
          <w:szCs w:val="21"/>
        </w:rPr>
        <w:t>2019</w:t>
      </w:r>
      <w:r>
        <w:rPr>
          <w:rFonts w:ascii="宋体" w:hAnsi="宋体" w:cs="宋体" w:hint="eastAsia"/>
          <w:szCs w:val="21"/>
        </w:rPr>
        <w:t>年度一般企业财务报表格式的通知》（财会〔</w:t>
      </w:r>
      <w:r>
        <w:rPr>
          <w:rFonts w:ascii="宋体" w:hAnsi="宋体" w:cs="宋体"/>
          <w:szCs w:val="21"/>
        </w:rPr>
        <w:t>2019</w:t>
      </w:r>
      <w:r>
        <w:rPr>
          <w:rFonts w:ascii="宋体" w:hAnsi="宋体" w:cs="宋体" w:hint="eastAsia"/>
          <w:szCs w:val="21"/>
        </w:rPr>
        <w:t>〕</w:t>
      </w:r>
      <w:r>
        <w:rPr>
          <w:rFonts w:ascii="宋体" w:hAnsi="宋体" w:cs="宋体"/>
          <w:szCs w:val="21"/>
        </w:rPr>
        <w:t>6</w:t>
      </w:r>
      <w:r>
        <w:rPr>
          <w:rFonts w:ascii="宋体" w:hAnsi="宋体" w:cs="宋体" w:hint="eastAsia"/>
          <w:szCs w:val="21"/>
        </w:rPr>
        <w:t>号）保持一致，“管理费用</w:t>
      </w:r>
      <w:r>
        <w:rPr>
          <w:rFonts w:ascii="宋体" w:cs="宋体" w:hint="eastAsia"/>
          <w:szCs w:val="21"/>
        </w:rPr>
        <w:t>”</w:t>
      </w:r>
      <w:r>
        <w:rPr>
          <w:rFonts w:ascii="宋体" w:hAnsi="宋体" w:cs="宋体" w:hint="eastAsia"/>
          <w:szCs w:val="21"/>
        </w:rPr>
        <w:t>不包含</w:t>
      </w:r>
      <w:r>
        <w:rPr>
          <w:rFonts w:ascii="宋体" w:cs="宋体" w:hint="eastAsia"/>
          <w:szCs w:val="21"/>
        </w:rPr>
        <w:t>“</w:t>
      </w:r>
      <w:r>
        <w:rPr>
          <w:rFonts w:ascii="宋体" w:hAnsi="宋体" w:cs="宋体" w:hint="eastAsia"/>
          <w:szCs w:val="21"/>
        </w:rPr>
        <w:t>研发费用</w:t>
      </w:r>
      <w:r>
        <w:rPr>
          <w:rFonts w:ascii="宋体" w:cs="宋体" w:hint="eastAsia"/>
          <w:szCs w:val="21"/>
        </w:rPr>
        <w:t>”</w:t>
      </w:r>
      <w:r>
        <w:rPr>
          <w:rFonts w:ascii="宋体" w:hAnsi="宋体" w:cs="宋体" w:hint="eastAsia"/>
          <w:szCs w:val="21"/>
        </w:rPr>
        <w:t>。执行《企业会计准则》的企业，根据会计</w:t>
      </w:r>
      <w:r>
        <w:rPr>
          <w:rFonts w:ascii="宋体" w:cs="宋体" w:hint="eastAsia"/>
          <w:szCs w:val="21"/>
        </w:rPr>
        <w:t>“</w:t>
      </w:r>
      <w:r>
        <w:rPr>
          <w:rFonts w:ascii="宋体" w:hAnsi="宋体" w:cs="宋体" w:hint="eastAsia"/>
          <w:szCs w:val="21"/>
        </w:rPr>
        <w:t>利润表</w:t>
      </w:r>
      <w:r>
        <w:rPr>
          <w:rFonts w:ascii="宋体" w:cs="宋体" w:hint="eastAsia"/>
          <w:szCs w:val="21"/>
        </w:rPr>
        <w:t>”</w:t>
      </w:r>
      <w:r>
        <w:rPr>
          <w:rFonts w:ascii="宋体" w:hAnsi="宋体" w:cs="宋体" w:hint="eastAsia"/>
          <w:szCs w:val="21"/>
        </w:rPr>
        <w:t>中</w:t>
      </w:r>
      <w:r>
        <w:rPr>
          <w:rFonts w:ascii="宋体" w:cs="宋体" w:hint="eastAsia"/>
          <w:szCs w:val="21"/>
        </w:rPr>
        <w:t>“</w:t>
      </w:r>
      <w:r>
        <w:rPr>
          <w:rFonts w:ascii="宋体" w:hAnsi="宋体" w:cs="宋体" w:hint="eastAsia"/>
          <w:szCs w:val="21"/>
        </w:rPr>
        <w:t>管理费用”项目的本年累计数填报。执行《小企业会计准则》的企业，应将会计“利润表”中“管理费用”项目本年累计数减“研究费用”项目本年累计数后填报。执行《企业会计制度》的企业以及未执行财政部《关于修订印发</w:t>
      </w:r>
      <w:r>
        <w:rPr>
          <w:rFonts w:ascii="宋体" w:hAnsi="宋体" w:cs="宋体"/>
          <w:szCs w:val="21"/>
        </w:rPr>
        <w:t>2019</w:t>
      </w:r>
      <w:r>
        <w:rPr>
          <w:rFonts w:ascii="宋体" w:hAnsi="宋体" w:cs="宋体" w:hint="eastAsia"/>
          <w:szCs w:val="21"/>
        </w:rPr>
        <w:t>年度一般企业财务报表格式的通知》（财会〔</w:t>
      </w:r>
      <w:r>
        <w:rPr>
          <w:rFonts w:ascii="宋体" w:hAnsi="宋体" w:cs="宋体"/>
          <w:szCs w:val="21"/>
        </w:rPr>
        <w:t>2019</w:t>
      </w:r>
      <w:r>
        <w:rPr>
          <w:rFonts w:ascii="宋体" w:hAnsi="宋体" w:cs="宋体" w:hint="eastAsia"/>
          <w:szCs w:val="21"/>
        </w:rPr>
        <w:t>〕</w:t>
      </w:r>
      <w:r>
        <w:rPr>
          <w:rFonts w:ascii="宋体" w:hAnsi="宋体" w:cs="宋体"/>
          <w:szCs w:val="21"/>
        </w:rPr>
        <w:t>6</w:t>
      </w:r>
      <w:r>
        <w:rPr>
          <w:rFonts w:ascii="宋体" w:hAnsi="宋体" w:cs="宋体" w:hint="eastAsia"/>
          <w:szCs w:val="21"/>
        </w:rPr>
        <w:t>号）的企业，在会计“利润表”中“管理费用”项目的本年累计数的基础上，根据会计“管理费用”科目下的“研究费用”相关明细科目，将“研发费用”剔除后填报。</w:t>
      </w:r>
    </w:p>
    <w:p w:rsidR="00F37D7D" w:rsidRDefault="0097305D">
      <w:pPr>
        <w:autoSpaceDE w:val="0"/>
        <w:autoSpaceDN w:val="0"/>
        <w:adjustRightInd w:val="0"/>
        <w:snapToGrid w:val="0"/>
        <w:spacing w:line="360" w:lineRule="exact"/>
        <w:ind w:firstLineChars="200" w:firstLine="420"/>
        <w:jc w:val="left"/>
        <w:rPr>
          <w:rFonts w:ascii="黑体" w:eastAsia="黑体"/>
          <w:kern w:val="0"/>
          <w:szCs w:val="21"/>
          <w:u w:val="single"/>
        </w:rPr>
      </w:pPr>
      <w:r>
        <w:rPr>
          <w:rFonts w:ascii="黑体" w:eastAsia="黑体" w:cs="黑体" w:hint="eastAsia"/>
          <w:kern w:val="0"/>
          <w:szCs w:val="21"/>
          <w:u w:val="single"/>
        </w:rPr>
        <w:t>管理费用中的：</w:t>
      </w:r>
    </w:p>
    <w:p w:rsidR="00F37D7D" w:rsidRDefault="0097305D">
      <w:pPr>
        <w:autoSpaceDE w:val="0"/>
        <w:autoSpaceDN w:val="0"/>
        <w:adjustRightInd w:val="0"/>
        <w:snapToGrid w:val="0"/>
        <w:spacing w:line="360" w:lineRule="exact"/>
        <w:ind w:firstLineChars="200" w:firstLine="420"/>
        <w:jc w:val="left"/>
        <w:rPr>
          <w:rFonts w:ascii="宋体"/>
          <w:kern w:val="0"/>
          <w:szCs w:val="21"/>
        </w:rPr>
      </w:pPr>
      <w:r>
        <w:rPr>
          <w:rFonts w:ascii="黑体" w:eastAsia="黑体" w:cs="黑体" w:hint="eastAsia"/>
          <w:kern w:val="0"/>
          <w:szCs w:val="21"/>
        </w:rPr>
        <w:t>上交管理费</w:t>
      </w:r>
      <w:r>
        <w:rPr>
          <w:rFonts w:ascii="黑体" w:eastAsia="黑体" w:cs="黑体"/>
          <w:kern w:val="0"/>
          <w:szCs w:val="21"/>
        </w:rPr>
        <w:t xml:space="preserve">  </w:t>
      </w:r>
      <w:r>
        <w:rPr>
          <w:rFonts w:ascii="宋体" w:cs="宋体" w:hint="eastAsia"/>
          <w:kern w:val="0"/>
          <w:szCs w:val="21"/>
        </w:rPr>
        <w:t>指企业上交给上级单位的管理费。</w:t>
      </w:r>
    </w:p>
    <w:p w:rsidR="00F37D7D" w:rsidRDefault="0097305D">
      <w:pPr>
        <w:snapToGrid w:val="0"/>
        <w:spacing w:line="360" w:lineRule="exact"/>
        <w:ind w:firstLineChars="200" w:firstLine="420"/>
        <w:rPr>
          <w:rFonts w:ascii="宋体" w:cs="宋体"/>
          <w:kern w:val="0"/>
          <w:szCs w:val="21"/>
        </w:rPr>
      </w:pPr>
      <w:r>
        <w:rPr>
          <w:rFonts w:ascii="黑体" w:eastAsia="黑体" w:cs="黑体" w:hint="eastAsia"/>
          <w:kern w:val="0"/>
          <w:szCs w:val="21"/>
        </w:rPr>
        <w:t>董事会费</w:t>
      </w:r>
      <w:r>
        <w:rPr>
          <w:rFonts w:ascii="黑体" w:eastAsia="黑体" w:cs="黑体"/>
          <w:kern w:val="0"/>
          <w:szCs w:val="21"/>
        </w:rPr>
        <w:t xml:space="preserve">  </w:t>
      </w:r>
      <w:r>
        <w:rPr>
          <w:rFonts w:ascii="宋体" w:cs="宋体" w:hint="eastAsia"/>
          <w:kern w:val="0"/>
          <w:szCs w:val="21"/>
        </w:rPr>
        <w:t>指企业董事会或最高权力机构及其成员为执行职权而发生的各项费用，包括成员津贴、差旅费、会议费等。</w:t>
      </w:r>
    </w:p>
    <w:p w:rsidR="00F37D7D" w:rsidRDefault="0097305D">
      <w:pPr>
        <w:snapToGrid w:val="0"/>
        <w:spacing w:line="360" w:lineRule="exact"/>
        <w:ind w:firstLineChars="200" w:firstLine="420"/>
        <w:rPr>
          <w:rFonts w:ascii="宋体" w:hAnsi="Calibri" w:cs="宋体"/>
          <w:szCs w:val="21"/>
        </w:rPr>
      </w:pPr>
      <w:r>
        <w:rPr>
          <w:rFonts w:ascii="黑体" w:eastAsia="黑体" w:hAnsi="宋体" w:cs="黑体" w:hint="eastAsia"/>
          <w:szCs w:val="21"/>
        </w:rPr>
        <w:t>研发费用</w:t>
      </w:r>
      <w:r>
        <w:rPr>
          <w:rFonts w:ascii="仿宋_GB2312" w:eastAsia="仿宋_GB2312" w:hAnsi="宋体" w:cs="仿宋_GB2312"/>
          <w:szCs w:val="21"/>
        </w:rPr>
        <w:t xml:space="preserve">  </w:t>
      </w:r>
      <w:r>
        <w:rPr>
          <w:rFonts w:ascii="宋体" w:hAnsi="宋体" w:cs="宋体" w:hint="eastAsia"/>
          <w:szCs w:val="21"/>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w:t>
      </w:r>
      <w:r>
        <w:rPr>
          <w:rFonts w:ascii="宋体" w:cs="宋体" w:hint="eastAsia"/>
          <w:szCs w:val="21"/>
        </w:rPr>
        <w:t>“</w:t>
      </w:r>
      <w:r>
        <w:rPr>
          <w:rFonts w:ascii="宋体" w:hAnsi="宋体" w:cs="宋体" w:hint="eastAsia"/>
          <w:szCs w:val="21"/>
        </w:rPr>
        <w:t>利润表</w:t>
      </w:r>
      <w:r>
        <w:rPr>
          <w:rFonts w:ascii="宋体" w:cs="宋体" w:hint="eastAsia"/>
          <w:szCs w:val="21"/>
        </w:rPr>
        <w:t>”</w:t>
      </w:r>
      <w:r>
        <w:rPr>
          <w:rFonts w:ascii="宋体" w:hAnsi="宋体" w:cs="宋体" w:hint="eastAsia"/>
          <w:szCs w:val="21"/>
        </w:rPr>
        <w:t>中</w:t>
      </w:r>
      <w:r>
        <w:rPr>
          <w:rFonts w:ascii="宋体" w:cs="宋体" w:hint="eastAsia"/>
          <w:szCs w:val="21"/>
        </w:rPr>
        <w:t>“</w:t>
      </w:r>
      <w:r>
        <w:rPr>
          <w:rFonts w:ascii="宋体" w:hAnsi="宋体" w:cs="宋体" w:hint="eastAsia"/>
          <w:szCs w:val="21"/>
        </w:rPr>
        <w:t>研发费用”项目的本年累计数填报。执行《小企业会计准则》的企业，根据会计</w:t>
      </w:r>
      <w:r>
        <w:rPr>
          <w:rFonts w:ascii="宋体" w:cs="宋体" w:hint="eastAsia"/>
          <w:szCs w:val="21"/>
        </w:rPr>
        <w:t>“</w:t>
      </w:r>
      <w:r>
        <w:rPr>
          <w:rFonts w:ascii="宋体" w:hAnsi="宋体" w:cs="宋体" w:hint="eastAsia"/>
          <w:szCs w:val="21"/>
        </w:rPr>
        <w:t>利润表</w:t>
      </w:r>
      <w:r>
        <w:rPr>
          <w:rFonts w:ascii="宋体" w:cs="宋体" w:hint="eastAsia"/>
          <w:szCs w:val="21"/>
        </w:rPr>
        <w:t>”</w:t>
      </w:r>
      <w:r>
        <w:rPr>
          <w:rFonts w:ascii="宋体" w:hAnsi="宋体" w:cs="宋体" w:hint="eastAsia"/>
          <w:szCs w:val="21"/>
        </w:rPr>
        <w:t>中</w:t>
      </w:r>
      <w:r>
        <w:rPr>
          <w:rFonts w:ascii="宋体" w:cs="宋体" w:hint="eastAsia"/>
          <w:szCs w:val="21"/>
        </w:rPr>
        <w:t>“</w:t>
      </w:r>
      <w:r>
        <w:rPr>
          <w:rFonts w:ascii="宋体" w:hAnsi="宋体" w:cs="宋体" w:hint="eastAsia"/>
          <w:szCs w:val="21"/>
        </w:rPr>
        <w:t>研究费用”项目的本年累计数填报。执行《企业会计制度》的企业以及会计“利润表”未列示“研发费用”或“研究费用”的企业，根据会计</w:t>
      </w:r>
      <w:r>
        <w:rPr>
          <w:rFonts w:ascii="Calibri" w:hAnsi="Calibri" w:cs="宋体" w:hint="eastAsia"/>
          <w:szCs w:val="21"/>
        </w:rPr>
        <w:t>“管理费用”科目下“研究费用”明细科目的本期发生额，以及“管理费用”科目下“无形资产摊销”明细科目的本期发生</w:t>
      </w:r>
      <w:proofErr w:type="gramStart"/>
      <w:r>
        <w:rPr>
          <w:rFonts w:ascii="Calibri" w:hAnsi="Calibri" w:cs="宋体" w:hint="eastAsia"/>
          <w:szCs w:val="21"/>
        </w:rPr>
        <w:t>额分析</w:t>
      </w:r>
      <w:proofErr w:type="gramEnd"/>
      <w:r>
        <w:rPr>
          <w:rFonts w:ascii="Calibri" w:hAnsi="Calibri" w:cs="宋体" w:hint="eastAsia"/>
          <w:szCs w:val="21"/>
        </w:rPr>
        <w:t>填报。</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财务费用</w:t>
      </w:r>
      <w:r>
        <w:rPr>
          <w:rFonts w:ascii="仿宋_GB2312" w:eastAsia="仿宋_GB2312" w:hAnsi="宋体" w:cs="仿宋_GB2312"/>
          <w:szCs w:val="21"/>
        </w:rPr>
        <w:t xml:space="preserve">  </w:t>
      </w:r>
      <w:r>
        <w:rPr>
          <w:rFonts w:ascii="宋体" w:hAnsi="宋体" w:cs="宋体" w:hint="eastAsia"/>
          <w:szCs w:val="21"/>
        </w:rPr>
        <w:t>指企业为筹集生产经营所需资金等而发生的筹资费用，包括企业生产经营期间发生的利息支出（减利息收入）、汇兑损失（减汇兑收益）以及相关的手续费等。根据会计“利润表”中“财务费用”项目的本年累计数填报。</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利息费用</w:t>
      </w:r>
      <w:r>
        <w:rPr>
          <w:rFonts w:ascii="宋体" w:hAnsi="宋体" w:cs="宋体"/>
          <w:szCs w:val="21"/>
        </w:rPr>
        <w:t xml:space="preserve">  </w:t>
      </w:r>
      <w:r>
        <w:rPr>
          <w:rFonts w:ascii="宋体" w:hAnsi="宋体" w:cs="宋体" w:hint="eastAsia"/>
          <w:szCs w:val="21"/>
        </w:rPr>
        <w:t>指企业为筹集生产经营所需资金等而发生的应予费用化的利息支出。包括短期借款利息、长期借款利息、应付票据利息、票据贴现利息、应付债券利息、长期应付引进国外设备款利息等。执行《企业会计准则》或《小企业会计准则》的企业，根据会计“利润表”中“利息费用”项目的本年累计数填报。执行《企业会计制度》的企业，根据会计“财务费用”科目下“利息支出”明细科目的本期发生额填报，如果企业没有单独设立“利息收入”明细科目，应填报利息支出减利息收入后的净额。</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利息收入</w:t>
      </w:r>
      <w:r>
        <w:rPr>
          <w:rFonts w:ascii="宋体" w:hAnsi="宋体" w:cs="宋体"/>
          <w:szCs w:val="21"/>
        </w:rPr>
        <w:t xml:space="preserve">  </w:t>
      </w:r>
      <w:r>
        <w:rPr>
          <w:rFonts w:ascii="宋体" w:hAnsi="宋体" w:cs="宋体" w:hint="eastAsia"/>
          <w:szCs w:val="21"/>
        </w:rPr>
        <w:t>指企业按照相关会计准则确认的应冲减财务费用的利息金额。包括非金融企业存款业务所确认的利息等。执行《企业会计准则》的企业，根据会计“利润表”中“利息收入”项目的本年累计数填报。执行《小企业会计准则》的企业，填</w:t>
      </w:r>
      <w:r>
        <w:rPr>
          <w:rFonts w:ascii="宋体" w:cs="宋体"/>
          <w:szCs w:val="21"/>
        </w:rPr>
        <w:t>0</w:t>
      </w:r>
      <w:r>
        <w:rPr>
          <w:rFonts w:ascii="宋体" w:hAnsi="宋体" w:cs="宋体" w:hint="eastAsia"/>
          <w:szCs w:val="21"/>
        </w:rPr>
        <w:t>。执行《企业会计制度》的企业，根据会计</w:t>
      </w:r>
      <w:r>
        <w:rPr>
          <w:rFonts w:ascii="宋体" w:cs="宋体" w:hint="eastAsia"/>
          <w:szCs w:val="21"/>
        </w:rPr>
        <w:t>“</w:t>
      </w:r>
      <w:r>
        <w:rPr>
          <w:rFonts w:ascii="宋体" w:hAnsi="宋体" w:cs="宋体" w:hint="eastAsia"/>
          <w:szCs w:val="21"/>
        </w:rPr>
        <w:t>财务费用</w:t>
      </w:r>
      <w:r>
        <w:rPr>
          <w:rFonts w:ascii="宋体" w:cs="宋体" w:hint="eastAsia"/>
          <w:szCs w:val="21"/>
        </w:rPr>
        <w:t>”</w:t>
      </w:r>
      <w:r>
        <w:rPr>
          <w:rFonts w:ascii="宋体" w:hAnsi="宋体" w:cs="宋体" w:hint="eastAsia"/>
          <w:szCs w:val="21"/>
        </w:rPr>
        <w:t>科目下</w:t>
      </w:r>
      <w:r>
        <w:rPr>
          <w:rFonts w:ascii="宋体" w:cs="宋体" w:hint="eastAsia"/>
          <w:szCs w:val="21"/>
        </w:rPr>
        <w:t>“</w:t>
      </w:r>
      <w:r>
        <w:rPr>
          <w:rFonts w:ascii="宋体" w:hAnsi="宋体" w:cs="宋体" w:hint="eastAsia"/>
          <w:szCs w:val="21"/>
        </w:rPr>
        <w:t>利息收入</w:t>
      </w:r>
      <w:r>
        <w:rPr>
          <w:rFonts w:ascii="宋体" w:cs="宋体" w:hint="eastAsia"/>
          <w:szCs w:val="21"/>
        </w:rPr>
        <w:t>”</w:t>
      </w:r>
      <w:r>
        <w:rPr>
          <w:rFonts w:ascii="宋体" w:hAnsi="宋体" w:cs="宋体" w:hint="eastAsia"/>
          <w:szCs w:val="21"/>
        </w:rPr>
        <w:t>明细科目的本期发生额以正数填报，如果未设置该科目，填</w:t>
      </w:r>
      <w:r>
        <w:rPr>
          <w:rFonts w:ascii="宋体" w:cs="宋体"/>
          <w:szCs w:val="21"/>
        </w:rPr>
        <w:t>0</w:t>
      </w:r>
      <w:r>
        <w:rPr>
          <w:rFonts w:ascii="宋体" w:hAnsi="宋体" w:cs="宋体" w:hint="eastAsia"/>
          <w:szCs w:val="21"/>
        </w:rPr>
        <w:t>。</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资产减值损失</w:t>
      </w:r>
      <w:r>
        <w:rPr>
          <w:rFonts w:ascii="仿宋_GB2312" w:eastAsia="仿宋_GB2312" w:hAnsi="宋体" w:cs="仿宋_GB2312"/>
          <w:szCs w:val="21"/>
        </w:rPr>
        <w:t xml:space="preserve">  </w:t>
      </w:r>
      <w:r>
        <w:rPr>
          <w:rFonts w:ascii="宋体" w:hAnsi="宋体" w:cs="宋体" w:hint="eastAsia"/>
          <w:szCs w:val="21"/>
        </w:rPr>
        <w:t>指企业计提各项资产减值准备所形成的损失。根据会计“利润表”中“资产减值损失”项目的本年累计数填报。如果会计“利润表”未设置该项目，</w:t>
      </w:r>
      <w:r>
        <w:rPr>
          <w:rFonts w:ascii="宋体" w:hAnsi="宋体" w:cs="宋体" w:hint="eastAsia"/>
          <w:kern w:val="0"/>
          <w:szCs w:val="21"/>
        </w:rPr>
        <w:t>填</w:t>
      </w:r>
      <w:r>
        <w:rPr>
          <w:rFonts w:ascii="宋体" w:cs="宋体"/>
          <w:kern w:val="0"/>
          <w:szCs w:val="21"/>
        </w:rPr>
        <w:t>0</w:t>
      </w:r>
      <w:r>
        <w:rPr>
          <w:rFonts w:ascii="宋体" w:hAnsi="宋体" w:cs="宋体" w:hint="eastAsia"/>
          <w:kern w:val="0"/>
          <w:szCs w:val="21"/>
        </w:rPr>
        <w:t>。</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信用减值损失</w:t>
      </w:r>
      <w:r>
        <w:rPr>
          <w:rFonts w:ascii="仿宋_GB2312" w:eastAsia="仿宋_GB2312" w:hAnsi="宋体" w:cs="仿宋_GB2312"/>
          <w:szCs w:val="21"/>
        </w:rPr>
        <w:t xml:space="preserve">  </w:t>
      </w:r>
      <w:r>
        <w:rPr>
          <w:rFonts w:ascii="宋体" w:hAnsi="宋体" w:cs="宋体" w:hint="eastAsia"/>
          <w:szCs w:val="21"/>
        </w:rPr>
        <w:t>指企业计提的各项金融工具减值准备所形成的预期信用损失。根据会计“利润表”中“信用减值损失”项目的本年累计数填报。如果会计“利润表”未设置该项目，填</w:t>
      </w:r>
      <w:r>
        <w:rPr>
          <w:rFonts w:ascii="宋体" w:cs="宋体"/>
          <w:szCs w:val="21"/>
        </w:rPr>
        <w:t>0</w:t>
      </w:r>
      <w:r>
        <w:rPr>
          <w:rFonts w:ascii="宋体" w:hAnsi="宋体" w:cs="宋体" w:hint="eastAsia"/>
          <w:szCs w:val="21"/>
        </w:rPr>
        <w:t>。</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净敞口套期收益</w:t>
      </w:r>
      <w:r>
        <w:rPr>
          <w:rFonts w:ascii="宋体" w:hAnsi="宋体" w:cs="宋体"/>
          <w:szCs w:val="21"/>
        </w:rPr>
        <w:t xml:space="preserve">  </w:t>
      </w:r>
      <w:proofErr w:type="gramStart"/>
      <w:r>
        <w:rPr>
          <w:rFonts w:ascii="宋体" w:hAnsi="宋体" w:cs="宋体" w:hint="eastAsia"/>
          <w:szCs w:val="21"/>
        </w:rPr>
        <w:t>指净敞口</w:t>
      </w:r>
      <w:proofErr w:type="gramEnd"/>
      <w:r>
        <w:rPr>
          <w:rFonts w:ascii="宋体" w:hAnsi="宋体" w:cs="宋体" w:hint="eastAsia"/>
          <w:szCs w:val="21"/>
        </w:rPr>
        <w:t>套期下被套</w:t>
      </w:r>
      <w:proofErr w:type="gramStart"/>
      <w:r>
        <w:rPr>
          <w:rFonts w:ascii="宋体" w:hAnsi="宋体" w:cs="宋体" w:hint="eastAsia"/>
          <w:szCs w:val="21"/>
        </w:rPr>
        <w:t>期项目</w:t>
      </w:r>
      <w:proofErr w:type="gramEnd"/>
      <w:r>
        <w:rPr>
          <w:rFonts w:ascii="宋体" w:hAnsi="宋体" w:cs="宋体" w:hint="eastAsia"/>
          <w:szCs w:val="21"/>
        </w:rPr>
        <w:t>累计公允价值变动转入当期损益的金额或现金流量套期储备转入当期损益的金额。根据会计“利润表”中“净敞口套期收益”项目的本年累计数填报。如果会计“利润表”未设置该项目，填</w:t>
      </w:r>
      <w:r>
        <w:rPr>
          <w:rFonts w:ascii="宋体" w:cs="宋体"/>
          <w:szCs w:val="21"/>
        </w:rPr>
        <w:t>0</w:t>
      </w:r>
      <w:r>
        <w:rPr>
          <w:rFonts w:ascii="宋体" w:hAnsi="宋体" w:cs="宋体" w:hint="eastAsia"/>
          <w:szCs w:val="21"/>
        </w:rPr>
        <w:t>。</w:t>
      </w:r>
    </w:p>
    <w:p w:rsidR="00F37D7D" w:rsidRDefault="0097305D">
      <w:pPr>
        <w:snapToGrid w:val="0"/>
        <w:spacing w:line="360" w:lineRule="exact"/>
        <w:ind w:firstLineChars="200" w:firstLine="420"/>
        <w:rPr>
          <w:rFonts w:ascii="宋体" w:cs="宋体"/>
          <w:kern w:val="0"/>
          <w:szCs w:val="21"/>
        </w:rPr>
      </w:pPr>
      <w:r>
        <w:rPr>
          <w:rFonts w:ascii="黑体" w:eastAsia="黑体" w:hAnsi="宋体" w:cs="黑体" w:hint="eastAsia"/>
          <w:szCs w:val="21"/>
        </w:rPr>
        <w:t>公允价值变动收益</w:t>
      </w:r>
      <w:r>
        <w:rPr>
          <w:rFonts w:ascii="宋体" w:hAnsi="宋体" w:cs="宋体"/>
          <w:szCs w:val="21"/>
        </w:rPr>
        <w:t xml:space="preserve">  </w:t>
      </w:r>
      <w:r>
        <w:rPr>
          <w:rFonts w:ascii="宋体" w:hAnsi="宋体" w:cs="宋体" w:hint="eastAsia"/>
          <w:szCs w:val="21"/>
        </w:rPr>
        <w:t>指企业的交易性金融资产、交易性金融负债，以及采用公允价值模式计量的投资性房地产、衍生工具、套期保值业务等公允价值变动形成的应计入当期损益的利得或损失。根据会计“利润表”中“公允价值变动收益”项目的本年累计数填报，如果会计“利润表”未设置该项目，填</w:t>
      </w:r>
      <w:r>
        <w:rPr>
          <w:rFonts w:ascii="宋体" w:cs="宋体"/>
          <w:szCs w:val="21"/>
        </w:rPr>
        <w:t>0</w:t>
      </w:r>
      <w:r>
        <w:rPr>
          <w:rFonts w:ascii="宋体" w:hAnsi="宋体" w:cs="宋体" w:hint="eastAsia"/>
          <w:szCs w:val="21"/>
        </w:rPr>
        <w:t>。</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资产处置收益</w:t>
      </w:r>
      <w:r>
        <w:rPr>
          <w:rFonts w:ascii="宋体" w:hAnsi="宋体" w:cs="宋体"/>
          <w:szCs w:val="21"/>
        </w:rPr>
        <w:t xml:space="preserve">  </w:t>
      </w:r>
      <w:r>
        <w:rPr>
          <w:rFonts w:ascii="宋体" w:hAnsi="宋体" w:cs="宋体" w:hint="eastAsia"/>
          <w:szCs w:val="21"/>
        </w:rPr>
        <w:t>指企业出售划分为持有待售的非流动资产（金融工具、长期股权投资和投资性房地</w:t>
      </w:r>
      <w:proofErr w:type="gramStart"/>
      <w:r>
        <w:rPr>
          <w:rFonts w:ascii="宋体" w:hAnsi="宋体" w:cs="宋体" w:hint="eastAsia"/>
          <w:szCs w:val="21"/>
        </w:rPr>
        <w:t>产除</w:t>
      </w:r>
      <w:proofErr w:type="gramEnd"/>
      <w:r>
        <w:rPr>
          <w:rFonts w:ascii="宋体" w:hAnsi="宋体" w:cs="宋体" w:hint="eastAsia"/>
          <w:szCs w:val="21"/>
        </w:rPr>
        <w:t>外）或</w:t>
      </w:r>
      <w:proofErr w:type="gramStart"/>
      <w:r>
        <w:rPr>
          <w:rFonts w:ascii="宋体" w:hAnsi="宋体" w:cs="宋体" w:hint="eastAsia"/>
          <w:szCs w:val="21"/>
        </w:rPr>
        <w:t>处置组</w:t>
      </w:r>
      <w:proofErr w:type="gramEnd"/>
      <w:r>
        <w:rPr>
          <w:rFonts w:ascii="宋体" w:hAnsi="宋体" w:cs="宋体" w:hint="eastAsia"/>
          <w:szCs w:val="21"/>
        </w:rPr>
        <w:t>时确认的处置利得或损失，以及处置未划分为持有待售的固定资产、在建工程、生产性生物资产及无形资产而产生的处置利得或损失。债务重组中因</w:t>
      </w:r>
      <w:proofErr w:type="gramStart"/>
      <w:r>
        <w:rPr>
          <w:rFonts w:ascii="宋体" w:hAnsi="宋体" w:cs="宋体" w:hint="eastAsia"/>
          <w:szCs w:val="21"/>
        </w:rPr>
        <w:t>处置非</w:t>
      </w:r>
      <w:proofErr w:type="gramEnd"/>
      <w:r>
        <w:rPr>
          <w:rFonts w:ascii="宋体" w:hAnsi="宋体" w:cs="宋体" w:hint="eastAsia"/>
          <w:szCs w:val="21"/>
        </w:rPr>
        <w:t>流动资产产生的利得或损失和非货币性资产交换产生的利得或损失也包括在本项目内。根据会计“利润表”中“资产处置收益”项目的本年累计数填报。如果“利润表”未设置该项目，填</w:t>
      </w:r>
      <w:r>
        <w:rPr>
          <w:rFonts w:ascii="宋体" w:cs="宋体"/>
          <w:szCs w:val="21"/>
        </w:rPr>
        <w:t>0</w:t>
      </w:r>
      <w:r>
        <w:rPr>
          <w:rFonts w:ascii="宋体" w:hAnsi="宋体" w:cs="宋体" w:hint="eastAsia"/>
          <w:szCs w:val="21"/>
        </w:rPr>
        <w:t>。</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投资收益</w:t>
      </w:r>
      <w:r>
        <w:rPr>
          <w:rFonts w:ascii="宋体" w:hAnsi="宋体" w:cs="宋体"/>
          <w:szCs w:val="21"/>
        </w:rPr>
        <w:t xml:space="preserve">  </w:t>
      </w:r>
      <w:r>
        <w:rPr>
          <w:rFonts w:ascii="宋体" w:hAnsi="宋体" w:cs="宋体" w:hint="eastAsia"/>
          <w:szCs w:val="21"/>
        </w:rPr>
        <w:t>指企业确认的投资收益或投资损失，反映企业以各种方式对外投资所取得的收益。根据会计“利润表”中“投资收益”项目的本年累计数填报。如为投资损失以“</w:t>
      </w:r>
      <w:r>
        <w:rPr>
          <w:rFonts w:ascii="宋体" w:cs="宋体"/>
          <w:szCs w:val="21"/>
        </w:rPr>
        <w:t>-</w:t>
      </w:r>
      <w:r>
        <w:rPr>
          <w:rFonts w:ascii="宋体" w:hAnsi="宋体" w:cs="宋体" w:hint="eastAsia"/>
          <w:szCs w:val="21"/>
        </w:rPr>
        <w:t>”号记。</w:t>
      </w:r>
    </w:p>
    <w:p w:rsidR="00F37D7D" w:rsidRDefault="0097305D">
      <w:pPr>
        <w:snapToGrid w:val="0"/>
        <w:spacing w:line="360" w:lineRule="exact"/>
        <w:ind w:firstLineChars="200" w:firstLine="420"/>
        <w:rPr>
          <w:rFonts w:ascii="宋体" w:cs="宋体"/>
          <w:szCs w:val="21"/>
        </w:rPr>
      </w:pPr>
      <w:r>
        <w:rPr>
          <w:rFonts w:ascii="黑体" w:eastAsia="黑体" w:hAnsi="黑体" w:cs="宋体" w:hint="eastAsia"/>
          <w:szCs w:val="21"/>
        </w:rPr>
        <w:t>其他收益</w:t>
      </w:r>
      <w:r>
        <w:rPr>
          <w:rFonts w:ascii="宋体" w:hAnsi="宋体" w:cs="宋体"/>
          <w:szCs w:val="21"/>
        </w:rPr>
        <w:t xml:space="preserve">  </w:t>
      </w:r>
      <w:r>
        <w:rPr>
          <w:rFonts w:ascii="宋体" w:hAnsi="宋体" w:cs="宋体" w:hint="eastAsia"/>
          <w:szCs w:val="21"/>
        </w:rPr>
        <w:t>指计入其他收益的政府补助，以及其他与日常活动相关且计入其他收益的项目。根据会计“利润表”中“其他收益”项目的本年累计数填报。如果会计“利润表”未设置该项目，填</w:t>
      </w:r>
      <w:r>
        <w:rPr>
          <w:rFonts w:ascii="宋体" w:cs="宋体"/>
          <w:szCs w:val="21"/>
        </w:rPr>
        <w:t>0</w:t>
      </w:r>
      <w:r>
        <w:rPr>
          <w:rFonts w:ascii="宋体" w:hAnsi="宋体" w:cs="宋体" w:hint="eastAsia"/>
          <w:szCs w:val="21"/>
        </w:rPr>
        <w:t>。</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营业利润</w:t>
      </w:r>
      <w:r>
        <w:rPr>
          <w:rFonts w:ascii="宋体" w:hAnsi="宋体" w:cs="宋体"/>
          <w:szCs w:val="21"/>
        </w:rPr>
        <w:t xml:space="preserve">  </w:t>
      </w:r>
      <w:r>
        <w:rPr>
          <w:rFonts w:ascii="宋体" w:hAnsi="宋体" w:cs="宋体" w:hint="eastAsia"/>
          <w:szCs w:val="21"/>
        </w:rPr>
        <w:t>指企业从事生产经营活动所取得的利润。执行《企业会计准则》或《小企业会计准则》的企业，根据会计“利润表”中“营业利润”项目的本年累计数填报；执行《企业会计制度》的企业，根据会计“损益表”中“营业利润”项目、“投资收益”项目的本年累计数之和填报。</w:t>
      </w:r>
    </w:p>
    <w:p w:rsidR="00F37D7D" w:rsidRDefault="0097305D">
      <w:pPr>
        <w:snapToGrid w:val="0"/>
        <w:spacing w:line="360" w:lineRule="exact"/>
        <w:ind w:firstLineChars="200" w:firstLine="420"/>
        <w:rPr>
          <w:rFonts w:ascii="宋体" w:cs="宋体"/>
          <w:szCs w:val="21"/>
        </w:rPr>
      </w:pPr>
      <w:r>
        <w:rPr>
          <w:rFonts w:ascii="黑体" w:eastAsia="黑体" w:hAnsi="宋体" w:cs="黑体" w:hint="eastAsia"/>
          <w:szCs w:val="21"/>
        </w:rPr>
        <w:t>营业外收入</w:t>
      </w:r>
      <w:r>
        <w:rPr>
          <w:rFonts w:ascii="宋体" w:hAnsi="宋体" w:cs="宋体"/>
          <w:szCs w:val="21"/>
        </w:rPr>
        <w:t xml:space="preserve">  </w:t>
      </w:r>
      <w:r>
        <w:rPr>
          <w:rFonts w:ascii="宋体" w:hAnsi="宋体" w:cs="宋体" w:hint="eastAsia"/>
          <w:szCs w:val="21"/>
        </w:rPr>
        <w:t>指企业发生的除营业利润以外的收益，主要包括与企业日常活动无关的政府补助、盘盈利得、捐赠利得等。执行《企业会计准则》或《小企业会计准则》的企业，根据会计“利润表”中“营业外收入”项目的本年累计数填报；执行《企业会计制度》的企业，根据会计“损益表”中“营业外收入”项目、“补贴收入</w:t>
      </w:r>
      <w:r>
        <w:rPr>
          <w:rFonts w:ascii="宋体" w:cs="宋体" w:hint="eastAsia"/>
          <w:szCs w:val="21"/>
        </w:rPr>
        <w:t>”</w:t>
      </w:r>
      <w:r>
        <w:rPr>
          <w:rFonts w:ascii="宋体" w:hAnsi="宋体" w:cs="宋体" w:hint="eastAsia"/>
          <w:szCs w:val="21"/>
        </w:rPr>
        <w:t>项目的本年累计数之和填报。</w:t>
      </w:r>
    </w:p>
    <w:p w:rsidR="00F37D7D" w:rsidRDefault="0097305D">
      <w:pPr>
        <w:snapToGrid w:val="0"/>
        <w:spacing w:line="360" w:lineRule="exact"/>
        <w:ind w:firstLineChars="200" w:firstLine="420"/>
        <w:rPr>
          <w:rFonts w:ascii="宋体" w:hAnsi="Calibri" w:cs="宋体"/>
          <w:szCs w:val="21"/>
        </w:rPr>
      </w:pPr>
      <w:r>
        <w:rPr>
          <w:rFonts w:ascii="黑体" w:eastAsia="黑体" w:hAnsi="宋体" w:cs="黑体" w:hint="eastAsia"/>
          <w:szCs w:val="21"/>
        </w:rPr>
        <w:t>营业外支出</w:t>
      </w:r>
      <w:r>
        <w:rPr>
          <w:rFonts w:ascii="宋体" w:hAnsi="宋体" w:cs="宋体"/>
          <w:szCs w:val="21"/>
        </w:rPr>
        <w:t xml:space="preserve">  </w:t>
      </w:r>
      <w:r>
        <w:rPr>
          <w:rFonts w:ascii="宋体" w:hAnsi="宋体" w:cs="宋体" w:hint="eastAsia"/>
          <w:szCs w:val="21"/>
        </w:rPr>
        <w:t>指企业发生的除营业利润以外的支出，主要包括公益性捐赠支出、非常损失、盘亏损失、非流动资产毁损报废损失等。根据会计“利润表”中“营业外支出”项目的本年累计数填报。</w:t>
      </w:r>
    </w:p>
    <w:p w:rsidR="00F37D7D" w:rsidRDefault="0097305D" w:rsidP="00EA51A2">
      <w:pPr>
        <w:snapToGrid w:val="0"/>
        <w:spacing w:line="360" w:lineRule="exact"/>
        <w:ind w:firstLineChars="189" w:firstLine="397"/>
        <w:rPr>
          <w:rFonts w:ascii="宋体" w:hAnsi="Calibri" w:cs="宋体"/>
          <w:szCs w:val="21"/>
        </w:rPr>
      </w:pPr>
      <w:r>
        <w:rPr>
          <w:rFonts w:ascii="黑体" w:eastAsia="黑体" w:hAnsi="宋体" w:cs="黑体" w:hint="eastAsia"/>
          <w:szCs w:val="21"/>
        </w:rPr>
        <w:t>利润总额</w:t>
      </w:r>
      <w:r>
        <w:rPr>
          <w:rFonts w:ascii="宋体" w:hAnsi="宋体" w:cs="宋体"/>
          <w:szCs w:val="21"/>
        </w:rPr>
        <w:t xml:space="preserve">  </w:t>
      </w:r>
      <w:r>
        <w:rPr>
          <w:rFonts w:ascii="宋体" w:hAnsi="宋体" w:cs="宋体" w:hint="eastAsia"/>
          <w:szCs w:val="21"/>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rsidR="00F37D7D" w:rsidRDefault="0097305D">
      <w:pPr>
        <w:snapToGrid w:val="0"/>
        <w:spacing w:line="360" w:lineRule="exact"/>
        <w:ind w:firstLineChars="200" w:firstLine="420"/>
        <w:rPr>
          <w:rFonts w:ascii="宋体" w:cs="宋体"/>
          <w:kern w:val="0"/>
          <w:szCs w:val="21"/>
        </w:rPr>
      </w:pPr>
      <w:r>
        <w:rPr>
          <w:rFonts w:ascii="黑体" w:eastAsia="黑体" w:hAnsi="宋体" w:cs="黑体" w:hint="eastAsia"/>
          <w:szCs w:val="21"/>
        </w:rPr>
        <w:t>所得税费用</w:t>
      </w:r>
      <w:r>
        <w:rPr>
          <w:rFonts w:ascii="宋体" w:hAnsi="宋体" w:cs="宋体"/>
          <w:szCs w:val="21"/>
        </w:rPr>
        <w:t xml:space="preserve">  </w:t>
      </w:r>
      <w:r>
        <w:rPr>
          <w:rFonts w:ascii="宋体" w:hAnsi="宋体" w:cs="宋体" w:hint="eastAsia"/>
          <w:szCs w:val="21"/>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企业会计制度》的企业，根据会计“损益表”中“所得税”项目的本年累计数填报</w:t>
      </w:r>
      <w:r>
        <w:rPr>
          <w:rFonts w:ascii="宋体" w:hAnsi="宋体" w:cs="宋体" w:hint="eastAsia"/>
          <w:kern w:val="0"/>
          <w:szCs w:val="21"/>
        </w:rPr>
        <w:t>。</w:t>
      </w:r>
    </w:p>
    <w:p w:rsidR="00F37D7D" w:rsidRDefault="0097305D">
      <w:pPr>
        <w:snapToGrid w:val="0"/>
        <w:spacing w:beforeLines="200" w:before="480" w:afterLines="100" w:after="240"/>
        <w:ind w:firstLineChars="200" w:firstLine="560"/>
        <w:jc w:val="left"/>
        <w:rPr>
          <w:rFonts w:ascii="宋体"/>
          <w:sz w:val="28"/>
          <w:szCs w:val="28"/>
        </w:rPr>
      </w:pPr>
      <w:bookmarkStart w:id="156" w:name="_Toc1301381752"/>
      <w:r>
        <w:rPr>
          <w:rFonts w:ascii="宋体" w:hAnsi="宋体"/>
          <w:sz w:val="28"/>
          <w:szCs w:val="28"/>
        </w:rPr>
        <w:t>3.</w:t>
      </w:r>
      <w:r>
        <w:rPr>
          <w:rFonts w:ascii="宋体" w:hAnsi="宋体" w:hint="eastAsia"/>
          <w:sz w:val="28"/>
          <w:szCs w:val="28"/>
        </w:rPr>
        <w:t>制造成本</w:t>
      </w:r>
      <w:bookmarkEnd w:id="156"/>
    </w:p>
    <w:p w:rsidR="00F37D7D" w:rsidRDefault="0097305D">
      <w:pPr>
        <w:autoSpaceDE w:val="0"/>
        <w:autoSpaceDN w:val="0"/>
        <w:adjustRightInd w:val="0"/>
        <w:snapToGrid w:val="0"/>
        <w:spacing w:line="360" w:lineRule="exact"/>
        <w:ind w:firstLineChars="200" w:firstLine="420"/>
        <w:jc w:val="left"/>
        <w:rPr>
          <w:rFonts w:ascii="宋体" w:cs="宋体"/>
          <w:szCs w:val="21"/>
        </w:rPr>
      </w:pPr>
      <w:r>
        <w:rPr>
          <w:rFonts w:ascii="黑体" w:eastAsia="黑体" w:hAnsi="宋体" w:cs="黑体" w:hint="eastAsia"/>
          <w:szCs w:val="21"/>
        </w:rPr>
        <w:t>制造成本</w:t>
      </w:r>
      <w:r>
        <w:rPr>
          <w:rFonts w:ascii="宋体" w:hAnsi="宋体" w:cs="宋体"/>
          <w:szCs w:val="21"/>
        </w:rPr>
        <w:t xml:space="preserve">  </w:t>
      </w:r>
      <w:r>
        <w:rPr>
          <w:rFonts w:ascii="宋体" w:hAnsi="宋体" w:cs="宋体" w:hint="eastAsia"/>
          <w:szCs w:val="21"/>
        </w:rPr>
        <w:t>指企业在生产过程中实际消耗的直接材料、直接人工和制造费用等。根据“生产成本”会计科目本年借方累计发生额，并按“产品制造成本跟着产值走”原则调整后填报，详见“财务状况（成本费用）”表填报原则和说明。</w:t>
      </w:r>
    </w:p>
    <w:p w:rsidR="00F37D7D" w:rsidRDefault="0097305D">
      <w:pPr>
        <w:snapToGrid w:val="0"/>
        <w:spacing w:line="360" w:lineRule="exact"/>
        <w:ind w:firstLineChars="200" w:firstLine="420"/>
        <w:rPr>
          <w:rFonts w:ascii="黑体" w:eastAsia="黑体"/>
          <w:kern w:val="0"/>
          <w:szCs w:val="21"/>
          <w:u w:val="single"/>
        </w:rPr>
      </w:pPr>
      <w:r>
        <w:rPr>
          <w:rFonts w:ascii="黑体" w:eastAsia="黑体" w:cs="黑体" w:hint="eastAsia"/>
          <w:kern w:val="0"/>
          <w:szCs w:val="21"/>
          <w:u w:val="single"/>
        </w:rPr>
        <w:t>制造成本中的：</w:t>
      </w:r>
    </w:p>
    <w:p w:rsidR="00F37D7D" w:rsidRDefault="0097305D">
      <w:pPr>
        <w:autoSpaceDE w:val="0"/>
        <w:autoSpaceDN w:val="0"/>
        <w:adjustRightInd w:val="0"/>
        <w:snapToGrid w:val="0"/>
        <w:spacing w:line="360" w:lineRule="exact"/>
        <w:ind w:firstLineChars="200" w:firstLine="420"/>
        <w:jc w:val="left"/>
        <w:rPr>
          <w:rFonts w:ascii="宋体" w:cs="宋体"/>
          <w:kern w:val="0"/>
          <w:szCs w:val="21"/>
        </w:rPr>
      </w:pPr>
      <w:r>
        <w:rPr>
          <w:rFonts w:ascii="黑体" w:eastAsia="黑体" w:cs="黑体" w:hint="eastAsia"/>
          <w:kern w:val="0"/>
          <w:szCs w:val="21"/>
        </w:rPr>
        <w:t>直接材料消耗</w:t>
      </w:r>
      <w:r>
        <w:rPr>
          <w:rFonts w:ascii="宋体" w:hAnsi="宋体" w:cs="宋体"/>
          <w:szCs w:val="21"/>
        </w:rPr>
        <w:t xml:space="preserve">  </w:t>
      </w:r>
      <w:r>
        <w:rPr>
          <w:rFonts w:ascii="宋体" w:cs="宋体" w:hint="eastAsia"/>
          <w:kern w:val="0"/>
          <w:szCs w:val="21"/>
        </w:rPr>
        <w:t>指企业在生产产品过程中所消耗的、直接用于产品生产并构成产品实体的原料及主要原材料、燃料和动力、包装物、外购半成品、修理用备件（备品配件）和其他直接材料。直接材料消耗价值量按不含进项税的购进价格计算。购进价格由下列各项组成：买价；运杂费（包括运输费、装卸费、保险费、包装费、仓库费等）；运输途中的合理损耗；入库前的整理挑选费用（包括整理挑选中发生工、费支出和必要的损耗，并扣除回收的下脚废料价值）；购入材料负担的税金（</w:t>
      </w:r>
      <w:proofErr w:type="gramStart"/>
      <w:r>
        <w:rPr>
          <w:rFonts w:ascii="宋体" w:cs="宋体" w:hint="eastAsia"/>
          <w:kern w:val="0"/>
          <w:szCs w:val="21"/>
        </w:rPr>
        <w:t>指进项税以外</w:t>
      </w:r>
      <w:proofErr w:type="gramEnd"/>
      <w:r>
        <w:rPr>
          <w:rFonts w:ascii="宋体" w:cs="宋体" w:hint="eastAsia"/>
          <w:kern w:val="0"/>
          <w:szCs w:val="21"/>
        </w:rPr>
        <w:t>的其他应负担的税金）；外汇价差和其他费用。</w:t>
      </w:r>
    </w:p>
    <w:p w:rsidR="00F37D7D" w:rsidRDefault="0097305D">
      <w:pPr>
        <w:autoSpaceDE w:val="0"/>
        <w:autoSpaceDN w:val="0"/>
        <w:adjustRightInd w:val="0"/>
        <w:snapToGrid w:val="0"/>
        <w:spacing w:line="360" w:lineRule="exact"/>
        <w:ind w:firstLineChars="200" w:firstLine="420"/>
        <w:jc w:val="left"/>
        <w:rPr>
          <w:rFonts w:ascii="宋体" w:cs="宋体"/>
          <w:kern w:val="0"/>
          <w:szCs w:val="21"/>
        </w:rPr>
      </w:pPr>
      <w:r>
        <w:rPr>
          <w:rFonts w:ascii="黑体" w:eastAsia="黑体" w:cs="黑体" w:hint="eastAsia"/>
          <w:kern w:val="0"/>
          <w:szCs w:val="21"/>
        </w:rPr>
        <w:t>生产部门人员薪酬</w:t>
      </w:r>
      <w:r>
        <w:rPr>
          <w:rFonts w:ascii="宋体" w:hAnsi="宋体" w:cs="宋体"/>
          <w:szCs w:val="21"/>
        </w:rPr>
        <w:t xml:space="preserve">  </w:t>
      </w:r>
      <w:r>
        <w:rPr>
          <w:rFonts w:ascii="宋体" w:cs="宋体" w:hint="eastAsia"/>
          <w:kern w:val="0"/>
          <w:szCs w:val="21"/>
        </w:rPr>
        <w:t>指</w:t>
      </w:r>
      <w:r>
        <w:rPr>
          <w:rFonts w:ascii="宋体" w:cs="宋体"/>
          <w:kern w:val="0"/>
          <w:szCs w:val="21"/>
        </w:rPr>
        <w:t>企业生产制造部门</w:t>
      </w:r>
      <w:r>
        <w:rPr>
          <w:rFonts w:ascii="宋体" w:cs="宋体" w:hint="eastAsia"/>
          <w:kern w:val="0"/>
          <w:szCs w:val="21"/>
        </w:rPr>
        <w:t>因生产产品或提供劳务而发生</w:t>
      </w:r>
      <w:r>
        <w:rPr>
          <w:rFonts w:ascii="宋体" w:cs="宋体"/>
          <w:kern w:val="0"/>
          <w:szCs w:val="21"/>
        </w:rPr>
        <w:t>的与劳动者报酬相关的费用支出</w:t>
      </w:r>
      <w:r>
        <w:rPr>
          <w:rFonts w:ascii="宋体" w:cs="宋体" w:hint="eastAsia"/>
          <w:kern w:val="0"/>
          <w:szCs w:val="21"/>
        </w:rPr>
        <w:t>，包括生产部门人员（包括直接从事产品生产的工人及生产车间管理人员，含劳务派遣人员）工资、奖金、津贴和补贴，福利费，社保费，住房公积金等。</w:t>
      </w:r>
      <w:r>
        <w:rPr>
          <w:rFonts w:ascii="宋体" w:hAnsi="宋体" w:cs="宋体" w:hint="eastAsia"/>
          <w:szCs w:val="21"/>
        </w:rPr>
        <w:t>根据“生产成本”会计科目劳动者报酬相关明细科目本年借方累计发生</w:t>
      </w:r>
      <w:proofErr w:type="gramStart"/>
      <w:r>
        <w:rPr>
          <w:rFonts w:ascii="宋体" w:hAnsi="宋体" w:cs="宋体" w:hint="eastAsia"/>
          <w:szCs w:val="21"/>
        </w:rPr>
        <w:t>额分析</w:t>
      </w:r>
      <w:proofErr w:type="gramEnd"/>
      <w:r>
        <w:rPr>
          <w:rFonts w:ascii="宋体" w:hAnsi="宋体" w:cs="宋体" w:hint="eastAsia"/>
          <w:szCs w:val="21"/>
        </w:rPr>
        <w:t>填报。如果本指标的上级指标“制造成本”已按“产品制造成本跟着产值走”原则进行调整，且调整内容与劳动者报酬有关，则本指标也相应调整。</w:t>
      </w:r>
    </w:p>
    <w:p w:rsidR="00F37D7D" w:rsidRDefault="0097305D">
      <w:pPr>
        <w:snapToGrid w:val="0"/>
        <w:spacing w:beforeLines="200" w:before="480" w:afterLines="100" w:after="240"/>
        <w:ind w:firstLineChars="200" w:firstLine="560"/>
        <w:jc w:val="left"/>
        <w:rPr>
          <w:rFonts w:ascii="宋体"/>
          <w:sz w:val="28"/>
          <w:szCs w:val="28"/>
        </w:rPr>
      </w:pPr>
      <w:bookmarkStart w:id="157" w:name="_Toc259040417"/>
      <w:r>
        <w:rPr>
          <w:rFonts w:ascii="宋体" w:hAnsi="宋体"/>
          <w:sz w:val="28"/>
          <w:szCs w:val="28"/>
        </w:rPr>
        <w:t>4</w:t>
      </w:r>
      <w:r>
        <w:rPr>
          <w:rFonts w:ascii="宋体"/>
          <w:sz w:val="28"/>
          <w:szCs w:val="28"/>
        </w:rPr>
        <w:t>.</w:t>
      </w:r>
      <w:r>
        <w:rPr>
          <w:rFonts w:ascii="宋体" w:hAnsi="宋体" w:hint="eastAsia"/>
          <w:sz w:val="28"/>
          <w:szCs w:val="28"/>
        </w:rPr>
        <w:t>人工成本、其他费用及增值税</w:t>
      </w:r>
      <w:bookmarkEnd w:id="157"/>
    </w:p>
    <w:p w:rsidR="00F37D7D" w:rsidRDefault="0097305D">
      <w:pPr>
        <w:snapToGrid w:val="0"/>
        <w:spacing w:line="360" w:lineRule="exact"/>
        <w:ind w:firstLineChars="200" w:firstLine="420"/>
        <w:rPr>
          <w:rFonts w:ascii="宋体" w:cs="宋体"/>
          <w:kern w:val="0"/>
          <w:szCs w:val="21"/>
        </w:rPr>
      </w:pPr>
      <w:r>
        <w:rPr>
          <w:rFonts w:ascii="黑体" w:eastAsia="黑体" w:hAnsi="宋体" w:cs="黑体" w:hint="eastAsia"/>
          <w:szCs w:val="21"/>
        </w:rPr>
        <w:t>应付职工薪酬（本年贷方累计发生额）</w:t>
      </w:r>
      <w:r>
        <w:rPr>
          <w:rFonts w:ascii="黑体" w:eastAsia="黑体" w:hAnsi="宋体" w:cs="黑体"/>
          <w:szCs w:val="21"/>
        </w:rPr>
        <w:t xml:space="preserve">  </w:t>
      </w:r>
      <w:r>
        <w:rPr>
          <w:rFonts w:ascii="宋体" w:cs="宋体" w:hint="eastAsia"/>
          <w:kern w:val="0"/>
          <w:szCs w:val="21"/>
        </w:rPr>
        <w:t>指企业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工提供的服务而给予的报酬或补偿。</w:t>
      </w:r>
    </w:p>
    <w:p w:rsidR="00F37D7D" w:rsidRDefault="0097305D">
      <w:pPr>
        <w:snapToGrid w:val="0"/>
        <w:spacing w:line="360" w:lineRule="exact"/>
        <w:ind w:firstLineChars="200" w:firstLine="420"/>
        <w:rPr>
          <w:rFonts w:ascii="宋体" w:cs="宋体"/>
          <w:kern w:val="0"/>
          <w:szCs w:val="21"/>
        </w:rPr>
      </w:pPr>
      <w:r>
        <w:rPr>
          <w:rFonts w:ascii="宋体" w:cs="宋体" w:hint="eastAsia"/>
          <w:kern w:val="0"/>
          <w:szCs w:val="21"/>
        </w:rPr>
        <w:t>“应付职工薪酬”应包含“劳务派遣人员薪酬”。如果企业没有劳务派遣人员或“应付职工薪酬”会计科目核算范围已包含“劳务派遣人员薪酬”，但不设置明细科目单独核算，而是按类别拆分，分别计入“应付职工薪酬”会计科目下的工资、奖金、津贴和补贴、福利费等明细科目，执行《企业会计准则》或《小企业会计准则》的企业，根据财务报告“应付职工薪</w:t>
      </w:r>
      <w:proofErr w:type="gramStart"/>
      <w:r>
        <w:rPr>
          <w:rFonts w:ascii="宋体" w:cs="宋体" w:hint="eastAsia"/>
          <w:kern w:val="0"/>
          <w:szCs w:val="21"/>
        </w:rPr>
        <w:t>酬</w:t>
      </w:r>
      <w:proofErr w:type="gramEnd"/>
      <w:r>
        <w:rPr>
          <w:rFonts w:ascii="宋体" w:cs="宋体" w:hint="eastAsia"/>
          <w:kern w:val="0"/>
          <w:szCs w:val="21"/>
        </w:rPr>
        <w:t>列示”合计项本期增加额，或会计“应付职工薪酬”科目本期贷方累计发生额填报；执行</w:t>
      </w:r>
      <w:r>
        <w:rPr>
          <w:rFonts w:ascii="宋体" w:hAnsi="宋体" w:cs="宋体" w:hint="eastAsia"/>
          <w:szCs w:val="21"/>
        </w:rPr>
        <w:t>《企业会计制度》</w:t>
      </w:r>
      <w:r>
        <w:rPr>
          <w:rFonts w:ascii="宋体" w:cs="宋体" w:hint="eastAsia"/>
          <w:kern w:val="0"/>
          <w:szCs w:val="21"/>
        </w:rPr>
        <w:t>的企业或“应付职工薪酬”科目内容与统计口径不一致的，需按统计口径归并填报。如果企业“应付职工薪酬”会计科目的核算范围不包含“劳务派遣人员薪酬”，则应加“劳务派遣人员薪酬”后填报“应付职工薪酬”统计指标。“劳务派遣人员薪酬”不含因使用劳务派遣人员而支付的管理费用和其他用工成本。</w:t>
      </w:r>
    </w:p>
    <w:p w:rsidR="00F37D7D" w:rsidRDefault="0097305D">
      <w:pPr>
        <w:snapToGrid w:val="0"/>
        <w:spacing w:line="360" w:lineRule="exact"/>
        <w:ind w:firstLineChars="200" w:firstLine="420"/>
        <w:rPr>
          <w:rFonts w:ascii="宋体" w:cs="宋体"/>
          <w:kern w:val="0"/>
          <w:szCs w:val="21"/>
        </w:rPr>
      </w:pPr>
      <w:r>
        <w:rPr>
          <w:rFonts w:ascii="宋体" w:cs="宋体" w:hint="eastAsia"/>
          <w:kern w:val="0"/>
          <w:szCs w:val="21"/>
        </w:rPr>
        <w:t>无论用工单位是否直接支付劳动报酬，“劳务派遣人员薪酬”均由实际用工法人单位（派遣人员使用方）填报，而劳务派遣单位（派遣人员派出方）不填报。劳务外包人员薪酬由劳务承包法人单位（外包人员派出方）填报，劳务发包法人单位（外包人员使用方）不填报。</w:t>
      </w:r>
    </w:p>
    <w:p w:rsidR="00F37D7D" w:rsidRDefault="0097305D">
      <w:pPr>
        <w:adjustRightInd w:val="0"/>
        <w:snapToGrid w:val="0"/>
        <w:spacing w:line="360" w:lineRule="exact"/>
        <w:ind w:firstLineChars="200" w:firstLine="420"/>
        <w:rPr>
          <w:rFonts w:ascii="黑体" w:cs="黑体"/>
          <w:kern w:val="0"/>
          <w:szCs w:val="21"/>
        </w:rPr>
      </w:pPr>
      <w:r>
        <w:rPr>
          <w:rFonts w:ascii="黑体" w:eastAsia="黑体" w:cs="黑体" w:hint="eastAsia"/>
          <w:kern w:val="0"/>
          <w:szCs w:val="21"/>
        </w:rPr>
        <w:t>工资、奖金、津贴和补贴</w:t>
      </w:r>
      <w:r>
        <w:rPr>
          <w:rFonts w:ascii="宋体" w:cs="宋体"/>
          <w:kern w:val="0"/>
          <w:szCs w:val="21"/>
        </w:rPr>
        <w:t xml:space="preserve">  </w:t>
      </w:r>
      <w:r>
        <w:rPr>
          <w:rFonts w:ascii="宋体" w:cs="宋体" w:hint="eastAsia"/>
          <w:kern w:val="0"/>
          <w:szCs w:val="21"/>
        </w:rPr>
        <w:t>指企业支付给职工的计时工资、计件工资、超额劳动报酬，为了补偿职工特殊或额外的劳动消耗和因其他特殊原因而支付给职工的津贴，以及为了保证职工工资水平不受物价影响而支付给职工的物价补贴等。如果企业财务报告附注中包含“应付职工薪酬”项目，则根据其“短期薪酬列示”部分的“工资、奖金、津贴和补贴”项目的本期增加额填报；或者，根据会计“应付职工薪酬”科目相关明细科目填报。</w:t>
      </w:r>
    </w:p>
    <w:p w:rsidR="00F37D7D" w:rsidRDefault="0097305D">
      <w:pPr>
        <w:adjustRightInd w:val="0"/>
        <w:snapToGrid w:val="0"/>
        <w:spacing w:line="360" w:lineRule="exact"/>
        <w:ind w:firstLineChars="200" w:firstLine="420"/>
        <w:rPr>
          <w:rFonts w:ascii="宋体"/>
          <w:kern w:val="0"/>
          <w:szCs w:val="21"/>
        </w:rPr>
      </w:pPr>
      <w:r>
        <w:rPr>
          <w:rFonts w:ascii="黑体" w:eastAsia="黑体" w:cs="黑体" w:hint="eastAsia"/>
          <w:kern w:val="0"/>
          <w:szCs w:val="21"/>
        </w:rPr>
        <w:t>福利费</w:t>
      </w:r>
      <w:r>
        <w:rPr>
          <w:rFonts w:ascii="宋体"/>
          <w:kern w:val="0"/>
          <w:szCs w:val="21"/>
        </w:rPr>
        <w:t xml:space="preserve">  </w:t>
      </w:r>
      <w:r>
        <w:rPr>
          <w:rFonts w:ascii="宋体" w:hint="eastAsia"/>
          <w:kern w:val="0"/>
          <w:szCs w:val="21"/>
        </w:rPr>
        <w:t>指企业向职工提供的生活困难补助、丧葬补助费、抚恤费、职工异地安家费、防暑降温费等职工福利支出。</w:t>
      </w:r>
      <w:r>
        <w:rPr>
          <w:rFonts w:ascii="宋体" w:cs="宋体" w:hint="eastAsia"/>
          <w:kern w:val="0"/>
          <w:szCs w:val="21"/>
        </w:rPr>
        <w:t>如果企业财务报告附注中包含“应付职工薪酬”项目，则根据其“短期薪酬列示”部分的“职工福利费”项目的本期增加额填报；或者，根据会计“应付职工薪酬”科目相关明细科目填报。</w:t>
      </w:r>
    </w:p>
    <w:p w:rsidR="00F37D7D" w:rsidRDefault="0097305D">
      <w:pPr>
        <w:adjustRightInd w:val="0"/>
        <w:snapToGrid w:val="0"/>
        <w:spacing w:line="360" w:lineRule="exact"/>
        <w:ind w:firstLineChars="200" w:firstLine="420"/>
        <w:rPr>
          <w:rFonts w:ascii="黑体" w:cs="黑体"/>
          <w:kern w:val="0"/>
          <w:szCs w:val="21"/>
        </w:rPr>
      </w:pPr>
      <w:r>
        <w:rPr>
          <w:rFonts w:ascii="黑体" w:eastAsia="黑体" w:cs="黑体" w:hint="eastAsia"/>
          <w:kern w:val="0"/>
          <w:szCs w:val="21"/>
        </w:rPr>
        <w:t>社保费</w:t>
      </w:r>
      <w:r>
        <w:rPr>
          <w:rFonts w:ascii="黑体" w:eastAsia="黑体" w:cs="黑体"/>
          <w:kern w:val="0"/>
          <w:szCs w:val="21"/>
        </w:rPr>
        <w:t xml:space="preserve">  </w:t>
      </w:r>
      <w:r>
        <w:rPr>
          <w:rFonts w:ascii="宋体" w:cs="宋体" w:hint="eastAsia"/>
          <w:kern w:val="0"/>
          <w:szCs w:val="21"/>
        </w:rPr>
        <w:t>指企业按照国家规定的基准和比例计算，向社会保险经办机构缴存的医疗保险费、养老保险费、失业保险费、工伤保险费和生育保险费等社会保险费。如果企业财务报告附注中包含“应付职工薪酬”项目，则根据其“短期薪酬列示”部分的“社会保险费”项目的本期增加额，加“设定提存计划列示”部分的“基本养老保险费”“失业保险费”项目的本期增加额后填报；或者，根据会计“应付职工薪酬”科目相关明细科目填报。本指标填报企业缴纳的社保费；个人负担的社保费已包含在企业的“工资、奖金、津贴和补贴”会计报表项目及会计科目中，并体现在相应指标中。</w:t>
      </w:r>
    </w:p>
    <w:p w:rsidR="00F37D7D" w:rsidRDefault="0097305D">
      <w:pPr>
        <w:adjustRightInd w:val="0"/>
        <w:snapToGrid w:val="0"/>
        <w:spacing w:line="360" w:lineRule="exact"/>
        <w:ind w:firstLineChars="200" w:firstLine="420"/>
        <w:rPr>
          <w:rFonts w:ascii="宋体"/>
          <w:kern w:val="0"/>
          <w:szCs w:val="21"/>
        </w:rPr>
      </w:pPr>
      <w:r>
        <w:rPr>
          <w:rFonts w:ascii="黑体" w:eastAsia="黑体" w:cs="黑体" w:hint="eastAsia"/>
          <w:kern w:val="0"/>
          <w:szCs w:val="21"/>
        </w:rPr>
        <w:t>住房公积金</w:t>
      </w:r>
      <w:r>
        <w:rPr>
          <w:rFonts w:ascii="黑体" w:eastAsia="黑体" w:cs="黑体"/>
          <w:kern w:val="0"/>
          <w:szCs w:val="21"/>
        </w:rPr>
        <w:t xml:space="preserve">  </w:t>
      </w:r>
      <w:r>
        <w:rPr>
          <w:rFonts w:ascii="宋体" w:hint="eastAsia"/>
          <w:kern w:val="0"/>
          <w:szCs w:val="21"/>
        </w:rPr>
        <w:t>指企业按照国家规定的基准和比例计算，向住房公积金管理机构缴存的住房公积金</w:t>
      </w:r>
      <w:r>
        <w:rPr>
          <w:rFonts w:ascii="宋体" w:cs="宋体" w:hint="eastAsia"/>
          <w:kern w:val="0"/>
          <w:szCs w:val="21"/>
        </w:rPr>
        <w:t>。如果企业财务报告附注中包含“应付职工薪酬”项目，则根据其“短期薪酬列示”部分的“住房公积金”项目的本期增加额填报；或者，根据会计“应付职工薪酬”科目相关明细科目填报。本指标填报企业缴纳的住房公积金；个人负担的住房公积金已包含在企业的“工资、奖金、津贴和补贴”会计报表项目及会计科目中，并体现在相应指标中。</w:t>
      </w:r>
    </w:p>
    <w:p w:rsidR="00F37D7D" w:rsidRDefault="0097305D">
      <w:pPr>
        <w:autoSpaceDE w:val="0"/>
        <w:autoSpaceDN w:val="0"/>
        <w:adjustRightInd w:val="0"/>
        <w:snapToGrid w:val="0"/>
        <w:spacing w:line="360" w:lineRule="exact"/>
        <w:ind w:firstLineChars="200" w:firstLine="420"/>
        <w:jc w:val="left"/>
        <w:rPr>
          <w:rFonts w:ascii="宋体" w:hAnsi="宋体" w:cs="宋体"/>
          <w:szCs w:val="21"/>
        </w:rPr>
      </w:pPr>
      <w:r>
        <w:rPr>
          <w:rFonts w:ascii="黑体" w:eastAsia="黑体" w:cs="黑体" w:hint="eastAsia"/>
          <w:kern w:val="0"/>
          <w:szCs w:val="21"/>
        </w:rPr>
        <w:t>工会经费</w:t>
      </w:r>
      <w:r>
        <w:rPr>
          <w:rFonts w:ascii="黑体" w:eastAsia="黑体" w:cs="黑体"/>
          <w:kern w:val="0"/>
          <w:szCs w:val="21"/>
        </w:rPr>
        <w:t xml:space="preserve">  </w:t>
      </w:r>
      <w:r>
        <w:rPr>
          <w:rFonts w:ascii="宋体" w:hAnsi="宋体" w:cs="宋体" w:hint="eastAsia"/>
          <w:kern w:val="0"/>
          <w:szCs w:val="21"/>
        </w:rPr>
        <w:t>指企业按职工工资总额（扣除按规定标准发放的住房补贴，下同）的2%计提并拨交给工会使用的经费。根据会计“应付职工薪酬”科目相关明细科目分析填报；或者，</w:t>
      </w:r>
      <w:r>
        <w:rPr>
          <w:rFonts w:ascii="宋体" w:hAnsi="宋体" w:cs="宋体" w:hint="eastAsia"/>
          <w:szCs w:val="21"/>
        </w:rPr>
        <w:t>根据会计“管理费用——工会经费”相关科目分析填报。</w:t>
      </w:r>
    </w:p>
    <w:p w:rsidR="00F37D7D" w:rsidRDefault="0097305D">
      <w:pPr>
        <w:autoSpaceDE w:val="0"/>
        <w:autoSpaceDN w:val="0"/>
        <w:adjustRightInd w:val="0"/>
        <w:snapToGrid w:val="0"/>
        <w:spacing w:line="360" w:lineRule="exact"/>
        <w:ind w:firstLineChars="200" w:firstLine="420"/>
        <w:jc w:val="left"/>
        <w:rPr>
          <w:rFonts w:ascii="宋体" w:cs="宋体"/>
          <w:kern w:val="0"/>
          <w:szCs w:val="21"/>
        </w:rPr>
      </w:pPr>
      <w:r>
        <w:rPr>
          <w:rFonts w:ascii="黑体" w:eastAsia="黑体" w:cs="黑体" w:hint="eastAsia"/>
          <w:kern w:val="0"/>
          <w:szCs w:val="21"/>
        </w:rPr>
        <w:t>职工教育经费</w:t>
      </w:r>
      <w:r>
        <w:rPr>
          <w:rFonts w:ascii="黑体" w:eastAsia="黑体" w:cs="黑体"/>
          <w:kern w:val="0"/>
          <w:szCs w:val="21"/>
        </w:rPr>
        <w:t xml:space="preserve">  </w:t>
      </w:r>
      <w:r>
        <w:rPr>
          <w:rFonts w:ascii="宋体" w:cs="宋体" w:hint="eastAsia"/>
          <w:kern w:val="0"/>
          <w:szCs w:val="21"/>
        </w:rPr>
        <w:t>指企业按职工工资总额的一定比例提取的，用于职工学习先进技术和提高文化水平的费用。根据会计“应付职工薪酬”科目相关明细科目</w:t>
      </w:r>
      <w:r>
        <w:rPr>
          <w:rFonts w:ascii="宋体" w:hAnsi="宋体" w:cs="宋体" w:hint="eastAsia"/>
          <w:szCs w:val="21"/>
        </w:rPr>
        <w:t>分析</w:t>
      </w:r>
      <w:r>
        <w:rPr>
          <w:rFonts w:ascii="宋体" w:cs="宋体" w:hint="eastAsia"/>
          <w:kern w:val="0"/>
          <w:szCs w:val="21"/>
        </w:rPr>
        <w:t>填报；或者，</w:t>
      </w:r>
      <w:r>
        <w:rPr>
          <w:rFonts w:cs="宋体" w:hint="eastAsia"/>
          <w:szCs w:val="21"/>
        </w:rPr>
        <w:t>根据会计“管理费用”相关明细科目</w:t>
      </w:r>
      <w:r>
        <w:rPr>
          <w:rFonts w:ascii="宋体" w:hAnsi="宋体" w:cs="宋体" w:hint="eastAsia"/>
          <w:szCs w:val="21"/>
        </w:rPr>
        <w:t>分析填报</w:t>
      </w:r>
      <w:r>
        <w:rPr>
          <w:rFonts w:cs="宋体" w:hint="eastAsia"/>
          <w:szCs w:val="21"/>
        </w:rPr>
        <w:t>。</w:t>
      </w:r>
    </w:p>
    <w:p w:rsidR="00F37D7D" w:rsidRDefault="0097305D">
      <w:pPr>
        <w:autoSpaceDE w:val="0"/>
        <w:autoSpaceDN w:val="0"/>
        <w:adjustRightInd w:val="0"/>
        <w:snapToGrid w:val="0"/>
        <w:spacing w:line="360" w:lineRule="exact"/>
        <w:ind w:firstLineChars="200" w:firstLine="420"/>
        <w:jc w:val="left"/>
        <w:rPr>
          <w:rFonts w:ascii="宋体" w:cs="宋体"/>
          <w:kern w:val="0"/>
          <w:szCs w:val="21"/>
        </w:rPr>
      </w:pPr>
      <w:r>
        <w:rPr>
          <w:rFonts w:ascii="黑体" w:eastAsia="黑体" w:cs="黑体" w:hint="eastAsia"/>
          <w:kern w:val="0"/>
          <w:szCs w:val="21"/>
        </w:rPr>
        <w:t>劳务派遣人员薪酬</w:t>
      </w:r>
      <w:r>
        <w:rPr>
          <w:rFonts w:ascii="宋体"/>
          <w:kern w:val="0"/>
          <w:szCs w:val="21"/>
        </w:rPr>
        <w:t xml:space="preserve">  </w:t>
      </w:r>
      <w:r>
        <w:rPr>
          <w:rFonts w:ascii="宋体" w:hint="eastAsia"/>
          <w:kern w:val="0"/>
          <w:szCs w:val="21"/>
        </w:rPr>
        <w:t>指企业（实际用工单位）在一定时期内直接或通过劳务派遣公司支付给劳务派遣人员的劳动报酬总额。包括工资、奖金、津贴和补贴、福利费、社保费、住房公积金等，但不包括因使用劳务派遣人员而支付的管理费用和其他用工成本。</w:t>
      </w:r>
      <w:r>
        <w:rPr>
          <w:rFonts w:ascii="宋体" w:cs="宋体" w:hint="eastAsia"/>
          <w:kern w:val="0"/>
          <w:szCs w:val="21"/>
        </w:rPr>
        <w:t>如果“劳务派遣人员薪酬”已按类别拆分并分别计入“应付职工薪酬”会计科目下的工资、奖金、津贴和补贴、福利费等明细科目，则本指标填</w:t>
      </w:r>
      <w:r>
        <w:rPr>
          <w:rFonts w:ascii="宋体" w:cs="宋体"/>
          <w:kern w:val="0"/>
          <w:szCs w:val="21"/>
        </w:rPr>
        <w:t>0</w:t>
      </w:r>
      <w:r>
        <w:rPr>
          <w:rFonts w:ascii="宋体" w:cs="宋体" w:hint="eastAsia"/>
          <w:kern w:val="0"/>
          <w:szCs w:val="21"/>
        </w:rPr>
        <w:t>，避免与其他职工薪</w:t>
      </w:r>
      <w:proofErr w:type="gramStart"/>
      <w:r>
        <w:rPr>
          <w:rFonts w:ascii="宋体" w:cs="宋体" w:hint="eastAsia"/>
          <w:kern w:val="0"/>
          <w:szCs w:val="21"/>
        </w:rPr>
        <w:t>酬</w:t>
      </w:r>
      <w:proofErr w:type="gramEnd"/>
      <w:r>
        <w:rPr>
          <w:rFonts w:ascii="宋体" w:cs="宋体" w:hint="eastAsia"/>
          <w:kern w:val="0"/>
          <w:szCs w:val="21"/>
        </w:rPr>
        <w:t>项目重复。</w:t>
      </w:r>
    </w:p>
    <w:p w:rsidR="00F37D7D" w:rsidRDefault="0097305D">
      <w:pPr>
        <w:autoSpaceDE w:val="0"/>
        <w:autoSpaceDN w:val="0"/>
        <w:adjustRightInd w:val="0"/>
        <w:snapToGrid w:val="0"/>
        <w:spacing w:line="360" w:lineRule="exact"/>
        <w:ind w:firstLineChars="200" w:firstLine="420"/>
        <w:jc w:val="left"/>
        <w:rPr>
          <w:rFonts w:ascii="宋体" w:cs="宋体"/>
          <w:kern w:val="0"/>
          <w:szCs w:val="21"/>
        </w:rPr>
      </w:pPr>
      <w:r>
        <w:rPr>
          <w:rFonts w:ascii="黑体" w:eastAsia="黑体" w:cs="黑体" w:hint="eastAsia"/>
          <w:kern w:val="0"/>
          <w:szCs w:val="21"/>
        </w:rPr>
        <w:t>其他职工薪</w:t>
      </w:r>
      <w:proofErr w:type="gramStart"/>
      <w:r>
        <w:rPr>
          <w:rFonts w:ascii="黑体" w:eastAsia="黑体" w:cs="黑体" w:hint="eastAsia"/>
          <w:kern w:val="0"/>
          <w:szCs w:val="21"/>
        </w:rPr>
        <w:t>酬</w:t>
      </w:r>
      <w:proofErr w:type="gramEnd"/>
      <w:r>
        <w:rPr>
          <w:rFonts w:ascii="宋体" w:cs="宋体"/>
          <w:kern w:val="0"/>
          <w:szCs w:val="21"/>
        </w:rPr>
        <w:t xml:space="preserve">  </w:t>
      </w:r>
      <w:r>
        <w:rPr>
          <w:rFonts w:ascii="宋体" w:cs="宋体" w:hint="eastAsia"/>
          <w:kern w:val="0"/>
          <w:szCs w:val="21"/>
        </w:rPr>
        <w:t>指“应付职工薪酬”中，除工资、奖金、津贴和补贴、福利费、社保费、住房公积金、工会经费、职工教育经费、劳务派遣人员薪酬以外的部分。</w:t>
      </w:r>
    </w:p>
    <w:p w:rsidR="00F37D7D" w:rsidRDefault="0097305D">
      <w:pPr>
        <w:autoSpaceDE w:val="0"/>
        <w:autoSpaceDN w:val="0"/>
        <w:adjustRightInd w:val="0"/>
        <w:snapToGrid w:val="0"/>
        <w:spacing w:line="360" w:lineRule="exact"/>
        <w:ind w:firstLineChars="200" w:firstLine="420"/>
        <w:jc w:val="left"/>
        <w:rPr>
          <w:rFonts w:ascii="宋体" w:cs="宋体"/>
          <w:kern w:val="0"/>
          <w:szCs w:val="21"/>
        </w:rPr>
      </w:pPr>
      <w:r>
        <w:rPr>
          <w:rFonts w:ascii="黑体" w:eastAsia="黑体" w:cs="黑体" w:hint="eastAsia"/>
          <w:kern w:val="0"/>
          <w:szCs w:val="21"/>
        </w:rPr>
        <w:t>其他属于劳动者报酬的部分</w:t>
      </w:r>
      <w:r>
        <w:rPr>
          <w:rFonts w:ascii="宋体" w:cs="宋体"/>
          <w:kern w:val="0"/>
          <w:szCs w:val="21"/>
        </w:rPr>
        <w:t xml:space="preserve">  </w:t>
      </w:r>
      <w:r>
        <w:rPr>
          <w:rFonts w:ascii="宋体" w:cs="宋体" w:hint="eastAsia"/>
          <w:kern w:val="0"/>
          <w:szCs w:val="21"/>
        </w:rPr>
        <w:t>指“应付职工薪酬”以外的，企业劳动者从事生产经营活动应获得的报酬，既包括货币形式的报酬，也包括实物形式的报酬。包括企业为员工提供的以权益结算的股份支付（如股票期权、限制性股票）、企业零星发生的劳务费等。已计入“应付职工薪酬”的劳动者报酬，不应计入本指标。</w:t>
      </w:r>
    </w:p>
    <w:p w:rsidR="00F37D7D" w:rsidRDefault="0097305D">
      <w:pPr>
        <w:autoSpaceDE w:val="0"/>
        <w:autoSpaceDN w:val="0"/>
        <w:adjustRightInd w:val="0"/>
        <w:snapToGrid w:val="0"/>
        <w:spacing w:line="360" w:lineRule="exact"/>
        <w:ind w:firstLineChars="200" w:firstLine="420"/>
        <w:jc w:val="left"/>
        <w:rPr>
          <w:rFonts w:ascii="宋体" w:cs="宋体"/>
          <w:kern w:val="0"/>
          <w:szCs w:val="21"/>
        </w:rPr>
      </w:pPr>
      <w:r>
        <w:rPr>
          <w:rFonts w:ascii="黑体" w:eastAsia="黑体" w:cs="黑体" w:hint="eastAsia"/>
          <w:kern w:val="0"/>
          <w:szCs w:val="21"/>
        </w:rPr>
        <w:t>上交政府的各项非税费用</w:t>
      </w:r>
      <w:r>
        <w:rPr>
          <w:rFonts w:ascii="黑体" w:eastAsia="黑体" w:cs="黑体"/>
          <w:kern w:val="0"/>
          <w:szCs w:val="21"/>
        </w:rPr>
        <w:t xml:space="preserve">  </w:t>
      </w:r>
      <w:r>
        <w:rPr>
          <w:rFonts w:ascii="宋体" w:cs="宋体" w:hint="eastAsia"/>
          <w:kern w:val="0"/>
          <w:szCs w:val="21"/>
        </w:rPr>
        <w:t>指企业上交政府部门的税金以外的部分政府性基金。包括</w:t>
      </w:r>
      <w:r>
        <w:rPr>
          <w:rFonts w:ascii="宋体" w:hint="eastAsia"/>
          <w:kern w:val="0"/>
          <w:szCs w:val="21"/>
        </w:rPr>
        <w:t>城市基础设施配套费、</w:t>
      </w:r>
      <w:r>
        <w:rPr>
          <w:rFonts w:ascii="宋体" w:cs="宋体" w:hint="eastAsia"/>
          <w:kern w:val="0"/>
          <w:szCs w:val="21"/>
        </w:rPr>
        <w:t>残疾人就业保障金、森林植被恢复费、废弃电器电子产品处理基金等</w:t>
      </w:r>
      <w:r>
        <w:rPr>
          <w:rFonts w:ascii="宋体" w:hint="eastAsia"/>
          <w:kern w:val="0"/>
          <w:szCs w:val="21"/>
        </w:rPr>
        <w:t>。不包括计入“税金及附加”及电价、水价的</w:t>
      </w:r>
      <w:r>
        <w:rPr>
          <w:rFonts w:ascii="宋体" w:cs="宋体" w:hint="eastAsia"/>
          <w:kern w:val="0"/>
          <w:szCs w:val="21"/>
        </w:rPr>
        <w:t>政府性基金</w:t>
      </w:r>
      <w:r>
        <w:rPr>
          <w:rFonts w:ascii="宋体" w:hint="eastAsia"/>
          <w:kern w:val="0"/>
          <w:szCs w:val="21"/>
        </w:rPr>
        <w:t>。不包括社会保险费。</w:t>
      </w:r>
    </w:p>
    <w:p w:rsidR="00F37D7D" w:rsidRDefault="0097305D">
      <w:pPr>
        <w:autoSpaceDE w:val="0"/>
        <w:autoSpaceDN w:val="0"/>
        <w:adjustRightInd w:val="0"/>
        <w:snapToGrid w:val="0"/>
        <w:spacing w:line="360" w:lineRule="exact"/>
        <w:ind w:firstLineChars="200" w:firstLine="420"/>
        <w:jc w:val="left"/>
        <w:rPr>
          <w:rFonts w:ascii="宋体"/>
          <w:kern w:val="0"/>
          <w:szCs w:val="21"/>
        </w:rPr>
      </w:pPr>
      <w:r>
        <w:rPr>
          <w:rFonts w:ascii="黑体" w:eastAsia="黑体" w:cs="黑体" w:hint="eastAsia"/>
          <w:kern w:val="0"/>
          <w:szCs w:val="21"/>
        </w:rPr>
        <w:t>水电费</w:t>
      </w:r>
      <w:r>
        <w:rPr>
          <w:rFonts w:ascii="黑体" w:eastAsia="黑体" w:cs="黑体"/>
          <w:kern w:val="0"/>
          <w:szCs w:val="21"/>
        </w:rPr>
        <w:t xml:space="preserve">  </w:t>
      </w:r>
      <w:r>
        <w:rPr>
          <w:rFonts w:ascii="宋体" w:cs="宋体" w:hint="eastAsia"/>
          <w:kern w:val="0"/>
          <w:szCs w:val="21"/>
        </w:rPr>
        <w:t>指企业支付的用于外购的水费和电费。</w:t>
      </w:r>
    </w:p>
    <w:p w:rsidR="00F37D7D" w:rsidRDefault="0097305D">
      <w:pPr>
        <w:autoSpaceDE w:val="0"/>
        <w:autoSpaceDN w:val="0"/>
        <w:adjustRightInd w:val="0"/>
        <w:snapToGrid w:val="0"/>
        <w:spacing w:line="360" w:lineRule="exact"/>
        <w:ind w:firstLineChars="200" w:firstLine="420"/>
        <w:jc w:val="left"/>
        <w:rPr>
          <w:rFonts w:ascii="宋体" w:cs="宋体"/>
          <w:kern w:val="0"/>
          <w:szCs w:val="21"/>
        </w:rPr>
      </w:pPr>
      <w:r>
        <w:rPr>
          <w:rFonts w:ascii="黑体" w:eastAsia="黑体" w:cs="黑体" w:hint="eastAsia"/>
          <w:kern w:val="0"/>
          <w:szCs w:val="21"/>
        </w:rPr>
        <w:t>水电费中上缴的各项税费</w:t>
      </w:r>
      <w:r>
        <w:rPr>
          <w:rFonts w:ascii="黑体" w:eastAsia="黑体" w:cs="黑体"/>
          <w:kern w:val="0"/>
          <w:szCs w:val="21"/>
        </w:rPr>
        <w:t xml:space="preserve">  </w:t>
      </w:r>
      <w:r>
        <w:rPr>
          <w:rFonts w:ascii="宋体" w:cs="宋体" w:hint="eastAsia"/>
          <w:kern w:val="0"/>
          <w:szCs w:val="21"/>
        </w:rPr>
        <w:t>指企业的水电费中包含的代政府部门征收的各种税费，具体包括水费中的水资源费、污水处理费等，电费中的国家重大水利工程建设基金、农网还贷资金、中央水库移民扶持基金、地方水库移民扶持基金等。</w:t>
      </w:r>
    </w:p>
    <w:p w:rsidR="00F37D7D" w:rsidRDefault="0097305D">
      <w:pPr>
        <w:autoSpaceDE w:val="0"/>
        <w:autoSpaceDN w:val="0"/>
        <w:adjustRightInd w:val="0"/>
        <w:snapToGrid w:val="0"/>
        <w:spacing w:line="360" w:lineRule="exact"/>
        <w:ind w:firstLineChars="200" w:firstLine="420"/>
        <w:jc w:val="left"/>
        <w:rPr>
          <w:rFonts w:ascii="宋体" w:hAnsi="Calibri"/>
          <w:kern w:val="0"/>
          <w:szCs w:val="21"/>
        </w:rPr>
      </w:pPr>
      <w:r>
        <w:rPr>
          <w:rFonts w:ascii="黑体" w:eastAsia="黑体" w:cs="黑体" w:hint="eastAsia"/>
          <w:kern w:val="0"/>
          <w:szCs w:val="21"/>
        </w:rPr>
        <w:t>差旅费</w:t>
      </w:r>
      <w:r>
        <w:rPr>
          <w:rFonts w:ascii="黑体" w:eastAsia="黑体" w:cs="黑体"/>
          <w:kern w:val="0"/>
          <w:szCs w:val="21"/>
        </w:rPr>
        <w:t xml:space="preserve">  </w:t>
      </w:r>
      <w:r>
        <w:rPr>
          <w:rFonts w:ascii="宋体" w:cs="宋体" w:hint="eastAsia"/>
          <w:kern w:val="0"/>
          <w:szCs w:val="21"/>
        </w:rPr>
        <w:t>指企业各部门发生的差旅费。包括市内公出的交通费和外地出差的差旅费。</w:t>
      </w:r>
      <w:r>
        <w:rPr>
          <w:rFonts w:cs="宋体" w:hint="eastAsia"/>
          <w:szCs w:val="21"/>
        </w:rPr>
        <w:t>根据生产成本、期间费用等会计科目的相关明细科目汇总填报。</w:t>
      </w:r>
    </w:p>
    <w:p w:rsidR="00F37D7D" w:rsidRDefault="0097305D">
      <w:pPr>
        <w:spacing w:line="360" w:lineRule="exact"/>
        <w:ind w:firstLineChars="200" w:firstLine="420"/>
        <w:rPr>
          <w:rFonts w:ascii="宋体" w:cs="宋体"/>
          <w:kern w:val="0"/>
          <w:szCs w:val="21"/>
        </w:rPr>
      </w:pPr>
      <w:r>
        <w:rPr>
          <w:rFonts w:ascii="黑体" w:eastAsia="黑体" w:hAnsi="宋体" w:cs="黑体" w:hint="eastAsia"/>
          <w:szCs w:val="21"/>
        </w:rPr>
        <w:t>应交增值税（本年累计发生额）</w:t>
      </w:r>
      <w:r>
        <w:rPr>
          <w:rFonts w:ascii="宋体" w:hAnsi="Calibri" w:cs="宋体"/>
          <w:kern w:val="0"/>
          <w:szCs w:val="21"/>
        </w:rPr>
        <w:t xml:space="preserve">  </w:t>
      </w:r>
      <w:r>
        <w:rPr>
          <w:rFonts w:ascii="宋体" w:cs="宋体" w:hint="eastAsia"/>
          <w:kern w:val="0"/>
          <w:szCs w:val="21"/>
        </w:rPr>
        <w:t>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rsidR="00F37D7D" w:rsidRDefault="0097305D">
      <w:pPr>
        <w:spacing w:line="360" w:lineRule="exact"/>
        <w:ind w:firstLineChars="200" w:firstLine="420"/>
        <w:rPr>
          <w:rFonts w:ascii="宋体" w:cs="宋体"/>
          <w:kern w:val="0"/>
          <w:szCs w:val="21"/>
        </w:rPr>
      </w:pPr>
      <w:r>
        <w:rPr>
          <w:rFonts w:ascii="黑体" w:eastAsia="黑体" w:hAnsi="宋体" w:cs="黑体" w:hint="eastAsia"/>
          <w:szCs w:val="21"/>
        </w:rPr>
        <w:t>方法</w:t>
      </w:r>
      <w:proofErr w:type="gramStart"/>
      <w:r>
        <w:rPr>
          <w:rFonts w:ascii="黑体" w:eastAsia="黑体" w:hAnsi="宋体" w:cs="黑体" w:hint="eastAsia"/>
          <w:szCs w:val="21"/>
        </w:rPr>
        <w:t>一</w:t>
      </w:r>
      <w:proofErr w:type="gramEnd"/>
      <w:r>
        <w:rPr>
          <w:rFonts w:ascii="黑体" w:eastAsia="黑体" w:hAnsi="宋体" w:cs="黑体" w:hint="eastAsia"/>
          <w:szCs w:val="21"/>
        </w:rPr>
        <w:t>：</w:t>
      </w:r>
      <w:r>
        <w:rPr>
          <w:rFonts w:ascii="宋体" w:cs="宋体" w:hint="eastAsia"/>
          <w:kern w:val="0"/>
          <w:szCs w:val="21"/>
        </w:rPr>
        <w:t>根据本期会计科目“销项税额”“进项税额转出”“出口退税”“简易计税”年初至期末贷方累计发生额，“进项税额”“出口抵减内销产品应纳税额”“减免税款”年初至期末借方累计发生额</w:t>
      </w:r>
      <w:r>
        <w:rPr>
          <w:rFonts w:ascii="宋体" w:cs="宋体"/>
          <w:kern w:val="0"/>
          <w:szCs w:val="21"/>
          <w:lang w:val="en"/>
        </w:rPr>
        <w:t>，</w:t>
      </w:r>
      <w:r>
        <w:rPr>
          <w:rFonts w:ascii="宋体" w:cs="宋体" w:hint="eastAsia"/>
          <w:kern w:val="0"/>
          <w:szCs w:val="21"/>
        </w:rPr>
        <w:t>取值后按照下述公式计算填报：</w:t>
      </w:r>
    </w:p>
    <w:p w:rsidR="00F37D7D" w:rsidRDefault="0097305D">
      <w:pPr>
        <w:spacing w:line="360" w:lineRule="exact"/>
        <w:ind w:firstLineChars="200" w:firstLine="420"/>
        <w:rPr>
          <w:rFonts w:ascii="宋体" w:cs="宋体"/>
          <w:kern w:val="0"/>
          <w:szCs w:val="21"/>
        </w:rPr>
      </w:pPr>
      <w:r>
        <w:rPr>
          <w:rFonts w:ascii="宋体" w:cs="宋体"/>
          <w:kern w:val="0"/>
          <w:szCs w:val="21"/>
          <w:lang w:val="en"/>
        </w:rPr>
        <w:t>应交</w:t>
      </w:r>
      <w:r>
        <w:rPr>
          <w:rFonts w:ascii="宋体" w:cs="宋体" w:hint="eastAsia"/>
          <w:kern w:val="0"/>
          <w:szCs w:val="21"/>
          <w:lang w:val="en"/>
        </w:rPr>
        <w:t>增值税（本年累计发生额）</w:t>
      </w:r>
      <w:r>
        <w:rPr>
          <w:rFonts w:ascii="宋体" w:cs="宋体"/>
          <w:kern w:val="0"/>
          <w:szCs w:val="21"/>
        </w:rPr>
        <w:t>=</w:t>
      </w:r>
      <w:r>
        <w:rPr>
          <w:rFonts w:ascii="宋体" w:cs="宋体" w:hint="eastAsia"/>
          <w:kern w:val="0"/>
          <w:szCs w:val="21"/>
        </w:rPr>
        <w:t>销项税额－（进项税额－进项税额转出）－出口抵减内销产品应纳税额－减免税款</w:t>
      </w:r>
      <w:r>
        <w:rPr>
          <w:rFonts w:ascii="宋体" w:cs="宋体"/>
          <w:kern w:val="0"/>
          <w:szCs w:val="21"/>
        </w:rPr>
        <w:t>+</w:t>
      </w:r>
      <w:r>
        <w:rPr>
          <w:rFonts w:ascii="宋体" w:cs="宋体" w:hint="eastAsia"/>
          <w:kern w:val="0"/>
          <w:szCs w:val="21"/>
        </w:rPr>
        <w:t>出口退税+简易计税</w:t>
      </w:r>
    </w:p>
    <w:p w:rsidR="00F37D7D" w:rsidRDefault="0097305D">
      <w:pPr>
        <w:spacing w:line="360" w:lineRule="exact"/>
        <w:ind w:firstLineChars="200" w:firstLine="420"/>
        <w:rPr>
          <w:rFonts w:ascii="宋体" w:cs="宋体"/>
          <w:kern w:val="0"/>
          <w:szCs w:val="21"/>
        </w:rPr>
      </w:pPr>
      <w:r>
        <w:rPr>
          <w:rFonts w:ascii="黑体" w:eastAsia="黑体" w:hAnsi="宋体" w:cs="黑体" w:hint="eastAsia"/>
          <w:szCs w:val="21"/>
        </w:rPr>
        <w:t>方法二：</w:t>
      </w:r>
      <w:r>
        <w:rPr>
          <w:rFonts w:ascii="宋体" w:cs="宋体" w:hint="eastAsia"/>
          <w:kern w:val="0"/>
          <w:szCs w:val="21"/>
        </w:rPr>
        <w:t>根据本期《增值税及附加税费申报表（一般纳税人适用）》（以“国家税务总局公告2021年第20号”版式为例）主表“销项税额”（第11栏）、“进项税额”（第12栏）、“进项税额转出”（第14栏）、“免、抵、退应退税额”（第15栏）、“简易计税办法计算的应纳税额”（第21栏）、“按简易计税办法计算的纳税检查应补缴税额”（第22栏）、“应纳税额减征额”（第23栏）栏目“一般项目”列中“本年累计”列，各期附表4“税额抵减情况表”（第6行第2列减第3列）“本期发生额”-“本期调减额”的本期累计数（政策有效期内，符合加计抵减条件的企业填报），按照下述公式计算填报：</w:t>
      </w:r>
    </w:p>
    <w:p w:rsidR="00F37D7D" w:rsidRDefault="0097305D">
      <w:pPr>
        <w:spacing w:line="360" w:lineRule="exact"/>
        <w:ind w:firstLineChars="200" w:firstLine="420"/>
        <w:rPr>
          <w:rFonts w:ascii="宋体" w:cs="宋体"/>
          <w:kern w:val="0"/>
          <w:szCs w:val="21"/>
        </w:rPr>
      </w:pPr>
      <w:r>
        <w:rPr>
          <w:rFonts w:ascii="宋体" w:cs="宋体"/>
          <w:kern w:val="0"/>
          <w:szCs w:val="21"/>
          <w:lang w:val="en"/>
        </w:rPr>
        <w:t>应交</w:t>
      </w:r>
      <w:r>
        <w:rPr>
          <w:rFonts w:ascii="宋体" w:cs="宋体" w:hint="eastAsia"/>
          <w:kern w:val="0"/>
          <w:szCs w:val="21"/>
          <w:lang w:val="en"/>
        </w:rPr>
        <w:t>增值税（本年累计发生额）</w:t>
      </w:r>
      <w:r>
        <w:rPr>
          <w:rFonts w:ascii="宋体" w:cs="宋体"/>
          <w:kern w:val="0"/>
          <w:szCs w:val="21"/>
        </w:rPr>
        <w:t>=</w:t>
      </w:r>
      <w:r>
        <w:rPr>
          <w:rFonts w:ascii="宋体" w:cs="宋体" w:hint="eastAsia"/>
          <w:kern w:val="0"/>
          <w:szCs w:val="21"/>
        </w:rPr>
        <w:t>销项税额－（进项税额－进项税额转出－免、抵、</w:t>
      </w:r>
      <w:proofErr w:type="gramStart"/>
      <w:r>
        <w:rPr>
          <w:rFonts w:ascii="宋体" w:cs="宋体" w:hint="eastAsia"/>
          <w:kern w:val="0"/>
          <w:szCs w:val="21"/>
        </w:rPr>
        <w:t>退应退税</w:t>
      </w:r>
      <w:proofErr w:type="gramEnd"/>
      <w:r>
        <w:rPr>
          <w:rFonts w:ascii="宋体" w:cs="宋体" w:hint="eastAsia"/>
          <w:kern w:val="0"/>
          <w:szCs w:val="21"/>
        </w:rPr>
        <w:t>额）</w:t>
      </w:r>
      <w:r>
        <w:rPr>
          <w:rFonts w:ascii="宋体" w:cs="宋体"/>
          <w:kern w:val="0"/>
          <w:szCs w:val="21"/>
        </w:rPr>
        <w:t>+</w:t>
      </w:r>
      <w:r>
        <w:rPr>
          <w:rFonts w:ascii="宋体" w:cs="宋体" w:hint="eastAsia"/>
          <w:kern w:val="0"/>
          <w:szCs w:val="21"/>
        </w:rPr>
        <w:t>简易计税办法计算的应纳税额</w:t>
      </w:r>
      <w:r>
        <w:rPr>
          <w:rFonts w:ascii="宋体" w:cs="宋体"/>
          <w:kern w:val="0"/>
          <w:szCs w:val="21"/>
        </w:rPr>
        <w:t>+</w:t>
      </w:r>
      <w:r>
        <w:rPr>
          <w:rFonts w:ascii="宋体" w:cs="宋体" w:hint="eastAsia"/>
          <w:kern w:val="0"/>
          <w:szCs w:val="21"/>
        </w:rPr>
        <w:t>按简易计税办法计算的纳税检查应补缴税额－应纳税额减征额-加计抵减额</w:t>
      </w:r>
    </w:p>
    <w:p w:rsidR="00F37D7D" w:rsidRDefault="0097305D">
      <w:pPr>
        <w:spacing w:line="360" w:lineRule="exact"/>
        <w:ind w:firstLineChars="200" w:firstLine="420"/>
        <w:rPr>
          <w:rFonts w:ascii="宋体" w:cs="宋体"/>
          <w:kern w:val="0"/>
          <w:szCs w:val="21"/>
        </w:rPr>
      </w:pPr>
      <w:r>
        <w:rPr>
          <w:rFonts w:ascii="宋体" w:cs="宋体" w:hint="eastAsia"/>
          <w:kern w:val="0"/>
          <w:szCs w:val="21"/>
        </w:rPr>
        <w:t>计算方法说明及填报要求：</w:t>
      </w:r>
    </w:p>
    <w:p w:rsidR="00F37D7D" w:rsidRDefault="0097305D">
      <w:pPr>
        <w:spacing w:line="360" w:lineRule="exact"/>
        <w:ind w:firstLineChars="200" w:firstLine="420"/>
        <w:rPr>
          <w:rFonts w:ascii="宋体" w:cs="宋体"/>
          <w:kern w:val="0"/>
          <w:szCs w:val="21"/>
        </w:rPr>
      </w:pPr>
      <w:r>
        <w:rPr>
          <w:rFonts w:ascii="宋体" w:cs="宋体" w:hint="eastAsia"/>
          <w:kern w:val="0"/>
          <w:szCs w:val="21"/>
        </w:rPr>
        <w:t>（1）计算公式均体现权责发生制，本期发生的进项税额全部参与计算，相当于不设置留抵，同时也不抵扣会计账簿或增值税纳税申报表</w:t>
      </w:r>
      <w:proofErr w:type="gramStart"/>
      <w:r>
        <w:rPr>
          <w:rFonts w:ascii="宋体" w:cs="宋体" w:hint="eastAsia"/>
          <w:kern w:val="0"/>
          <w:szCs w:val="21"/>
        </w:rPr>
        <w:t>中上年年</w:t>
      </w:r>
      <w:proofErr w:type="gramEnd"/>
      <w:r>
        <w:rPr>
          <w:rFonts w:ascii="宋体" w:cs="宋体" w:hint="eastAsia"/>
          <w:kern w:val="0"/>
          <w:szCs w:val="21"/>
        </w:rPr>
        <w:t>末留抵的进项税额，公式计算结果可以为负数。</w:t>
      </w:r>
    </w:p>
    <w:p w:rsidR="00F37D7D" w:rsidRDefault="0097305D">
      <w:pPr>
        <w:spacing w:line="360" w:lineRule="exact"/>
        <w:ind w:firstLineChars="200" w:firstLine="420"/>
        <w:rPr>
          <w:rFonts w:ascii="宋体" w:hAnsi="Calibri" w:cs="宋体"/>
          <w:kern w:val="0"/>
          <w:szCs w:val="21"/>
        </w:rPr>
      </w:pPr>
      <w:r>
        <w:rPr>
          <w:rFonts w:ascii="宋体" w:cs="宋体" w:hint="eastAsia"/>
          <w:kern w:val="0"/>
          <w:szCs w:val="21"/>
        </w:rPr>
        <w:t>（2）按照公式计算本指标后，不应再加增值税减免税额，因为这部分价值不再形成企业缴纳义务。</w:t>
      </w:r>
    </w:p>
    <w:p w:rsidR="00F37D7D" w:rsidRDefault="0097305D">
      <w:pPr>
        <w:spacing w:line="360" w:lineRule="exact"/>
        <w:ind w:firstLineChars="200" w:firstLine="420"/>
        <w:rPr>
          <w:rFonts w:ascii="宋体" w:cs="宋体"/>
          <w:spacing w:val="4"/>
          <w:kern w:val="0"/>
          <w:szCs w:val="21"/>
        </w:rPr>
      </w:pPr>
      <w:r>
        <w:rPr>
          <w:rFonts w:ascii="黑体" w:eastAsia="黑体" w:hAnsi="黑体" w:cs="宋体" w:hint="eastAsia"/>
          <w:kern w:val="0"/>
          <w:szCs w:val="21"/>
        </w:rPr>
        <w:t>进项税额</w:t>
      </w:r>
      <w:r>
        <w:rPr>
          <w:rFonts w:ascii="黑体" w:eastAsia="黑体" w:hAnsi="黑体" w:cs="宋体"/>
          <w:kern w:val="0"/>
          <w:szCs w:val="21"/>
        </w:rPr>
        <w:t xml:space="preserve">  </w:t>
      </w:r>
      <w:r>
        <w:rPr>
          <w:rFonts w:ascii="宋体" w:hAnsi="宋体" w:cs="宋体" w:hint="eastAsia"/>
          <w:spacing w:val="4"/>
          <w:kern w:val="0"/>
          <w:szCs w:val="21"/>
        </w:rPr>
        <w:t>指企业在报告期内购入货物或接受应税劳务而支付的、准予从销项税额中抵扣的增值税额。</w:t>
      </w:r>
    </w:p>
    <w:p w:rsidR="00F37D7D" w:rsidRDefault="0097305D">
      <w:pPr>
        <w:spacing w:line="360" w:lineRule="exact"/>
        <w:ind w:firstLineChars="200" w:firstLine="420"/>
        <w:rPr>
          <w:rFonts w:ascii="黑体" w:eastAsia="黑体" w:hAnsi="黑体" w:cs="宋体"/>
          <w:kern w:val="0"/>
          <w:szCs w:val="21"/>
        </w:rPr>
      </w:pPr>
      <w:r>
        <w:rPr>
          <w:rFonts w:ascii="黑体" w:eastAsia="黑体" w:hAnsi="黑体" w:cs="宋体" w:hint="eastAsia"/>
          <w:kern w:val="0"/>
          <w:szCs w:val="21"/>
        </w:rPr>
        <w:t>销项税额</w:t>
      </w:r>
      <w:r>
        <w:rPr>
          <w:rFonts w:ascii="黑体" w:eastAsia="黑体" w:hAnsi="黑体" w:cs="宋体"/>
          <w:kern w:val="0"/>
          <w:szCs w:val="21"/>
        </w:rPr>
        <w:t xml:space="preserve">  </w:t>
      </w:r>
      <w:r>
        <w:rPr>
          <w:rFonts w:ascii="宋体" w:hAnsi="宋体" w:cs="宋体" w:hint="eastAsia"/>
          <w:kern w:val="0"/>
          <w:szCs w:val="21"/>
        </w:rPr>
        <w:t>指企业在报告期内销售货物或提供应税劳务应收取的增值税额。</w:t>
      </w:r>
    </w:p>
    <w:p w:rsidR="00F37D7D" w:rsidRDefault="0097305D">
      <w:pPr>
        <w:spacing w:line="360" w:lineRule="exact"/>
        <w:ind w:firstLineChars="200" w:firstLine="420"/>
        <w:rPr>
          <w:rFonts w:ascii="宋体"/>
          <w:szCs w:val="21"/>
        </w:rPr>
      </w:pPr>
      <w:r>
        <w:rPr>
          <w:rFonts w:ascii="黑体" w:eastAsia="黑体" w:hAnsi="Calibri" w:cs="黑体" w:hint="eastAsia"/>
          <w:kern w:val="0"/>
          <w:szCs w:val="21"/>
        </w:rPr>
        <w:t>期末用工人数</w:t>
      </w:r>
      <w:r>
        <w:rPr>
          <w:rFonts w:ascii="宋体" w:hAnsi="宋体"/>
          <w:b/>
          <w:szCs w:val="21"/>
        </w:rPr>
        <w:t xml:space="preserve">  </w:t>
      </w:r>
      <w:r>
        <w:rPr>
          <w:rFonts w:ascii="宋体" w:hAnsi="宋体" w:hint="eastAsia"/>
          <w:szCs w:val="21"/>
        </w:rPr>
        <w:t>指报告期最后一日</w:t>
      </w:r>
      <w:r>
        <w:rPr>
          <w:rFonts w:ascii="宋体" w:hAnsi="宋体"/>
          <w:szCs w:val="21"/>
        </w:rPr>
        <w:t>24</w:t>
      </w:r>
      <w:r>
        <w:rPr>
          <w:rFonts w:ascii="宋体" w:hAnsi="宋体" w:hint="eastAsia"/>
          <w:szCs w:val="21"/>
        </w:rPr>
        <w:t>时企业实际拥有的、参与本企业生产经营活动的人员数，无论是否从本企业领取劳动报酬均视为用工人数。该指标为时点指标，不包括最后一日当天及以前已经不再参与本企业生产经营活动的人员。</w:t>
      </w:r>
    </w:p>
    <w:p w:rsidR="00F37D7D" w:rsidRDefault="0097305D">
      <w:pPr>
        <w:spacing w:line="360" w:lineRule="exact"/>
        <w:ind w:firstLineChars="200" w:firstLine="420"/>
        <w:rPr>
          <w:rFonts w:ascii="宋体"/>
          <w:szCs w:val="21"/>
        </w:rPr>
      </w:pPr>
      <w:r>
        <w:rPr>
          <w:rFonts w:ascii="宋体" w:hAnsi="宋体" w:hint="eastAsia"/>
          <w:szCs w:val="21"/>
        </w:rPr>
        <w:t>包括企业的正式人员、劳务派遣人员和其他临时人员。具体包括直接参与加工、组装、维修、保养等本企业生产活动的人员；包括企业管理人员；包括对外安装本企业产品、保管、清洁、销售等与生产行为直接相关活动的人员；对于未参与本企业生产经营活动，但主要为本企业生产经营活动提供服务的人员，也视为参与生产经营活动人员，如利用本单位的车辆、仓储等设施进行运输、仓储活动的人员。不包括在本企业领取工资、股息、红利但未参加本企业生产经营活动的人员；不包括医疗、教育等为企业提供社会性服务活动的人员；不包括参加本企业建筑施工但所从事的工作与生产经营活动无关的人员，如参与企业厂房建筑施工的人员。</w:t>
      </w:r>
    </w:p>
    <w:p w:rsidR="00F37D7D" w:rsidRDefault="0097305D">
      <w:pPr>
        <w:snapToGrid w:val="0"/>
        <w:spacing w:line="360" w:lineRule="exact"/>
        <w:ind w:firstLineChars="200" w:firstLine="420"/>
        <w:jc w:val="left"/>
        <w:rPr>
          <w:rFonts w:ascii="宋体"/>
          <w:szCs w:val="21"/>
        </w:rPr>
      </w:pPr>
      <w:r>
        <w:rPr>
          <w:rFonts w:ascii="黑体" w:eastAsia="黑体" w:hAnsi="Calibri" w:cs="黑体" w:hint="eastAsia"/>
          <w:kern w:val="0"/>
          <w:szCs w:val="21"/>
        </w:rPr>
        <w:t>平均用工人数</w:t>
      </w:r>
      <w:r>
        <w:rPr>
          <w:rFonts w:ascii="黑体" w:eastAsia="黑体" w:hAnsi="Calibri" w:cs="黑体"/>
          <w:kern w:val="0"/>
          <w:szCs w:val="21"/>
        </w:rPr>
        <w:t xml:space="preserve">  </w:t>
      </w:r>
      <w:r>
        <w:rPr>
          <w:rFonts w:ascii="宋体" w:hAnsi="宋体" w:hint="eastAsia"/>
          <w:szCs w:val="21"/>
        </w:rPr>
        <w:t>指报告期企业平均实际拥有的、参与本企业生产经营活动的人员数。具体计算方法参见指标解释从业人员及工资总额中从业人员平均人数的计算。</w:t>
      </w:r>
    </w:p>
    <w:p w:rsidR="00F37D7D" w:rsidRDefault="0097305D">
      <w:pPr>
        <w:snapToGrid w:val="0"/>
        <w:spacing w:beforeLines="200" w:before="480" w:afterLines="100" w:after="240"/>
        <w:ind w:firstLineChars="200" w:firstLine="560"/>
        <w:jc w:val="left"/>
        <w:rPr>
          <w:rFonts w:ascii="宋体"/>
          <w:sz w:val="28"/>
          <w:szCs w:val="28"/>
        </w:rPr>
      </w:pPr>
      <w:bookmarkStart w:id="158" w:name="_Toc108661590"/>
      <w:r>
        <w:rPr>
          <w:rFonts w:ascii="宋体" w:hAnsi="宋体"/>
          <w:sz w:val="28"/>
          <w:szCs w:val="28"/>
        </w:rPr>
        <w:t>5.</w:t>
      </w:r>
      <w:r>
        <w:rPr>
          <w:rFonts w:ascii="宋体" w:hAnsi="宋体" w:hint="eastAsia"/>
          <w:sz w:val="28"/>
          <w:szCs w:val="28"/>
        </w:rPr>
        <w:t>“财务状况（成本费用）</w:t>
      </w:r>
      <w:r>
        <w:rPr>
          <w:rFonts w:ascii="宋体" w:hint="eastAsia"/>
          <w:sz w:val="28"/>
          <w:szCs w:val="28"/>
        </w:rPr>
        <w:t>”</w:t>
      </w:r>
      <w:r>
        <w:rPr>
          <w:rFonts w:ascii="宋体" w:hAnsi="宋体" w:hint="eastAsia"/>
          <w:sz w:val="28"/>
          <w:szCs w:val="28"/>
        </w:rPr>
        <w:t>表填报原则和说明</w:t>
      </w:r>
      <w:bookmarkEnd w:id="158"/>
    </w:p>
    <w:p w:rsidR="00F37D7D" w:rsidRDefault="0097305D">
      <w:pPr>
        <w:spacing w:line="360" w:lineRule="exact"/>
        <w:ind w:firstLineChars="200" w:firstLine="420"/>
        <w:rPr>
          <w:rFonts w:ascii="黑体" w:eastAsia="黑体" w:hAnsi="宋体"/>
          <w:bCs/>
          <w:szCs w:val="21"/>
        </w:rPr>
      </w:pPr>
      <w:r>
        <w:rPr>
          <w:rFonts w:ascii="黑体" w:eastAsia="黑体" w:hAnsi="宋体" w:hint="eastAsia"/>
          <w:bCs/>
          <w:szCs w:val="21"/>
        </w:rPr>
        <w:t>（</w:t>
      </w:r>
      <w:r>
        <w:rPr>
          <w:rFonts w:ascii="黑体" w:eastAsia="黑体" w:hAnsi="宋体"/>
          <w:bCs/>
          <w:szCs w:val="21"/>
        </w:rPr>
        <w:t>1</w:t>
      </w:r>
      <w:r>
        <w:rPr>
          <w:rFonts w:ascii="黑体" w:eastAsia="黑体" w:hAnsi="宋体" w:hint="eastAsia"/>
          <w:bCs/>
          <w:szCs w:val="21"/>
        </w:rPr>
        <w:t>）填报原则</w:t>
      </w:r>
    </w:p>
    <w:p w:rsidR="00F37D7D" w:rsidRDefault="0097305D">
      <w:pPr>
        <w:spacing w:line="360" w:lineRule="exact"/>
        <w:ind w:firstLineChars="200" w:firstLine="420"/>
        <w:rPr>
          <w:rFonts w:ascii="黑体" w:eastAsia="黑体" w:hAnsi="宋体"/>
          <w:bCs/>
          <w:szCs w:val="21"/>
        </w:rPr>
      </w:pPr>
      <w:r>
        <w:rPr>
          <w:rFonts w:ascii="黑体" w:eastAsia="黑体" w:hAnsi="黑体" w:hint="eastAsia"/>
          <w:szCs w:val="21"/>
        </w:rPr>
        <w:t>①</w:t>
      </w:r>
      <w:r>
        <w:rPr>
          <w:rFonts w:ascii="黑体" w:eastAsia="黑体" w:hAnsi="宋体" w:hint="eastAsia"/>
          <w:bCs/>
          <w:szCs w:val="21"/>
        </w:rPr>
        <w:t>“产品制造成本跟着产值走”原则</w:t>
      </w:r>
    </w:p>
    <w:p w:rsidR="00F37D7D" w:rsidRDefault="0097305D">
      <w:pPr>
        <w:spacing w:line="360" w:lineRule="exact"/>
        <w:ind w:firstLineChars="200" w:firstLine="420"/>
        <w:rPr>
          <w:rFonts w:ascii="宋体"/>
          <w:szCs w:val="21"/>
        </w:rPr>
      </w:pPr>
      <w:r>
        <w:rPr>
          <w:rFonts w:ascii="宋体" w:hAnsi="宋体" w:hint="eastAsia"/>
          <w:szCs w:val="21"/>
        </w:rPr>
        <w:t>只要计算工业总产值，就要计算相应的产品制造成本。只要不计算工业总产值，就不计算相应的产品制造成本。</w:t>
      </w:r>
      <w:r>
        <w:rPr>
          <w:rFonts w:ascii="宋体" w:cs="宋体" w:hint="eastAsia"/>
          <w:kern w:val="0"/>
          <w:szCs w:val="21"/>
        </w:rPr>
        <w:t>例如，如果通过“生产成本”会计科目归集的部分原材料被企业转卖，未形成产成品入库，从而不计算工业总产值，则这部分原材料价值不计入“制造成本”指标及其中项；如果企业在产品生产过程中使用了自产自耗产品，并且这些自产自耗产品完工转入“产成品”会计科目后，再加工时又转回“生产成本”会计科目继续核算，则这部分产成品价值不计入“制造成本”指标及其中项，避免与第一次核算重复；如果企业存在入库并计算工业总产值的产品，但其生产过程未通过“生产成本”会计科目核算，则应将这部分产品对应的成本加入“制造成本”指标及其中项；如果没有类似上述特殊情况，则直接根据“生产成本”会计科目本年借方累计发生额填报“制造成本”指标。</w:t>
      </w:r>
    </w:p>
    <w:p w:rsidR="00F37D7D" w:rsidRDefault="0097305D">
      <w:pPr>
        <w:spacing w:line="360" w:lineRule="exact"/>
        <w:ind w:firstLineChars="200" w:firstLine="420"/>
        <w:rPr>
          <w:rFonts w:ascii="黑体" w:eastAsia="黑体" w:hAnsi="宋体"/>
          <w:bCs/>
          <w:szCs w:val="21"/>
        </w:rPr>
      </w:pPr>
      <w:r>
        <w:rPr>
          <w:rFonts w:ascii="黑体" w:eastAsia="黑体" w:hAnsi="黑体" w:hint="eastAsia"/>
          <w:szCs w:val="21"/>
        </w:rPr>
        <w:t>②</w:t>
      </w:r>
      <w:r>
        <w:rPr>
          <w:rFonts w:ascii="黑体" w:eastAsia="黑体" w:hAnsi="宋体" w:hint="eastAsia"/>
          <w:bCs/>
          <w:szCs w:val="21"/>
        </w:rPr>
        <w:t>“不重不漏”原则</w:t>
      </w:r>
    </w:p>
    <w:p w:rsidR="00F37D7D" w:rsidRDefault="0097305D">
      <w:pPr>
        <w:spacing w:line="360" w:lineRule="exact"/>
        <w:ind w:firstLineChars="200" w:firstLine="420"/>
        <w:rPr>
          <w:rFonts w:ascii="宋体"/>
          <w:szCs w:val="21"/>
        </w:rPr>
      </w:pPr>
      <w:r>
        <w:rPr>
          <w:rFonts w:ascii="宋体" w:hAnsi="宋体" w:hint="eastAsia"/>
          <w:szCs w:val="21"/>
        </w:rPr>
        <w:t>包括两层含义，一是不重复，二是不遗漏。</w:t>
      </w:r>
    </w:p>
    <w:p w:rsidR="00F37D7D" w:rsidRDefault="0097305D">
      <w:pPr>
        <w:spacing w:line="360" w:lineRule="exact"/>
        <w:ind w:firstLineChars="200" w:firstLine="420"/>
        <w:rPr>
          <w:rFonts w:ascii="宋体"/>
          <w:szCs w:val="21"/>
        </w:rPr>
      </w:pPr>
      <w:r>
        <w:rPr>
          <w:rFonts w:ascii="宋体" w:hAnsi="宋体" w:hint="eastAsia"/>
          <w:szCs w:val="21"/>
        </w:rPr>
        <w:t>“应付职工薪酬”与“其他属于劳动者报酬的部分”包含的内容不应重复。</w:t>
      </w:r>
    </w:p>
    <w:p w:rsidR="00F37D7D" w:rsidRDefault="0097305D">
      <w:pPr>
        <w:spacing w:line="360" w:lineRule="exact"/>
        <w:ind w:firstLineChars="200" w:firstLine="420"/>
        <w:rPr>
          <w:rFonts w:ascii="宋体"/>
          <w:szCs w:val="21"/>
        </w:rPr>
      </w:pPr>
      <w:r>
        <w:rPr>
          <w:rFonts w:ascii="宋体" w:hAnsi="宋体" w:hint="eastAsia"/>
          <w:szCs w:val="21"/>
        </w:rPr>
        <w:t>“应付职工薪酬”项下的“工资、奖金、津贴和补贴”“福利费”“社保费”等</w:t>
      </w:r>
      <w:r>
        <w:rPr>
          <w:rFonts w:ascii="宋体" w:hAnsi="宋体"/>
          <w:szCs w:val="21"/>
        </w:rPr>
        <w:t>8</w:t>
      </w:r>
      <w:r>
        <w:rPr>
          <w:rFonts w:ascii="宋体" w:hAnsi="宋体" w:hint="eastAsia"/>
          <w:szCs w:val="21"/>
        </w:rPr>
        <w:t>个指标包含的内容不应重复。</w:t>
      </w:r>
      <w:r>
        <w:rPr>
          <w:rFonts w:ascii="宋体" w:hint="eastAsia"/>
          <w:szCs w:val="21"/>
        </w:rPr>
        <w:t>“</w:t>
      </w:r>
      <w:r>
        <w:rPr>
          <w:rFonts w:ascii="宋体" w:hAnsi="宋体" w:hint="eastAsia"/>
          <w:szCs w:val="21"/>
        </w:rPr>
        <w:t>应付职工薪酬</w:t>
      </w:r>
      <w:r>
        <w:rPr>
          <w:rFonts w:ascii="宋体" w:hint="eastAsia"/>
          <w:szCs w:val="21"/>
        </w:rPr>
        <w:t>”</w:t>
      </w:r>
      <w:r>
        <w:rPr>
          <w:rFonts w:ascii="宋体" w:hAnsi="宋体" w:hint="eastAsia"/>
          <w:szCs w:val="21"/>
        </w:rPr>
        <w:t>应等于这</w:t>
      </w:r>
      <w:r>
        <w:rPr>
          <w:rFonts w:ascii="宋体" w:hAnsi="宋体"/>
          <w:szCs w:val="21"/>
        </w:rPr>
        <w:t>8</w:t>
      </w:r>
      <w:r>
        <w:rPr>
          <w:rFonts w:ascii="宋体" w:hAnsi="宋体" w:hint="eastAsia"/>
          <w:szCs w:val="21"/>
        </w:rPr>
        <w:t>个指标之</w:t>
      </w:r>
      <w:proofErr w:type="gramStart"/>
      <w:r>
        <w:rPr>
          <w:rFonts w:ascii="宋体" w:hAnsi="宋体" w:hint="eastAsia"/>
          <w:szCs w:val="21"/>
        </w:rPr>
        <w:t>和</w:t>
      </w:r>
      <w:proofErr w:type="gramEnd"/>
      <w:r>
        <w:rPr>
          <w:rFonts w:ascii="宋体" w:hAnsi="宋体" w:hint="eastAsia"/>
          <w:szCs w:val="21"/>
        </w:rPr>
        <w:t>。</w:t>
      </w:r>
    </w:p>
    <w:p w:rsidR="00F37D7D" w:rsidRDefault="0097305D">
      <w:pPr>
        <w:spacing w:line="360" w:lineRule="exact"/>
        <w:ind w:firstLineChars="200" w:firstLine="420"/>
        <w:rPr>
          <w:rFonts w:ascii="宋体"/>
          <w:szCs w:val="21"/>
        </w:rPr>
      </w:pPr>
      <w:r>
        <w:rPr>
          <w:rFonts w:ascii="宋体" w:hAnsi="宋体" w:hint="eastAsia"/>
          <w:szCs w:val="21"/>
        </w:rPr>
        <w:t>因企业记账方式不同，“劳务派遣人员薪酬”有</w:t>
      </w:r>
      <w:r>
        <w:rPr>
          <w:rFonts w:ascii="宋体" w:hAnsi="宋体"/>
          <w:szCs w:val="21"/>
        </w:rPr>
        <w:t>2</w:t>
      </w:r>
      <w:r>
        <w:rPr>
          <w:rFonts w:ascii="宋体" w:hAnsi="宋体" w:hint="eastAsia"/>
          <w:szCs w:val="21"/>
        </w:rPr>
        <w:t>种填报方法：（</w:t>
      </w:r>
      <w:r>
        <w:rPr>
          <w:rFonts w:ascii="宋体" w:hAnsi="宋体"/>
          <w:szCs w:val="21"/>
        </w:rPr>
        <w:t>1</w:t>
      </w:r>
      <w:r>
        <w:rPr>
          <w:rFonts w:ascii="宋体" w:hAnsi="宋体" w:hint="eastAsia"/>
          <w:szCs w:val="21"/>
        </w:rPr>
        <w:t>）显式填报。</w:t>
      </w:r>
      <w:r>
        <w:rPr>
          <w:rFonts w:ascii="宋体" w:hint="eastAsia"/>
          <w:szCs w:val="21"/>
        </w:rPr>
        <w:t>“</w:t>
      </w:r>
      <w:r>
        <w:rPr>
          <w:rFonts w:ascii="宋体" w:hAnsi="宋体" w:hint="eastAsia"/>
          <w:szCs w:val="21"/>
        </w:rPr>
        <w:t>劳务派遣人员薪酬</w:t>
      </w:r>
      <w:r>
        <w:rPr>
          <w:rFonts w:ascii="宋体" w:hint="eastAsia"/>
          <w:szCs w:val="21"/>
        </w:rPr>
        <w:t>”</w:t>
      </w:r>
      <w:r>
        <w:rPr>
          <w:rFonts w:ascii="宋体" w:hAnsi="宋体" w:hint="eastAsia"/>
          <w:szCs w:val="21"/>
        </w:rPr>
        <w:t>填报大于</w:t>
      </w:r>
      <w:r>
        <w:rPr>
          <w:rFonts w:ascii="宋体"/>
          <w:szCs w:val="21"/>
        </w:rPr>
        <w:t>0</w:t>
      </w:r>
      <w:r>
        <w:rPr>
          <w:rFonts w:ascii="宋体" w:hAnsi="宋体" w:hint="eastAsia"/>
          <w:szCs w:val="21"/>
        </w:rPr>
        <w:t>的数值，同时，</w:t>
      </w:r>
      <w:r>
        <w:rPr>
          <w:rFonts w:ascii="宋体" w:hint="eastAsia"/>
          <w:szCs w:val="21"/>
        </w:rPr>
        <w:t>“</w:t>
      </w:r>
      <w:r>
        <w:rPr>
          <w:rFonts w:ascii="宋体" w:hAnsi="宋体" w:hint="eastAsia"/>
          <w:szCs w:val="21"/>
        </w:rPr>
        <w:t>应付职工薪酬</w:t>
      </w:r>
      <w:r>
        <w:rPr>
          <w:rFonts w:ascii="宋体" w:hint="eastAsia"/>
          <w:szCs w:val="21"/>
        </w:rPr>
        <w:t>”</w:t>
      </w:r>
      <w:r>
        <w:rPr>
          <w:rFonts w:ascii="宋体" w:hAnsi="宋体" w:hint="eastAsia"/>
          <w:szCs w:val="21"/>
        </w:rPr>
        <w:t>项下其余指标均不含</w:t>
      </w:r>
      <w:r>
        <w:rPr>
          <w:rFonts w:ascii="宋体" w:hint="eastAsia"/>
          <w:szCs w:val="21"/>
        </w:rPr>
        <w:t>“</w:t>
      </w:r>
      <w:r>
        <w:rPr>
          <w:rFonts w:ascii="宋体" w:hAnsi="宋体" w:hint="eastAsia"/>
          <w:szCs w:val="21"/>
        </w:rPr>
        <w:t>劳务派遣人员薪酬</w:t>
      </w:r>
      <w:r>
        <w:rPr>
          <w:rFonts w:ascii="宋体" w:hint="eastAsia"/>
          <w:szCs w:val="21"/>
        </w:rPr>
        <w:t>”</w:t>
      </w:r>
      <w:r>
        <w:rPr>
          <w:rFonts w:ascii="宋体" w:hAnsi="宋体" w:hint="eastAsia"/>
          <w:szCs w:val="21"/>
        </w:rPr>
        <w:t>。（</w:t>
      </w:r>
      <w:r>
        <w:rPr>
          <w:rFonts w:ascii="宋体" w:hAnsi="宋体"/>
          <w:szCs w:val="21"/>
        </w:rPr>
        <w:t>2</w:t>
      </w:r>
      <w:r>
        <w:rPr>
          <w:rFonts w:ascii="宋体" w:hAnsi="宋体" w:hint="eastAsia"/>
          <w:szCs w:val="21"/>
        </w:rPr>
        <w:t>）隐式填报。</w:t>
      </w:r>
      <w:r>
        <w:rPr>
          <w:rFonts w:ascii="宋体" w:hint="eastAsia"/>
          <w:szCs w:val="21"/>
        </w:rPr>
        <w:t>“</w:t>
      </w:r>
      <w:r>
        <w:rPr>
          <w:rFonts w:ascii="宋体" w:hAnsi="宋体" w:hint="eastAsia"/>
          <w:szCs w:val="21"/>
        </w:rPr>
        <w:t>劳务派遣人员薪酬</w:t>
      </w:r>
      <w:r>
        <w:rPr>
          <w:rFonts w:ascii="宋体" w:hint="eastAsia"/>
          <w:szCs w:val="21"/>
        </w:rPr>
        <w:t>”</w:t>
      </w:r>
      <w:r>
        <w:rPr>
          <w:rFonts w:ascii="宋体" w:hAnsi="宋体" w:hint="eastAsia"/>
          <w:szCs w:val="21"/>
        </w:rPr>
        <w:t>填</w:t>
      </w:r>
      <w:r>
        <w:rPr>
          <w:rFonts w:ascii="宋体"/>
          <w:szCs w:val="21"/>
        </w:rPr>
        <w:t>0</w:t>
      </w:r>
      <w:r>
        <w:rPr>
          <w:rFonts w:ascii="宋体" w:hAnsi="宋体" w:hint="eastAsia"/>
          <w:szCs w:val="21"/>
        </w:rPr>
        <w:t>，但</w:t>
      </w:r>
      <w:r>
        <w:rPr>
          <w:rFonts w:ascii="宋体" w:hint="eastAsia"/>
          <w:szCs w:val="21"/>
        </w:rPr>
        <w:t>“</w:t>
      </w:r>
      <w:r>
        <w:rPr>
          <w:rFonts w:ascii="宋体" w:hAnsi="宋体" w:hint="eastAsia"/>
          <w:szCs w:val="21"/>
        </w:rPr>
        <w:t>应付职工薪酬</w:t>
      </w:r>
      <w:r>
        <w:rPr>
          <w:rFonts w:ascii="宋体" w:hint="eastAsia"/>
          <w:szCs w:val="21"/>
        </w:rPr>
        <w:t>”</w:t>
      </w:r>
      <w:r>
        <w:rPr>
          <w:rFonts w:ascii="宋体" w:hAnsi="宋体" w:hint="eastAsia"/>
          <w:szCs w:val="21"/>
        </w:rPr>
        <w:t>项下其他指标包含</w:t>
      </w:r>
      <w:r>
        <w:rPr>
          <w:rFonts w:ascii="宋体" w:hint="eastAsia"/>
          <w:szCs w:val="21"/>
        </w:rPr>
        <w:t>“</w:t>
      </w:r>
      <w:r>
        <w:rPr>
          <w:rFonts w:ascii="宋体" w:hAnsi="宋体" w:hint="eastAsia"/>
          <w:szCs w:val="21"/>
        </w:rPr>
        <w:t>劳务派遣人员薪酬</w:t>
      </w:r>
      <w:r>
        <w:rPr>
          <w:rFonts w:ascii="宋体" w:hint="eastAsia"/>
          <w:szCs w:val="21"/>
        </w:rPr>
        <w:t>”</w:t>
      </w:r>
      <w:r>
        <w:rPr>
          <w:rFonts w:ascii="宋体" w:hAnsi="宋体" w:hint="eastAsia"/>
          <w:szCs w:val="21"/>
        </w:rPr>
        <w:t>。</w:t>
      </w:r>
    </w:p>
    <w:p w:rsidR="00F37D7D" w:rsidRDefault="0097305D">
      <w:pPr>
        <w:spacing w:line="360" w:lineRule="exact"/>
        <w:ind w:firstLineChars="200" w:firstLine="420"/>
        <w:rPr>
          <w:rFonts w:ascii="宋体"/>
          <w:szCs w:val="21"/>
        </w:rPr>
      </w:pPr>
      <w:r>
        <w:rPr>
          <w:rFonts w:ascii="宋体" w:hAnsi="宋体" w:hint="eastAsia"/>
          <w:szCs w:val="21"/>
        </w:rPr>
        <w:t>③</w:t>
      </w:r>
      <w:r>
        <w:rPr>
          <w:rFonts w:ascii="黑体" w:eastAsia="黑体" w:hAnsi="宋体" w:hint="eastAsia"/>
          <w:szCs w:val="21"/>
        </w:rPr>
        <w:t>凡是企业发生的与生产经营有关的费用没有在本表所列的指标范围核算，但费用含义与本表所列的指标相同，则企业要进行调整填报。</w:t>
      </w:r>
      <w:r>
        <w:rPr>
          <w:rFonts w:ascii="宋体" w:hAnsi="宋体" w:hint="eastAsia"/>
          <w:szCs w:val="21"/>
        </w:rPr>
        <w:t>例如，石油天然气开采企业的“采油采气成本”计入制造费用，“勘探费用”计入管理费用，“油气资产本年折耗”计入本年折旧。企业出现其他类似特殊情况也按这一原则处理。</w:t>
      </w:r>
    </w:p>
    <w:p w:rsidR="00F37D7D" w:rsidRDefault="0097305D">
      <w:pPr>
        <w:spacing w:line="360" w:lineRule="exact"/>
        <w:ind w:firstLineChars="200" w:firstLine="420"/>
        <w:rPr>
          <w:rFonts w:ascii="黑体" w:eastAsia="黑体" w:hAnsi="宋体"/>
          <w:szCs w:val="21"/>
        </w:rPr>
      </w:pPr>
      <w:r>
        <w:rPr>
          <w:rFonts w:ascii="宋体" w:hAnsi="宋体" w:hint="eastAsia"/>
          <w:szCs w:val="21"/>
        </w:rPr>
        <w:t>④</w:t>
      </w:r>
      <w:r>
        <w:rPr>
          <w:rFonts w:ascii="宋体" w:hAnsi="宋体" w:hint="eastAsia"/>
        </w:rPr>
        <w:t>对于执行《小企业会计准则》的小型企业，如果将</w:t>
      </w:r>
      <w:r>
        <w:rPr>
          <w:rFonts w:ascii="宋体" w:hint="eastAsia"/>
        </w:rPr>
        <w:t>“</w:t>
      </w:r>
      <w:r>
        <w:rPr>
          <w:rFonts w:ascii="宋体" w:hAnsi="宋体" w:hint="eastAsia"/>
        </w:rPr>
        <w:t>原材料</w:t>
      </w:r>
      <w:r>
        <w:rPr>
          <w:rFonts w:ascii="宋体" w:hint="eastAsia"/>
          <w:szCs w:val="21"/>
        </w:rPr>
        <w:t>”“</w:t>
      </w:r>
      <w:r>
        <w:rPr>
          <w:rFonts w:ascii="宋体" w:hAnsi="宋体" w:hint="eastAsia"/>
        </w:rPr>
        <w:t>包装物</w:t>
      </w:r>
      <w:r>
        <w:rPr>
          <w:rFonts w:ascii="宋体" w:hint="eastAsia"/>
          <w:szCs w:val="21"/>
        </w:rPr>
        <w:t>”“</w:t>
      </w:r>
      <w:r>
        <w:rPr>
          <w:rFonts w:ascii="宋体" w:hAnsi="宋体" w:hint="eastAsia"/>
        </w:rPr>
        <w:t>自制半成品</w:t>
      </w:r>
      <w:r>
        <w:rPr>
          <w:rFonts w:ascii="宋体" w:hint="eastAsia"/>
        </w:rPr>
        <w:t>”</w:t>
      </w:r>
      <w:r>
        <w:rPr>
          <w:rFonts w:ascii="宋体" w:hAnsi="宋体" w:hint="eastAsia"/>
        </w:rPr>
        <w:t>等科目合并，只设置</w:t>
      </w:r>
      <w:r>
        <w:rPr>
          <w:rFonts w:ascii="宋体" w:hint="eastAsia"/>
        </w:rPr>
        <w:t>“</w:t>
      </w:r>
      <w:r>
        <w:rPr>
          <w:rFonts w:ascii="宋体" w:hAnsi="宋体" w:hint="eastAsia"/>
        </w:rPr>
        <w:t>材料</w:t>
      </w:r>
      <w:r>
        <w:rPr>
          <w:rFonts w:ascii="宋体" w:hint="eastAsia"/>
        </w:rPr>
        <w:t>”</w:t>
      </w:r>
      <w:r>
        <w:rPr>
          <w:rFonts w:ascii="宋体" w:hAnsi="宋体" w:hint="eastAsia"/>
        </w:rPr>
        <w:t>科目，则将“材料</w:t>
      </w:r>
      <w:r>
        <w:rPr>
          <w:rFonts w:ascii="宋体" w:hint="eastAsia"/>
        </w:rPr>
        <w:t>”</w:t>
      </w:r>
      <w:r>
        <w:rPr>
          <w:rFonts w:ascii="宋体" w:hAnsi="宋体" w:hint="eastAsia"/>
        </w:rPr>
        <w:t>消耗填在</w:t>
      </w:r>
      <w:r>
        <w:rPr>
          <w:rFonts w:ascii="宋体" w:hint="eastAsia"/>
        </w:rPr>
        <w:t>“</w:t>
      </w:r>
      <w:r>
        <w:rPr>
          <w:rFonts w:ascii="宋体" w:hAnsi="宋体" w:hint="eastAsia"/>
        </w:rPr>
        <w:t>直接材料消耗</w:t>
      </w:r>
      <w:r>
        <w:rPr>
          <w:rFonts w:ascii="宋体" w:hint="eastAsia"/>
        </w:rPr>
        <w:t>”</w:t>
      </w:r>
      <w:r>
        <w:rPr>
          <w:rFonts w:ascii="宋体" w:hAnsi="宋体" w:hint="eastAsia"/>
        </w:rPr>
        <w:t>中。</w:t>
      </w:r>
    </w:p>
    <w:p w:rsidR="00F37D7D" w:rsidRDefault="0097305D">
      <w:pPr>
        <w:spacing w:line="360" w:lineRule="exact"/>
        <w:ind w:firstLineChars="200" w:firstLine="420"/>
        <w:rPr>
          <w:rFonts w:ascii="宋体"/>
          <w:szCs w:val="21"/>
        </w:rPr>
      </w:pPr>
      <w:r>
        <w:rPr>
          <w:rFonts w:ascii="黑体" w:eastAsia="黑体" w:hAnsi="黑体" w:hint="eastAsia"/>
          <w:szCs w:val="21"/>
        </w:rPr>
        <w:t>⑤</w:t>
      </w:r>
      <w:r>
        <w:rPr>
          <w:rFonts w:ascii="黑体" w:eastAsia="黑体" w:hAnsi="宋体" w:hint="eastAsia"/>
          <w:szCs w:val="21"/>
        </w:rPr>
        <w:t>当企业工业生产口径</w:t>
      </w:r>
      <w:proofErr w:type="gramStart"/>
      <w:r>
        <w:rPr>
          <w:rFonts w:ascii="黑体" w:eastAsia="黑体" w:hAnsi="宋体" w:hint="eastAsia"/>
          <w:szCs w:val="21"/>
        </w:rPr>
        <w:t>与期间</w:t>
      </w:r>
      <w:proofErr w:type="gramEnd"/>
      <w:r>
        <w:rPr>
          <w:rFonts w:ascii="黑体" w:eastAsia="黑体" w:hAnsi="宋体" w:hint="eastAsia"/>
          <w:szCs w:val="21"/>
        </w:rPr>
        <w:t>费用口径不一致时，不能</w:t>
      </w:r>
      <w:proofErr w:type="gramStart"/>
      <w:r>
        <w:rPr>
          <w:rFonts w:ascii="黑体" w:eastAsia="黑体" w:hAnsi="宋体" w:hint="eastAsia"/>
          <w:szCs w:val="21"/>
        </w:rPr>
        <w:t>对期间</w:t>
      </w:r>
      <w:proofErr w:type="gramEnd"/>
      <w:r>
        <w:rPr>
          <w:rFonts w:ascii="黑体" w:eastAsia="黑体" w:hAnsi="宋体" w:hint="eastAsia"/>
          <w:szCs w:val="21"/>
        </w:rPr>
        <w:t>费用进行调整。</w:t>
      </w:r>
      <w:r>
        <w:rPr>
          <w:rFonts w:ascii="宋体" w:hAnsi="宋体" w:hint="eastAsia"/>
          <w:szCs w:val="21"/>
        </w:rPr>
        <w:t>包含两种情况：一是企业进行非工业活动，二是企业的管理与核算模式包含了下属企业的一些期间费用。由于这两种情况难以做到费用分开核算，强行分劈会导致数据失真，因此，在填报时不要求企业调整期</w:t>
      </w:r>
      <w:proofErr w:type="gramStart"/>
      <w:r>
        <w:rPr>
          <w:rFonts w:ascii="宋体" w:hAnsi="宋体" w:hint="eastAsia"/>
          <w:szCs w:val="21"/>
        </w:rPr>
        <w:t>间费用</w:t>
      </w:r>
      <w:proofErr w:type="gramEnd"/>
      <w:r>
        <w:rPr>
          <w:rFonts w:ascii="宋体" w:hAnsi="宋体" w:hint="eastAsia"/>
          <w:szCs w:val="21"/>
        </w:rPr>
        <w:t>的数据。</w:t>
      </w:r>
    </w:p>
    <w:p w:rsidR="00F37D7D" w:rsidRDefault="0097305D">
      <w:pPr>
        <w:spacing w:line="360" w:lineRule="exact"/>
        <w:ind w:firstLineChars="200" w:firstLine="420"/>
        <w:rPr>
          <w:rFonts w:ascii="黑体" w:eastAsia="黑体"/>
          <w:szCs w:val="21"/>
        </w:rPr>
      </w:pPr>
      <w:r>
        <w:rPr>
          <w:rFonts w:ascii="黑体" w:eastAsia="黑体" w:hAnsi="宋体" w:hint="eastAsia"/>
          <w:szCs w:val="21"/>
        </w:rPr>
        <w:t>（</w:t>
      </w:r>
      <w:r>
        <w:rPr>
          <w:rFonts w:ascii="黑体" w:eastAsia="黑体" w:hAnsi="宋体"/>
          <w:szCs w:val="21"/>
        </w:rPr>
        <w:t>2</w:t>
      </w:r>
      <w:r>
        <w:rPr>
          <w:rFonts w:ascii="黑体" w:eastAsia="黑体" w:hAnsi="宋体" w:hint="eastAsia"/>
          <w:szCs w:val="21"/>
        </w:rPr>
        <w:t>）填报中需要强调的几点</w:t>
      </w:r>
    </w:p>
    <w:p w:rsidR="00F37D7D" w:rsidRDefault="0097305D">
      <w:pPr>
        <w:spacing w:line="360" w:lineRule="exact"/>
        <w:ind w:firstLineChars="200" w:firstLine="420"/>
        <w:rPr>
          <w:rFonts w:ascii="黑体" w:eastAsia="黑体"/>
          <w:szCs w:val="21"/>
        </w:rPr>
      </w:pPr>
      <w:r>
        <w:rPr>
          <w:rFonts w:ascii="黑体" w:eastAsia="黑体" w:hAnsi="黑体" w:hint="eastAsia"/>
          <w:szCs w:val="21"/>
        </w:rPr>
        <w:t>①</w:t>
      </w:r>
      <w:r>
        <w:rPr>
          <w:rFonts w:ascii="黑体" w:eastAsia="黑体" w:hAnsi="宋体" w:hint="eastAsia"/>
          <w:szCs w:val="21"/>
        </w:rPr>
        <w:t>关于“资产减值损失”“信用减值损失”“其他收益”“净敞口套期收益”“公允价值变动收益”“资产处置收益”</w:t>
      </w:r>
    </w:p>
    <w:p w:rsidR="00F37D7D" w:rsidRDefault="0097305D">
      <w:pPr>
        <w:spacing w:line="360" w:lineRule="exact"/>
        <w:ind w:firstLineChars="200" w:firstLine="420"/>
        <w:rPr>
          <w:rFonts w:ascii="宋体"/>
          <w:szCs w:val="21"/>
        </w:rPr>
      </w:pPr>
      <w:r>
        <w:rPr>
          <w:rFonts w:ascii="宋体" w:hAnsi="宋体" w:hint="eastAsia"/>
          <w:szCs w:val="21"/>
        </w:rPr>
        <w:t>这几项指标由执行《企业会计准则》的企业填报，非执行《企业会计准则》的企业不填报。</w:t>
      </w:r>
    </w:p>
    <w:p w:rsidR="00F37D7D" w:rsidRDefault="0097305D">
      <w:pPr>
        <w:spacing w:line="360" w:lineRule="exact"/>
        <w:ind w:firstLineChars="200" w:firstLine="420"/>
        <w:rPr>
          <w:rFonts w:ascii="宋体"/>
          <w:szCs w:val="21"/>
        </w:rPr>
      </w:pPr>
      <w:r>
        <w:rPr>
          <w:rFonts w:ascii="黑体" w:eastAsia="黑体" w:hint="eastAsia"/>
          <w:szCs w:val="21"/>
        </w:rPr>
        <w:t>②关于“营业利润”“投资收益”</w:t>
      </w:r>
    </w:p>
    <w:p w:rsidR="00F37D7D" w:rsidRDefault="0097305D">
      <w:pPr>
        <w:spacing w:line="360" w:lineRule="exact"/>
        <w:ind w:firstLineChars="200" w:firstLine="428"/>
        <w:rPr>
          <w:rFonts w:ascii="宋体"/>
          <w:spacing w:val="2"/>
          <w:szCs w:val="21"/>
        </w:rPr>
      </w:pPr>
      <w:r>
        <w:rPr>
          <w:rFonts w:ascii="宋体" w:hAnsi="宋体" w:hint="eastAsia"/>
          <w:spacing w:val="2"/>
          <w:szCs w:val="21"/>
        </w:rPr>
        <w:t>未执行《企业会计准则》和《小企业会计准则》的企业，需按照《企业会计准则》口径调整</w:t>
      </w:r>
      <w:r>
        <w:rPr>
          <w:rFonts w:ascii="宋体" w:hint="eastAsia"/>
          <w:spacing w:val="2"/>
          <w:szCs w:val="21"/>
        </w:rPr>
        <w:t>“</w:t>
      </w:r>
      <w:r>
        <w:rPr>
          <w:rFonts w:ascii="宋体" w:hAnsi="宋体" w:hint="eastAsia"/>
          <w:spacing w:val="2"/>
          <w:szCs w:val="21"/>
        </w:rPr>
        <w:t>营业利润</w:t>
      </w:r>
      <w:r>
        <w:rPr>
          <w:rFonts w:ascii="宋体" w:hint="eastAsia"/>
          <w:spacing w:val="2"/>
          <w:szCs w:val="21"/>
        </w:rPr>
        <w:t>”</w:t>
      </w:r>
      <w:r>
        <w:rPr>
          <w:rFonts w:ascii="宋体" w:hAnsi="宋体" w:hint="eastAsia"/>
          <w:spacing w:val="2"/>
          <w:szCs w:val="21"/>
        </w:rPr>
        <w:t>指标，使用“损益表</w:t>
      </w:r>
      <w:r>
        <w:rPr>
          <w:rFonts w:ascii="宋体" w:hint="eastAsia"/>
          <w:spacing w:val="2"/>
          <w:szCs w:val="21"/>
        </w:rPr>
        <w:t>”</w:t>
      </w:r>
      <w:r>
        <w:rPr>
          <w:rFonts w:ascii="宋体" w:hAnsi="宋体" w:hint="eastAsia"/>
          <w:spacing w:val="2"/>
          <w:szCs w:val="21"/>
        </w:rPr>
        <w:t>中</w:t>
      </w:r>
      <w:r>
        <w:rPr>
          <w:rFonts w:ascii="宋体" w:hint="eastAsia"/>
          <w:spacing w:val="2"/>
          <w:szCs w:val="21"/>
        </w:rPr>
        <w:t>“</w:t>
      </w:r>
      <w:r>
        <w:rPr>
          <w:rFonts w:ascii="宋体" w:hAnsi="宋体" w:hint="eastAsia"/>
          <w:spacing w:val="2"/>
          <w:szCs w:val="21"/>
        </w:rPr>
        <w:t>营业利润</w:t>
      </w:r>
      <w:r>
        <w:rPr>
          <w:rFonts w:ascii="宋体" w:hint="eastAsia"/>
          <w:spacing w:val="2"/>
          <w:szCs w:val="21"/>
        </w:rPr>
        <w:t>”“</w:t>
      </w:r>
      <w:r>
        <w:rPr>
          <w:rFonts w:ascii="宋体" w:hAnsi="宋体" w:hint="eastAsia"/>
          <w:spacing w:val="2"/>
          <w:szCs w:val="21"/>
        </w:rPr>
        <w:t>投资收益</w:t>
      </w:r>
      <w:r>
        <w:rPr>
          <w:rFonts w:ascii="宋体" w:hint="eastAsia"/>
          <w:spacing w:val="2"/>
          <w:szCs w:val="21"/>
        </w:rPr>
        <w:t>”</w:t>
      </w:r>
      <w:r>
        <w:rPr>
          <w:rFonts w:ascii="宋体" w:hAnsi="宋体" w:hint="eastAsia"/>
          <w:spacing w:val="2"/>
          <w:szCs w:val="21"/>
        </w:rPr>
        <w:t>之和填报，即调整后的</w:t>
      </w:r>
      <w:r>
        <w:rPr>
          <w:rFonts w:ascii="宋体" w:hint="eastAsia"/>
          <w:spacing w:val="2"/>
          <w:szCs w:val="21"/>
        </w:rPr>
        <w:t>“</w:t>
      </w:r>
      <w:r>
        <w:rPr>
          <w:rFonts w:ascii="宋体" w:hAnsi="宋体" w:hint="eastAsia"/>
          <w:spacing w:val="2"/>
          <w:szCs w:val="21"/>
        </w:rPr>
        <w:t>营业利润</w:t>
      </w:r>
      <w:r>
        <w:rPr>
          <w:rFonts w:ascii="宋体" w:hint="eastAsia"/>
          <w:spacing w:val="2"/>
          <w:szCs w:val="21"/>
        </w:rPr>
        <w:t>”</w:t>
      </w:r>
      <w:r>
        <w:rPr>
          <w:rFonts w:ascii="宋体" w:hAnsi="宋体" w:hint="eastAsia"/>
          <w:spacing w:val="2"/>
          <w:szCs w:val="21"/>
        </w:rPr>
        <w:t>应包含</w:t>
      </w:r>
      <w:r>
        <w:rPr>
          <w:rFonts w:ascii="宋体" w:hint="eastAsia"/>
          <w:spacing w:val="2"/>
          <w:szCs w:val="21"/>
        </w:rPr>
        <w:t>“</w:t>
      </w:r>
      <w:r>
        <w:rPr>
          <w:rFonts w:ascii="宋体" w:hAnsi="宋体" w:hint="eastAsia"/>
          <w:spacing w:val="2"/>
          <w:szCs w:val="21"/>
        </w:rPr>
        <w:t>投资收益</w:t>
      </w:r>
      <w:r>
        <w:rPr>
          <w:rFonts w:ascii="宋体" w:hint="eastAsia"/>
          <w:spacing w:val="2"/>
          <w:szCs w:val="21"/>
        </w:rPr>
        <w:t>”</w:t>
      </w:r>
      <w:r>
        <w:rPr>
          <w:rFonts w:ascii="宋体" w:hAnsi="宋体" w:hint="eastAsia"/>
          <w:spacing w:val="2"/>
          <w:szCs w:val="21"/>
        </w:rPr>
        <w:t>。</w:t>
      </w:r>
    </w:p>
    <w:p w:rsidR="00F37D7D" w:rsidRDefault="0097305D">
      <w:pPr>
        <w:spacing w:line="360" w:lineRule="exact"/>
        <w:ind w:firstLineChars="200" w:firstLine="420"/>
        <w:rPr>
          <w:rFonts w:ascii="黑体" w:eastAsia="黑体" w:hAnsi="宋体"/>
          <w:szCs w:val="21"/>
        </w:rPr>
      </w:pPr>
      <w:r>
        <w:rPr>
          <w:rFonts w:ascii="黑体" w:eastAsia="黑体" w:hAnsi="宋体" w:hint="eastAsia"/>
          <w:szCs w:val="21"/>
        </w:rPr>
        <w:t>（</w:t>
      </w:r>
      <w:r>
        <w:rPr>
          <w:rFonts w:ascii="黑体" w:eastAsia="黑体" w:hAnsi="宋体"/>
          <w:szCs w:val="21"/>
        </w:rPr>
        <w:t>3</w:t>
      </w:r>
      <w:r>
        <w:rPr>
          <w:rFonts w:ascii="黑体" w:eastAsia="黑体" w:hAnsi="宋体" w:hint="eastAsia"/>
          <w:szCs w:val="21"/>
        </w:rPr>
        <w:t>）电力企业填报的特殊规定</w:t>
      </w:r>
    </w:p>
    <w:p w:rsidR="00F37D7D" w:rsidRDefault="0097305D">
      <w:pPr>
        <w:spacing w:line="360" w:lineRule="exact"/>
        <w:ind w:firstLineChars="200" w:firstLine="420"/>
        <w:rPr>
          <w:rFonts w:ascii="宋体"/>
          <w:szCs w:val="21"/>
        </w:rPr>
      </w:pPr>
      <w:r>
        <w:rPr>
          <w:rFonts w:ascii="宋体" w:hAnsi="宋体" w:hint="eastAsia"/>
          <w:szCs w:val="21"/>
        </w:rPr>
        <w:t>由于电力企业执行完全成本核算方法，其会计科目和指标列示不同于一般工业企业，为保证规模以上工业企业</w:t>
      </w:r>
      <w:r>
        <w:rPr>
          <w:rFonts w:ascii="宋体" w:hAnsi="宋体"/>
          <w:szCs w:val="21"/>
        </w:rPr>
        <w:t>B103</w:t>
      </w:r>
      <w:r>
        <w:rPr>
          <w:rFonts w:ascii="宋体" w:hAnsi="宋体" w:hint="eastAsia"/>
          <w:szCs w:val="21"/>
        </w:rPr>
        <w:t>表式的统一完整，规定电力企业也按同一表式填报成本费用指标，但对其具体填报方法特做如下规定：</w:t>
      </w:r>
    </w:p>
    <w:p w:rsidR="00F37D7D" w:rsidRDefault="0097305D">
      <w:pPr>
        <w:spacing w:line="360" w:lineRule="exact"/>
        <w:ind w:firstLineChars="200" w:firstLine="420"/>
        <w:rPr>
          <w:rFonts w:ascii="黑体" w:eastAsia="黑体" w:hAnsi="宋体"/>
          <w:szCs w:val="21"/>
        </w:rPr>
      </w:pPr>
      <w:r>
        <w:rPr>
          <w:rFonts w:ascii="黑体" w:eastAsia="黑体" w:hAnsi="黑体" w:hint="eastAsia"/>
          <w:szCs w:val="21"/>
        </w:rPr>
        <w:t>①</w:t>
      </w:r>
      <w:r>
        <w:rPr>
          <w:rFonts w:ascii="黑体" w:eastAsia="黑体" w:hAnsi="宋体" w:hint="eastAsia"/>
          <w:szCs w:val="21"/>
        </w:rPr>
        <w:t>发电企业的填报方法</w:t>
      </w:r>
    </w:p>
    <w:p w:rsidR="00F37D7D" w:rsidRDefault="0097305D">
      <w:pPr>
        <w:spacing w:line="360" w:lineRule="exact"/>
        <w:ind w:firstLineChars="200" w:firstLine="420"/>
        <w:rPr>
          <w:rFonts w:ascii="宋体" w:hAnsi="宋体"/>
          <w:szCs w:val="21"/>
        </w:rPr>
      </w:pPr>
      <w:r>
        <w:rPr>
          <w:rFonts w:ascii="宋体" w:hAnsi="宋体" w:hint="eastAsia"/>
          <w:szCs w:val="21"/>
        </w:rPr>
        <w:t>发电企业的“</w:t>
      </w:r>
      <w:r>
        <w:rPr>
          <w:rFonts w:ascii="宋体" w:hAnsi="宋体" w:cs="宋体" w:hint="eastAsia"/>
          <w:kern w:val="0"/>
          <w:szCs w:val="21"/>
        </w:rPr>
        <w:t>变动成本＋固定成本”</w:t>
      </w:r>
      <w:r>
        <w:rPr>
          <w:rFonts w:ascii="宋体" w:hAnsi="宋体" w:hint="eastAsia"/>
          <w:szCs w:val="21"/>
        </w:rPr>
        <w:t>作为</w:t>
      </w:r>
      <w:r>
        <w:rPr>
          <w:rFonts w:ascii="宋体" w:hAnsi="宋体"/>
          <w:szCs w:val="21"/>
        </w:rPr>
        <w:t>B103</w:t>
      </w:r>
      <w:r>
        <w:rPr>
          <w:rFonts w:ascii="宋体" w:hAnsi="宋体" w:hint="eastAsia"/>
          <w:szCs w:val="21"/>
        </w:rPr>
        <w:t>表中</w:t>
      </w:r>
      <w:r>
        <w:rPr>
          <w:rFonts w:ascii="宋体" w:hint="eastAsia"/>
          <w:szCs w:val="21"/>
        </w:rPr>
        <w:t>“</w:t>
      </w:r>
      <w:r>
        <w:rPr>
          <w:rFonts w:ascii="宋体" w:hAnsi="宋体" w:hint="eastAsia"/>
          <w:szCs w:val="21"/>
        </w:rPr>
        <w:t>制造成本</w:t>
      </w:r>
      <w:r>
        <w:rPr>
          <w:rFonts w:ascii="宋体" w:hint="eastAsia"/>
          <w:szCs w:val="21"/>
        </w:rPr>
        <w:t>”</w:t>
      </w:r>
      <w:r>
        <w:rPr>
          <w:rFonts w:ascii="宋体" w:hAnsi="宋体" w:hint="eastAsia"/>
          <w:szCs w:val="21"/>
        </w:rPr>
        <w:t>填报，</w:t>
      </w:r>
      <w:r>
        <w:rPr>
          <w:rFonts w:ascii="宋体" w:hint="eastAsia"/>
          <w:szCs w:val="21"/>
        </w:rPr>
        <w:t>“</w:t>
      </w:r>
      <w:r>
        <w:rPr>
          <w:rFonts w:ascii="宋体" w:hAnsi="宋体" w:cs="宋体" w:hint="eastAsia"/>
          <w:kern w:val="0"/>
          <w:szCs w:val="21"/>
        </w:rPr>
        <w:t>变动成本＋固定成本”</w:t>
      </w:r>
      <w:r>
        <w:rPr>
          <w:rFonts w:ascii="宋体" w:hAnsi="宋体" w:hint="eastAsia"/>
          <w:szCs w:val="21"/>
        </w:rPr>
        <w:t>以外的各种费用的合计数对应填报在</w:t>
      </w:r>
      <w:r>
        <w:rPr>
          <w:rFonts w:ascii="宋体" w:hAnsi="宋体"/>
          <w:szCs w:val="21"/>
        </w:rPr>
        <w:t>B103</w:t>
      </w:r>
      <w:r>
        <w:rPr>
          <w:rFonts w:ascii="宋体" w:hAnsi="宋体" w:hint="eastAsia"/>
          <w:szCs w:val="21"/>
        </w:rPr>
        <w:t>表“管理费用”栏。“</w:t>
      </w:r>
      <w:r>
        <w:rPr>
          <w:rFonts w:ascii="宋体" w:hAnsi="宋体" w:cs="宋体" w:hint="eastAsia"/>
          <w:kern w:val="0"/>
          <w:szCs w:val="21"/>
        </w:rPr>
        <w:t>变动成本＋固定成本”</w:t>
      </w:r>
      <w:r>
        <w:rPr>
          <w:rFonts w:ascii="宋体" w:hAnsi="宋体" w:hint="eastAsia"/>
          <w:szCs w:val="21"/>
        </w:rPr>
        <w:t>与“制造成本”明细项目的对应关系列表如下：</w:t>
      </w:r>
    </w:p>
    <w:tbl>
      <w:tblPr>
        <w:tblW w:w="4857" w:type="pct"/>
        <w:jc w:val="center"/>
        <w:tblBorders>
          <w:top w:val="single" w:sz="8" w:space="0" w:color="auto"/>
          <w:bottom w:val="single" w:sz="8" w:space="0" w:color="auto"/>
          <w:insideH w:val="single" w:sz="8" w:space="0" w:color="auto"/>
          <w:insideV w:val="single" w:sz="8" w:space="0" w:color="auto"/>
        </w:tblBorders>
        <w:tblLook w:val="04A0" w:firstRow="1" w:lastRow="0" w:firstColumn="1" w:lastColumn="0" w:noHBand="0" w:noVBand="1"/>
      </w:tblPr>
      <w:tblGrid>
        <w:gridCol w:w="4538"/>
        <w:gridCol w:w="4815"/>
      </w:tblGrid>
      <w:tr w:rsidR="00F37D7D">
        <w:trPr>
          <w:trHeight w:val="425"/>
          <w:jc w:val="center"/>
        </w:trPr>
        <w:tc>
          <w:tcPr>
            <w:tcW w:w="2426" w:type="pct"/>
            <w:tcBorders>
              <w:bottom w:val="single" w:sz="2" w:space="0" w:color="auto"/>
              <w:right w:val="single" w:sz="2" w:space="0" w:color="auto"/>
            </w:tcBorders>
            <w:vAlign w:val="center"/>
          </w:tcPr>
          <w:p w:rsidR="00F37D7D" w:rsidRDefault="0097305D">
            <w:pPr>
              <w:jc w:val="center"/>
              <w:rPr>
                <w:rFonts w:ascii="宋体"/>
                <w:b/>
                <w:sz w:val="18"/>
                <w:szCs w:val="18"/>
              </w:rPr>
            </w:pPr>
            <w:r>
              <w:rPr>
                <w:rFonts w:ascii="宋体" w:hAnsi="宋体"/>
                <w:b/>
                <w:sz w:val="18"/>
                <w:szCs w:val="18"/>
              </w:rPr>
              <w:t>B103</w:t>
            </w:r>
            <w:r>
              <w:rPr>
                <w:rFonts w:ascii="宋体" w:hAnsi="宋体" w:hint="eastAsia"/>
                <w:b/>
                <w:sz w:val="18"/>
                <w:szCs w:val="18"/>
              </w:rPr>
              <w:t>表指标</w:t>
            </w:r>
          </w:p>
        </w:tc>
        <w:tc>
          <w:tcPr>
            <w:tcW w:w="2574" w:type="pct"/>
            <w:tcBorders>
              <w:left w:val="single" w:sz="2" w:space="0" w:color="auto"/>
              <w:bottom w:val="single" w:sz="2" w:space="0" w:color="auto"/>
            </w:tcBorders>
            <w:vAlign w:val="center"/>
          </w:tcPr>
          <w:p w:rsidR="00F37D7D" w:rsidRDefault="0097305D">
            <w:pPr>
              <w:pBdr>
                <w:left w:val="single" w:sz="4" w:space="4" w:color="auto"/>
              </w:pBdr>
              <w:jc w:val="center"/>
              <w:rPr>
                <w:rFonts w:ascii="宋体"/>
                <w:b/>
                <w:sz w:val="18"/>
                <w:szCs w:val="18"/>
              </w:rPr>
            </w:pPr>
            <w:r>
              <w:rPr>
                <w:rFonts w:ascii="宋体" w:hAnsi="宋体" w:hint="eastAsia"/>
                <w:b/>
                <w:sz w:val="18"/>
                <w:szCs w:val="18"/>
              </w:rPr>
              <w:t>发电企业生产成本</w:t>
            </w:r>
          </w:p>
        </w:tc>
      </w:tr>
      <w:tr w:rsidR="00F37D7D">
        <w:trPr>
          <w:trHeight w:val="426"/>
          <w:jc w:val="center"/>
        </w:trPr>
        <w:tc>
          <w:tcPr>
            <w:tcW w:w="2426" w:type="pct"/>
            <w:tcBorders>
              <w:top w:val="single" w:sz="2" w:space="0" w:color="auto"/>
              <w:bottom w:val="single" w:sz="2" w:space="0" w:color="auto"/>
              <w:right w:val="single" w:sz="2" w:space="0" w:color="auto"/>
            </w:tcBorders>
            <w:vAlign w:val="center"/>
          </w:tcPr>
          <w:p w:rsidR="00F37D7D" w:rsidRDefault="0097305D">
            <w:pPr>
              <w:widowControl/>
              <w:spacing w:line="320" w:lineRule="exact"/>
              <w:jc w:val="left"/>
              <w:rPr>
                <w:rFonts w:ascii="宋体" w:cs="宋体"/>
                <w:kern w:val="0"/>
                <w:sz w:val="18"/>
                <w:szCs w:val="18"/>
              </w:rPr>
            </w:pPr>
            <w:r>
              <w:rPr>
                <w:rFonts w:ascii="宋体" w:hAnsi="宋体" w:hint="eastAsia"/>
                <w:sz w:val="18"/>
                <w:szCs w:val="18"/>
              </w:rPr>
              <w:t>一、制造成本</w:t>
            </w:r>
          </w:p>
        </w:tc>
        <w:tc>
          <w:tcPr>
            <w:tcW w:w="2574" w:type="pct"/>
            <w:tcBorders>
              <w:top w:val="single" w:sz="2" w:space="0" w:color="auto"/>
              <w:left w:val="single" w:sz="2" w:space="0" w:color="auto"/>
              <w:bottom w:val="single" w:sz="2" w:space="0" w:color="auto"/>
            </w:tcBorders>
            <w:vAlign w:val="center"/>
          </w:tcPr>
          <w:p w:rsidR="00F37D7D" w:rsidRDefault="0097305D">
            <w:pPr>
              <w:widowControl/>
              <w:spacing w:line="320" w:lineRule="exact"/>
              <w:jc w:val="left"/>
              <w:rPr>
                <w:rFonts w:ascii="宋体" w:cs="宋体"/>
                <w:kern w:val="0"/>
                <w:sz w:val="18"/>
                <w:szCs w:val="18"/>
              </w:rPr>
            </w:pPr>
            <w:r>
              <w:rPr>
                <w:rFonts w:ascii="宋体" w:hAnsi="宋体" w:cs="宋体" w:hint="eastAsia"/>
                <w:kern w:val="0"/>
                <w:sz w:val="18"/>
                <w:szCs w:val="18"/>
              </w:rPr>
              <w:t>变动成本</w:t>
            </w:r>
            <w:r>
              <w:rPr>
                <w:rFonts w:ascii="宋体" w:hAnsi="宋体" w:cs="宋体"/>
                <w:kern w:val="0"/>
                <w:sz w:val="18"/>
                <w:szCs w:val="18"/>
              </w:rPr>
              <w:t>+</w:t>
            </w:r>
            <w:r>
              <w:rPr>
                <w:rFonts w:ascii="宋体" w:hAnsi="宋体" w:cs="宋体" w:hint="eastAsia"/>
                <w:kern w:val="0"/>
                <w:sz w:val="18"/>
                <w:szCs w:val="18"/>
              </w:rPr>
              <w:t>固定成本</w:t>
            </w:r>
          </w:p>
        </w:tc>
      </w:tr>
      <w:tr w:rsidR="00F37D7D">
        <w:trPr>
          <w:trHeight w:val="1749"/>
          <w:jc w:val="center"/>
        </w:trPr>
        <w:tc>
          <w:tcPr>
            <w:tcW w:w="2426" w:type="pct"/>
            <w:tcBorders>
              <w:top w:val="single" w:sz="2" w:space="0" w:color="auto"/>
              <w:right w:val="single" w:sz="2" w:space="0" w:color="auto"/>
            </w:tcBorders>
          </w:tcPr>
          <w:p w:rsidR="00F37D7D" w:rsidRDefault="0097305D">
            <w:pPr>
              <w:spacing w:line="320" w:lineRule="exact"/>
              <w:rPr>
                <w:rFonts w:ascii="宋体"/>
                <w:sz w:val="18"/>
                <w:szCs w:val="18"/>
              </w:rPr>
            </w:pPr>
            <w:r>
              <w:rPr>
                <w:rFonts w:ascii="宋体" w:hAnsi="宋体"/>
                <w:sz w:val="18"/>
                <w:szCs w:val="18"/>
              </w:rPr>
              <w:t>1.</w:t>
            </w:r>
            <w:r>
              <w:rPr>
                <w:rFonts w:ascii="宋体" w:hAnsi="宋体" w:hint="eastAsia"/>
                <w:sz w:val="18"/>
                <w:szCs w:val="18"/>
              </w:rPr>
              <w:t>直接材料消耗</w:t>
            </w:r>
          </w:p>
          <w:p w:rsidR="00F37D7D" w:rsidRDefault="0097305D">
            <w:pPr>
              <w:spacing w:line="320" w:lineRule="exact"/>
              <w:rPr>
                <w:rFonts w:ascii="宋体"/>
                <w:sz w:val="18"/>
                <w:szCs w:val="18"/>
              </w:rPr>
            </w:pPr>
            <w:r>
              <w:rPr>
                <w:rFonts w:ascii="宋体" w:hAnsi="宋体"/>
                <w:sz w:val="18"/>
                <w:szCs w:val="18"/>
              </w:rPr>
              <w:t xml:space="preserve">  (1)</w:t>
            </w:r>
            <w:r>
              <w:rPr>
                <w:rFonts w:ascii="宋体" w:hAnsi="宋体" w:hint="eastAsia"/>
                <w:sz w:val="18"/>
                <w:szCs w:val="18"/>
              </w:rPr>
              <w:t>原材料</w:t>
            </w:r>
          </w:p>
          <w:p w:rsidR="00F37D7D" w:rsidRDefault="0097305D">
            <w:pPr>
              <w:spacing w:line="320" w:lineRule="exact"/>
              <w:rPr>
                <w:rFonts w:ascii="宋体"/>
                <w:sz w:val="18"/>
                <w:szCs w:val="18"/>
              </w:rPr>
            </w:pPr>
            <w:r>
              <w:rPr>
                <w:rFonts w:ascii="宋体" w:hAnsi="宋体"/>
                <w:sz w:val="18"/>
                <w:szCs w:val="18"/>
              </w:rPr>
              <w:t xml:space="preserve">  (2)</w:t>
            </w:r>
            <w:r>
              <w:rPr>
                <w:rFonts w:ascii="宋体" w:hAnsi="宋体" w:hint="eastAsia"/>
                <w:sz w:val="18"/>
                <w:szCs w:val="18"/>
              </w:rPr>
              <w:t>燃料</w:t>
            </w:r>
          </w:p>
          <w:p w:rsidR="00F37D7D" w:rsidRDefault="0097305D">
            <w:pPr>
              <w:spacing w:line="320" w:lineRule="exact"/>
              <w:rPr>
                <w:rFonts w:ascii="宋体"/>
                <w:sz w:val="18"/>
                <w:szCs w:val="18"/>
              </w:rPr>
            </w:pPr>
            <w:r>
              <w:rPr>
                <w:rFonts w:ascii="宋体" w:hAnsi="宋体"/>
                <w:sz w:val="18"/>
                <w:szCs w:val="18"/>
              </w:rPr>
              <w:t xml:space="preserve">  (3)</w:t>
            </w:r>
            <w:r>
              <w:rPr>
                <w:rFonts w:ascii="宋体" w:hAnsi="宋体" w:hint="eastAsia"/>
                <w:sz w:val="18"/>
                <w:szCs w:val="18"/>
              </w:rPr>
              <w:t>动力</w:t>
            </w:r>
          </w:p>
          <w:p w:rsidR="00F37D7D" w:rsidRDefault="0097305D">
            <w:pPr>
              <w:spacing w:line="320" w:lineRule="exact"/>
              <w:rPr>
                <w:rFonts w:ascii="宋体" w:cs="宋体"/>
                <w:kern w:val="0"/>
                <w:sz w:val="18"/>
                <w:szCs w:val="18"/>
              </w:rPr>
            </w:pPr>
            <w:r>
              <w:rPr>
                <w:rFonts w:ascii="宋体" w:hAnsi="宋体"/>
                <w:sz w:val="18"/>
                <w:szCs w:val="18"/>
              </w:rPr>
              <w:t>2.生产部门</w:t>
            </w:r>
            <w:r>
              <w:rPr>
                <w:rFonts w:ascii="宋体" w:hAnsi="宋体" w:hint="eastAsia"/>
                <w:sz w:val="18"/>
                <w:szCs w:val="18"/>
              </w:rPr>
              <w:t>人员薪酬</w:t>
            </w:r>
          </w:p>
        </w:tc>
        <w:tc>
          <w:tcPr>
            <w:tcW w:w="2574" w:type="pct"/>
            <w:tcBorders>
              <w:top w:val="single" w:sz="2" w:space="0" w:color="auto"/>
              <w:left w:val="single" w:sz="2" w:space="0" w:color="auto"/>
            </w:tcBorders>
          </w:tcPr>
          <w:p w:rsidR="00F37D7D" w:rsidRDefault="0097305D">
            <w:pPr>
              <w:widowControl/>
              <w:spacing w:line="320" w:lineRule="exact"/>
              <w:rPr>
                <w:rFonts w:ascii="宋体" w:hAnsi="宋体" w:cs="宋体"/>
                <w:kern w:val="0"/>
                <w:sz w:val="18"/>
                <w:szCs w:val="18"/>
              </w:rPr>
            </w:pPr>
            <w:r>
              <w:rPr>
                <w:rFonts w:ascii="宋体" w:hAnsi="宋体" w:cs="宋体"/>
                <w:kern w:val="0"/>
                <w:sz w:val="18"/>
                <w:szCs w:val="18"/>
              </w:rPr>
              <w:t>1+2+3</w:t>
            </w:r>
          </w:p>
          <w:p w:rsidR="00F37D7D" w:rsidRDefault="0097305D">
            <w:pPr>
              <w:widowControl/>
              <w:spacing w:line="320" w:lineRule="exact"/>
              <w:ind w:firstLineChars="100" w:firstLine="180"/>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材料费</w:t>
            </w:r>
          </w:p>
          <w:p w:rsidR="00F37D7D" w:rsidRDefault="0097305D">
            <w:pPr>
              <w:widowControl/>
              <w:spacing w:line="320" w:lineRule="exact"/>
              <w:ind w:firstLineChars="100" w:firstLine="180"/>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燃料费</w:t>
            </w:r>
          </w:p>
          <w:p w:rsidR="00F37D7D" w:rsidRDefault="0097305D">
            <w:pPr>
              <w:widowControl/>
              <w:spacing w:line="320" w:lineRule="exact"/>
              <w:ind w:firstLineChars="100" w:firstLine="180"/>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购入电力费</w:t>
            </w:r>
          </w:p>
          <w:p w:rsidR="00F37D7D" w:rsidRDefault="0097305D">
            <w:pPr>
              <w:widowControl/>
              <w:spacing w:line="320" w:lineRule="exact"/>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工资</w:t>
            </w:r>
            <w:r>
              <w:rPr>
                <w:rFonts w:ascii="宋体" w:hAnsi="宋体" w:cs="宋体"/>
                <w:kern w:val="0"/>
                <w:sz w:val="18"/>
                <w:szCs w:val="18"/>
              </w:rPr>
              <w:t>+</w:t>
            </w:r>
            <w:r>
              <w:rPr>
                <w:rFonts w:ascii="宋体" w:hAnsi="宋体" w:cs="宋体" w:hint="eastAsia"/>
                <w:kern w:val="0"/>
                <w:sz w:val="18"/>
                <w:szCs w:val="18"/>
              </w:rPr>
              <w:t>工资附加费</w:t>
            </w:r>
          </w:p>
        </w:tc>
      </w:tr>
    </w:tbl>
    <w:p w:rsidR="00F37D7D" w:rsidRDefault="00F37D7D">
      <w:pPr>
        <w:snapToGrid w:val="0"/>
        <w:spacing w:line="360" w:lineRule="exact"/>
        <w:rPr>
          <w:rFonts w:ascii="黑体" w:eastAsia="黑体" w:hAnsi="黑体"/>
          <w:szCs w:val="21"/>
        </w:rPr>
      </w:pPr>
    </w:p>
    <w:p w:rsidR="00F37D7D" w:rsidRDefault="0097305D">
      <w:pPr>
        <w:snapToGrid w:val="0"/>
        <w:spacing w:line="360" w:lineRule="exact"/>
        <w:ind w:firstLineChars="50" w:firstLine="105"/>
        <w:rPr>
          <w:rFonts w:ascii="黑体" w:eastAsia="黑体" w:hAnsi="宋体"/>
          <w:szCs w:val="21"/>
        </w:rPr>
      </w:pPr>
      <w:r>
        <w:rPr>
          <w:rFonts w:ascii="黑体" w:eastAsia="黑体" w:hAnsi="黑体"/>
          <w:szCs w:val="21"/>
        </w:rPr>
        <w:t xml:space="preserve">   </w:t>
      </w:r>
      <w:r>
        <w:rPr>
          <w:rFonts w:ascii="黑体" w:eastAsia="黑体" w:hint="eastAsia"/>
          <w:szCs w:val="21"/>
        </w:rPr>
        <w:t>②</w:t>
      </w:r>
      <w:r>
        <w:rPr>
          <w:rFonts w:ascii="黑体" w:eastAsia="黑体" w:hAnsi="宋体" w:hint="eastAsia"/>
          <w:szCs w:val="21"/>
        </w:rPr>
        <w:t>供电企业的填报方法</w:t>
      </w:r>
    </w:p>
    <w:p w:rsidR="00F37D7D" w:rsidRDefault="0097305D">
      <w:pPr>
        <w:snapToGrid w:val="0"/>
        <w:spacing w:line="360" w:lineRule="exact"/>
        <w:ind w:firstLineChars="200" w:firstLine="420"/>
        <w:rPr>
          <w:rFonts w:ascii="宋体"/>
          <w:szCs w:val="21"/>
        </w:rPr>
      </w:pPr>
      <w:r>
        <w:rPr>
          <w:rFonts w:ascii="宋体" w:hAnsi="宋体" w:hint="eastAsia"/>
          <w:szCs w:val="21"/>
        </w:rPr>
        <w:t>供电企业的“生产成本”作为</w:t>
      </w:r>
      <w:r>
        <w:rPr>
          <w:rFonts w:ascii="宋体" w:hAnsi="宋体"/>
          <w:szCs w:val="21"/>
        </w:rPr>
        <w:t>B103</w:t>
      </w:r>
      <w:r>
        <w:rPr>
          <w:rFonts w:ascii="宋体" w:hAnsi="宋体" w:hint="eastAsia"/>
          <w:szCs w:val="21"/>
        </w:rPr>
        <w:t>表中</w:t>
      </w:r>
      <w:r>
        <w:rPr>
          <w:rFonts w:ascii="宋体" w:hint="eastAsia"/>
          <w:szCs w:val="21"/>
        </w:rPr>
        <w:t>“</w:t>
      </w:r>
      <w:r>
        <w:rPr>
          <w:rFonts w:ascii="宋体" w:hAnsi="宋体" w:hint="eastAsia"/>
          <w:szCs w:val="21"/>
        </w:rPr>
        <w:t>制造成本</w:t>
      </w:r>
      <w:r>
        <w:rPr>
          <w:rFonts w:ascii="宋体" w:hint="eastAsia"/>
          <w:szCs w:val="21"/>
        </w:rPr>
        <w:t>”</w:t>
      </w:r>
      <w:r>
        <w:rPr>
          <w:rFonts w:ascii="宋体" w:hAnsi="宋体" w:hint="eastAsia"/>
          <w:szCs w:val="21"/>
        </w:rPr>
        <w:t>填报，</w:t>
      </w:r>
      <w:r>
        <w:rPr>
          <w:rFonts w:ascii="宋体" w:hint="eastAsia"/>
          <w:szCs w:val="21"/>
        </w:rPr>
        <w:t>“</w:t>
      </w:r>
      <w:r>
        <w:rPr>
          <w:rFonts w:ascii="宋体" w:hAnsi="宋体" w:hint="eastAsia"/>
          <w:szCs w:val="21"/>
        </w:rPr>
        <w:t>生产成本</w:t>
      </w:r>
      <w:r>
        <w:rPr>
          <w:rFonts w:ascii="宋体" w:hint="eastAsia"/>
          <w:szCs w:val="21"/>
        </w:rPr>
        <w:t>”</w:t>
      </w:r>
      <w:r>
        <w:rPr>
          <w:rFonts w:ascii="宋体" w:hAnsi="宋体" w:hint="eastAsia"/>
          <w:szCs w:val="21"/>
        </w:rPr>
        <w:t>以外的各种费用的合计数对应填报在“管理费用”栏。“生产成本”与“制造成本”明细项目的对应关系列表如下：</w:t>
      </w:r>
    </w:p>
    <w:tbl>
      <w:tblPr>
        <w:tblW w:w="4895" w:type="pct"/>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882"/>
        <w:gridCol w:w="1882"/>
        <w:gridCol w:w="1882"/>
        <w:gridCol w:w="1882"/>
        <w:gridCol w:w="1898"/>
      </w:tblGrid>
      <w:tr w:rsidR="00F37D7D">
        <w:trPr>
          <w:trHeight w:val="350"/>
          <w:jc w:val="center"/>
        </w:trPr>
        <w:tc>
          <w:tcPr>
            <w:tcW w:w="998" w:type="pct"/>
            <w:tcBorders>
              <w:top w:val="single" w:sz="8" w:space="0" w:color="auto"/>
              <w:bottom w:val="single" w:sz="2" w:space="0" w:color="auto"/>
              <w:right w:val="single" w:sz="2" w:space="0" w:color="auto"/>
            </w:tcBorders>
            <w:vAlign w:val="center"/>
          </w:tcPr>
          <w:p w:rsidR="00F37D7D" w:rsidRDefault="0097305D">
            <w:pPr>
              <w:jc w:val="center"/>
              <w:rPr>
                <w:rFonts w:ascii="宋体"/>
                <w:b/>
                <w:sz w:val="18"/>
                <w:szCs w:val="18"/>
              </w:rPr>
            </w:pPr>
            <w:r>
              <w:rPr>
                <w:rFonts w:ascii="宋体" w:hAnsi="宋体"/>
                <w:b/>
                <w:sz w:val="18"/>
                <w:szCs w:val="18"/>
              </w:rPr>
              <w:t>B</w:t>
            </w:r>
            <w:r>
              <w:rPr>
                <w:rFonts w:ascii="宋体" w:hAnsi="宋体" w:hint="eastAsia"/>
                <w:b/>
                <w:sz w:val="18"/>
                <w:szCs w:val="18"/>
              </w:rPr>
              <w:t>1</w:t>
            </w:r>
            <w:r>
              <w:rPr>
                <w:rFonts w:ascii="宋体" w:hAnsi="宋体"/>
                <w:b/>
                <w:sz w:val="18"/>
                <w:szCs w:val="18"/>
              </w:rPr>
              <w:t>03</w:t>
            </w:r>
            <w:r>
              <w:rPr>
                <w:rFonts w:ascii="宋体" w:hAnsi="宋体" w:hint="eastAsia"/>
                <w:b/>
                <w:sz w:val="18"/>
                <w:szCs w:val="18"/>
              </w:rPr>
              <w:t>表指标</w:t>
            </w:r>
          </w:p>
        </w:tc>
        <w:tc>
          <w:tcPr>
            <w:tcW w:w="4001" w:type="pct"/>
            <w:gridSpan w:val="4"/>
            <w:tcBorders>
              <w:top w:val="single" w:sz="8" w:space="0" w:color="auto"/>
              <w:left w:val="single" w:sz="2" w:space="0" w:color="auto"/>
              <w:bottom w:val="single" w:sz="2" w:space="0" w:color="auto"/>
            </w:tcBorders>
            <w:vAlign w:val="center"/>
          </w:tcPr>
          <w:p w:rsidR="00F37D7D" w:rsidRDefault="0097305D">
            <w:pPr>
              <w:jc w:val="center"/>
              <w:rPr>
                <w:rFonts w:ascii="宋体"/>
                <w:b/>
                <w:sz w:val="18"/>
                <w:szCs w:val="18"/>
              </w:rPr>
            </w:pPr>
            <w:r>
              <w:rPr>
                <w:rFonts w:ascii="宋体" w:hAnsi="宋体" w:hint="eastAsia"/>
                <w:b/>
                <w:sz w:val="18"/>
                <w:szCs w:val="18"/>
              </w:rPr>
              <w:t>供电企业生产成本</w:t>
            </w:r>
          </w:p>
        </w:tc>
      </w:tr>
      <w:tr w:rsidR="00F37D7D">
        <w:trPr>
          <w:trHeight w:val="351"/>
          <w:jc w:val="center"/>
        </w:trPr>
        <w:tc>
          <w:tcPr>
            <w:tcW w:w="998" w:type="pct"/>
            <w:tcBorders>
              <w:top w:val="single" w:sz="2" w:space="0" w:color="auto"/>
              <w:bottom w:val="single" w:sz="2" w:space="0" w:color="auto"/>
              <w:right w:val="single" w:sz="2" w:space="0" w:color="auto"/>
            </w:tcBorders>
            <w:vAlign w:val="center"/>
          </w:tcPr>
          <w:p w:rsidR="00F37D7D" w:rsidRDefault="0097305D">
            <w:pPr>
              <w:jc w:val="center"/>
              <w:rPr>
                <w:rFonts w:ascii="宋体"/>
                <w:sz w:val="18"/>
                <w:szCs w:val="18"/>
              </w:rPr>
            </w:pPr>
            <w:r>
              <w:rPr>
                <w:rFonts w:ascii="宋体" w:hAnsi="宋体" w:hint="eastAsia"/>
                <w:sz w:val="18"/>
                <w:szCs w:val="18"/>
              </w:rPr>
              <w:t>一、制造成本</w:t>
            </w:r>
          </w:p>
        </w:tc>
        <w:tc>
          <w:tcPr>
            <w:tcW w:w="998" w:type="pct"/>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rFonts w:ascii="宋体"/>
                <w:sz w:val="18"/>
                <w:szCs w:val="18"/>
              </w:rPr>
            </w:pPr>
            <w:r>
              <w:rPr>
                <w:rFonts w:ascii="宋体" w:hAnsi="宋体" w:hint="eastAsia"/>
                <w:sz w:val="18"/>
                <w:szCs w:val="18"/>
              </w:rPr>
              <w:t>发电成本</w:t>
            </w:r>
          </w:p>
        </w:tc>
        <w:tc>
          <w:tcPr>
            <w:tcW w:w="998" w:type="pct"/>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rFonts w:ascii="宋体"/>
                <w:sz w:val="18"/>
                <w:szCs w:val="18"/>
              </w:rPr>
            </w:pPr>
            <w:r>
              <w:rPr>
                <w:rFonts w:ascii="宋体" w:hAnsi="宋体" w:hint="eastAsia"/>
                <w:sz w:val="18"/>
                <w:szCs w:val="18"/>
              </w:rPr>
              <w:t>输电成本</w:t>
            </w:r>
          </w:p>
        </w:tc>
        <w:tc>
          <w:tcPr>
            <w:tcW w:w="998" w:type="pct"/>
            <w:tcBorders>
              <w:top w:val="single" w:sz="2" w:space="0" w:color="auto"/>
              <w:left w:val="single" w:sz="2" w:space="0" w:color="auto"/>
              <w:bottom w:val="single" w:sz="2" w:space="0" w:color="auto"/>
              <w:right w:val="single" w:sz="2" w:space="0" w:color="auto"/>
            </w:tcBorders>
            <w:vAlign w:val="center"/>
          </w:tcPr>
          <w:p w:rsidR="00F37D7D" w:rsidRDefault="0097305D">
            <w:pPr>
              <w:jc w:val="center"/>
              <w:rPr>
                <w:rFonts w:ascii="宋体"/>
                <w:sz w:val="18"/>
                <w:szCs w:val="18"/>
              </w:rPr>
            </w:pPr>
            <w:r>
              <w:rPr>
                <w:rFonts w:ascii="宋体" w:hAnsi="宋体" w:hint="eastAsia"/>
                <w:sz w:val="18"/>
                <w:szCs w:val="18"/>
              </w:rPr>
              <w:t>供电成本</w:t>
            </w:r>
          </w:p>
        </w:tc>
        <w:tc>
          <w:tcPr>
            <w:tcW w:w="1004" w:type="pct"/>
            <w:tcBorders>
              <w:top w:val="single" w:sz="2" w:space="0" w:color="auto"/>
              <w:left w:val="single" w:sz="2" w:space="0" w:color="auto"/>
              <w:bottom w:val="single" w:sz="2" w:space="0" w:color="auto"/>
            </w:tcBorders>
            <w:vAlign w:val="center"/>
          </w:tcPr>
          <w:p w:rsidR="00F37D7D" w:rsidRDefault="0097305D">
            <w:pPr>
              <w:jc w:val="center"/>
              <w:rPr>
                <w:rFonts w:ascii="宋体"/>
                <w:sz w:val="18"/>
                <w:szCs w:val="18"/>
              </w:rPr>
            </w:pPr>
            <w:r>
              <w:rPr>
                <w:rFonts w:ascii="宋体" w:hAnsi="宋体" w:hint="eastAsia"/>
                <w:sz w:val="18"/>
                <w:szCs w:val="18"/>
              </w:rPr>
              <w:t>热力成本</w:t>
            </w:r>
          </w:p>
        </w:tc>
      </w:tr>
      <w:tr w:rsidR="00F37D7D">
        <w:trPr>
          <w:trHeight w:val="1834"/>
          <w:jc w:val="center"/>
        </w:trPr>
        <w:tc>
          <w:tcPr>
            <w:tcW w:w="998" w:type="pct"/>
            <w:tcBorders>
              <w:top w:val="single" w:sz="2" w:space="0" w:color="auto"/>
              <w:bottom w:val="single" w:sz="8" w:space="0" w:color="auto"/>
              <w:right w:val="single" w:sz="2" w:space="0" w:color="auto"/>
            </w:tcBorders>
          </w:tcPr>
          <w:p w:rsidR="00F37D7D" w:rsidRDefault="0097305D">
            <w:pPr>
              <w:spacing w:line="300" w:lineRule="exact"/>
              <w:rPr>
                <w:rFonts w:ascii="宋体"/>
                <w:sz w:val="18"/>
                <w:szCs w:val="18"/>
              </w:rPr>
            </w:pPr>
            <w:r>
              <w:rPr>
                <w:rFonts w:ascii="宋体" w:hAnsi="宋体"/>
                <w:sz w:val="18"/>
                <w:szCs w:val="18"/>
              </w:rPr>
              <w:t>1.</w:t>
            </w:r>
            <w:r>
              <w:rPr>
                <w:rFonts w:ascii="宋体" w:hAnsi="宋体" w:hint="eastAsia"/>
                <w:sz w:val="18"/>
                <w:szCs w:val="18"/>
              </w:rPr>
              <w:t>直接材料消耗</w:t>
            </w:r>
          </w:p>
          <w:p w:rsidR="00F37D7D" w:rsidRDefault="0097305D">
            <w:pPr>
              <w:spacing w:line="300" w:lineRule="exact"/>
              <w:rPr>
                <w:rFonts w:ascii="宋体"/>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1</w:t>
            </w:r>
            <w:r>
              <w:rPr>
                <w:rFonts w:ascii="宋体" w:hAnsi="宋体" w:hint="eastAsia"/>
                <w:sz w:val="18"/>
                <w:szCs w:val="18"/>
              </w:rPr>
              <w:t>）原材料</w:t>
            </w:r>
          </w:p>
          <w:p w:rsidR="00F37D7D" w:rsidRDefault="0097305D">
            <w:pPr>
              <w:spacing w:line="300" w:lineRule="exact"/>
              <w:rPr>
                <w:rFonts w:ascii="宋体"/>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2</w:t>
            </w:r>
            <w:r>
              <w:rPr>
                <w:rFonts w:ascii="宋体" w:hAnsi="宋体" w:hint="eastAsia"/>
                <w:sz w:val="18"/>
                <w:szCs w:val="18"/>
              </w:rPr>
              <w:t>）燃料</w:t>
            </w:r>
          </w:p>
          <w:p w:rsidR="00F37D7D" w:rsidRDefault="0097305D">
            <w:pPr>
              <w:spacing w:line="300" w:lineRule="exact"/>
              <w:rPr>
                <w:rFonts w:ascii="宋体"/>
                <w:sz w:val="18"/>
                <w:szCs w:val="18"/>
              </w:rPr>
            </w:pPr>
            <w:r>
              <w:rPr>
                <w:rFonts w:ascii="宋体" w:hAnsi="宋体"/>
                <w:sz w:val="18"/>
                <w:szCs w:val="18"/>
              </w:rPr>
              <w:t xml:space="preserve">  </w:t>
            </w:r>
            <w:r>
              <w:rPr>
                <w:rFonts w:ascii="宋体" w:hAnsi="宋体" w:hint="eastAsia"/>
                <w:sz w:val="18"/>
                <w:szCs w:val="18"/>
              </w:rPr>
              <w:t>（</w:t>
            </w:r>
            <w:r>
              <w:rPr>
                <w:rFonts w:ascii="宋体" w:hAnsi="宋体"/>
                <w:sz w:val="18"/>
                <w:szCs w:val="18"/>
              </w:rPr>
              <w:t>3</w:t>
            </w:r>
            <w:r>
              <w:rPr>
                <w:rFonts w:ascii="宋体" w:hAnsi="宋体" w:hint="eastAsia"/>
                <w:sz w:val="18"/>
                <w:szCs w:val="18"/>
              </w:rPr>
              <w:t>）动力</w:t>
            </w:r>
          </w:p>
          <w:p w:rsidR="00F37D7D" w:rsidRDefault="00F37D7D">
            <w:pPr>
              <w:spacing w:line="300" w:lineRule="exact"/>
              <w:rPr>
                <w:rFonts w:ascii="宋体"/>
                <w:sz w:val="18"/>
                <w:szCs w:val="18"/>
              </w:rPr>
            </w:pPr>
          </w:p>
          <w:p w:rsidR="00F37D7D" w:rsidRDefault="0097305D">
            <w:pPr>
              <w:spacing w:line="300" w:lineRule="exact"/>
              <w:rPr>
                <w:rFonts w:ascii="宋体"/>
                <w:sz w:val="18"/>
                <w:szCs w:val="18"/>
              </w:rPr>
            </w:pPr>
            <w:r>
              <w:rPr>
                <w:rFonts w:ascii="宋体" w:hAnsi="宋体"/>
                <w:sz w:val="18"/>
                <w:szCs w:val="18"/>
              </w:rPr>
              <w:t>2.生产部门</w:t>
            </w:r>
            <w:r>
              <w:rPr>
                <w:rFonts w:ascii="宋体" w:hAnsi="宋体" w:hint="eastAsia"/>
                <w:sz w:val="18"/>
                <w:szCs w:val="18"/>
              </w:rPr>
              <w:t>人员薪酬</w:t>
            </w:r>
          </w:p>
        </w:tc>
        <w:tc>
          <w:tcPr>
            <w:tcW w:w="998" w:type="pct"/>
            <w:tcBorders>
              <w:top w:val="single" w:sz="2" w:space="0" w:color="auto"/>
              <w:left w:val="single" w:sz="2" w:space="0" w:color="auto"/>
              <w:bottom w:val="single" w:sz="8" w:space="0" w:color="auto"/>
              <w:right w:val="single" w:sz="2" w:space="0" w:color="auto"/>
            </w:tcBorders>
          </w:tcPr>
          <w:p w:rsidR="00F37D7D" w:rsidRDefault="0097305D">
            <w:pPr>
              <w:spacing w:line="300" w:lineRule="exact"/>
              <w:rPr>
                <w:rFonts w:ascii="宋体" w:hAnsi="宋体"/>
                <w:sz w:val="18"/>
                <w:szCs w:val="18"/>
              </w:rPr>
            </w:pPr>
            <w:r>
              <w:rPr>
                <w:rFonts w:ascii="宋体" w:hAnsi="宋体"/>
                <w:sz w:val="18"/>
                <w:szCs w:val="18"/>
              </w:rPr>
              <w:t>1+2+3</w:t>
            </w:r>
          </w:p>
          <w:p w:rsidR="00F37D7D" w:rsidRDefault="0097305D">
            <w:pPr>
              <w:spacing w:line="300" w:lineRule="exact"/>
              <w:ind w:firstLineChars="100" w:firstLine="180"/>
              <w:rPr>
                <w:rFonts w:ascii="宋体"/>
                <w:sz w:val="18"/>
                <w:szCs w:val="18"/>
              </w:rPr>
            </w:pPr>
            <w:r>
              <w:rPr>
                <w:rFonts w:ascii="宋体" w:hAnsi="宋体"/>
                <w:sz w:val="18"/>
                <w:szCs w:val="18"/>
              </w:rPr>
              <w:t>1.</w:t>
            </w:r>
            <w:r>
              <w:rPr>
                <w:rFonts w:ascii="宋体" w:hAnsi="宋体" w:hint="eastAsia"/>
                <w:sz w:val="18"/>
                <w:szCs w:val="18"/>
              </w:rPr>
              <w:t>材料费</w:t>
            </w:r>
          </w:p>
          <w:p w:rsidR="00F37D7D" w:rsidRDefault="0097305D">
            <w:pPr>
              <w:spacing w:line="300" w:lineRule="exact"/>
              <w:ind w:firstLineChars="100" w:firstLine="180"/>
              <w:rPr>
                <w:rFonts w:ascii="宋体"/>
                <w:sz w:val="18"/>
                <w:szCs w:val="18"/>
              </w:rPr>
            </w:pPr>
            <w:r>
              <w:rPr>
                <w:rFonts w:ascii="宋体" w:hAnsi="宋体"/>
                <w:sz w:val="18"/>
                <w:szCs w:val="18"/>
              </w:rPr>
              <w:t>2.</w:t>
            </w:r>
            <w:r>
              <w:rPr>
                <w:rFonts w:ascii="宋体" w:hAnsi="宋体" w:hint="eastAsia"/>
                <w:sz w:val="18"/>
                <w:szCs w:val="18"/>
              </w:rPr>
              <w:t>燃料费</w:t>
            </w:r>
          </w:p>
          <w:p w:rsidR="00F37D7D" w:rsidRDefault="0097305D">
            <w:pPr>
              <w:spacing w:line="300" w:lineRule="exact"/>
              <w:ind w:firstLineChars="100" w:firstLine="180"/>
              <w:rPr>
                <w:rFonts w:ascii="宋体"/>
                <w:sz w:val="18"/>
                <w:szCs w:val="18"/>
              </w:rPr>
            </w:pPr>
            <w:r>
              <w:rPr>
                <w:rFonts w:ascii="宋体" w:hAnsi="宋体"/>
                <w:sz w:val="18"/>
                <w:szCs w:val="18"/>
              </w:rPr>
              <w:t>3.</w:t>
            </w:r>
            <w:r>
              <w:rPr>
                <w:rFonts w:ascii="宋体" w:hAnsi="宋体" w:hint="eastAsia"/>
                <w:sz w:val="18"/>
                <w:szCs w:val="18"/>
              </w:rPr>
              <w:t>购入电力费</w:t>
            </w:r>
          </w:p>
          <w:p w:rsidR="00F37D7D" w:rsidRDefault="00F37D7D">
            <w:pPr>
              <w:spacing w:line="300" w:lineRule="exact"/>
              <w:ind w:firstLineChars="100" w:firstLine="180"/>
              <w:rPr>
                <w:rFonts w:ascii="宋体"/>
                <w:sz w:val="18"/>
                <w:szCs w:val="18"/>
              </w:rPr>
            </w:pPr>
          </w:p>
          <w:p w:rsidR="00F37D7D" w:rsidRDefault="0097305D">
            <w:pPr>
              <w:spacing w:line="300" w:lineRule="exact"/>
              <w:rPr>
                <w:rFonts w:ascii="宋体"/>
                <w:sz w:val="18"/>
                <w:szCs w:val="18"/>
              </w:rPr>
            </w:pPr>
            <w:r>
              <w:rPr>
                <w:rFonts w:ascii="宋体" w:hAnsi="宋体"/>
                <w:sz w:val="18"/>
                <w:szCs w:val="18"/>
              </w:rPr>
              <w:t>4.</w:t>
            </w:r>
            <w:r>
              <w:rPr>
                <w:rFonts w:ascii="宋体" w:hAnsi="宋体" w:hint="eastAsia"/>
                <w:sz w:val="18"/>
                <w:szCs w:val="18"/>
              </w:rPr>
              <w:t>工资</w:t>
            </w:r>
            <w:r>
              <w:rPr>
                <w:rFonts w:ascii="宋体" w:hAnsi="宋体"/>
                <w:sz w:val="18"/>
                <w:szCs w:val="18"/>
              </w:rPr>
              <w:t>+</w:t>
            </w:r>
            <w:r>
              <w:rPr>
                <w:rFonts w:ascii="宋体" w:hAnsi="宋体" w:hint="eastAsia"/>
                <w:sz w:val="18"/>
                <w:szCs w:val="18"/>
              </w:rPr>
              <w:t>福利费</w:t>
            </w:r>
          </w:p>
        </w:tc>
        <w:tc>
          <w:tcPr>
            <w:tcW w:w="998" w:type="pct"/>
            <w:tcBorders>
              <w:top w:val="single" w:sz="2" w:space="0" w:color="auto"/>
              <w:left w:val="single" w:sz="2" w:space="0" w:color="auto"/>
              <w:bottom w:val="single" w:sz="8" w:space="0" w:color="auto"/>
              <w:right w:val="single" w:sz="2" w:space="0" w:color="auto"/>
            </w:tcBorders>
          </w:tcPr>
          <w:p w:rsidR="00F37D7D" w:rsidRDefault="0097305D">
            <w:pPr>
              <w:spacing w:line="300" w:lineRule="exact"/>
              <w:rPr>
                <w:rFonts w:ascii="宋体" w:hAnsi="宋体"/>
                <w:sz w:val="18"/>
                <w:szCs w:val="18"/>
              </w:rPr>
            </w:pPr>
            <w:r>
              <w:rPr>
                <w:rFonts w:ascii="宋体" w:hAnsi="宋体"/>
                <w:sz w:val="18"/>
                <w:szCs w:val="18"/>
              </w:rPr>
              <w:t>1</w:t>
            </w:r>
          </w:p>
          <w:p w:rsidR="00F37D7D" w:rsidRDefault="0097305D">
            <w:pPr>
              <w:spacing w:line="300" w:lineRule="exact"/>
              <w:ind w:firstLineChars="100" w:firstLine="180"/>
              <w:rPr>
                <w:rFonts w:ascii="宋体"/>
                <w:sz w:val="18"/>
                <w:szCs w:val="18"/>
              </w:rPr>
            </w:pPr>
            <w:r>
              <w:rPr>
                <w:rFonts w:ascii="宋体" w:hAnsi="宋体"/>
                <w:sz w:val="18"/>
                <w:szCs w:val="18"/>
              </w:rPr>
              <w:t>1.</w:t>
            </w:r>
            <w:r>
              <w:rPr>
                <w:rFonts w:ascii="宋体" w:hAnsi="宋体" w:hint="eastAsia"/>
                <w:sz w:val="18"/>
                <w:szCs w:val="18"/>
              </w:rPr>
              <w:t>材料费</w:t>
            </w:r>
          </w:p>
          <w:p w:rsidR="00F37D7D" w:rsidRDefault="00F37D7D">
            <w:pPr>
              <w:spacing w:line="300" w:lineRule="exact"/>
              <w:rPr>
                <w:rFonts w:ascii="宋体"/>
                <w:sz w:val="18"/>
                <w:szCs w:val="18"/>
              </w:rPr>
            </w:pPr>
          </w:p>
          <w:p w:rsidR="00F37D7D" w:rsidRDefault="00F37D7D">
            <w:pPr>
              <w:spacing w:line="300" w:lineRule="exact"/>
              <w:rPr>
                <w:rFonts w:ascii="宋体"/>
                <w:sz w:val="18"/>
                <w:szCs w:val="18"/>
              </w:rPr>
            </w:pPr>
          </w:p>
          <w:p w:rsidR="00F37D7D" w:rsidRDefault="00F37D7D">
            <w:pPr>
              <w:spacing w:line="300" w:lineRule="exact"/>
              <w:ind w:firstLineChars="100" w:firstLine="180"/>
              <w:rPr>
                <w:rFonts w:ascii="宋体"/>
                <w:sz w:val="18"/>
                <w:szCs w:val="18"/>
              </w:rPr>
            </w:pPr>
          </w:p>
          <w:p w:rsidR="00F37D7D" w:rsidRDefault="0097305D">
            <w:pPr>
              <w:spacing w:line="300" w:lineRule="exact"/>
              <w:rPr>
                <w:rFonts w:ascii="宋体"/>
                <w:sz w:val="18"/>
                <w:szCs w:val="18"/>
              </w:rPr>
            </w:pPr>
            <w:r>
              <w:rPr>
                <w:rFonts w:ascii="宋体" w:hAnsi="宋体"/>
                <w:sz w:val="18"/>
                <w:szCs w:val="18"/>
              </w:rPr>
              <w:t>2.</w:t>
            </w:r>
            <w:r>
              <w:rPr>
                <w:rFonts w:ascii="宋体" w:hAnsi="宋体" w:hint="eastAsia"/>
                <w:sz w:val="18"/>
                <w:szCs w:val="18"/>
              </w:rPr>
              <w:t>工资</w:t>
            </w:r>
            <w:r>
              <w:rPr>
                <w:rFonts w:ascii="宋体" w:hAnsi="宋体"/>
                <w:sz w:val="18"/>
                <w:szCs w:val="18"/>
              </w:rPr>
              <w:t>+</w:t>
            </w:r>
            <w:r>
              <w:rPr>
                <w:rFonts w:ascii="宋体" w:hAnsi="宋体" w:hint="eastAsia"/>
                <w:sz w:val="18"/>
                <w:szCs w:val="18"/>
              </w:rPr>
              <w:t>福利费</w:t>
            </w:r>
          </w:p>
        </w:tc>
        <w:tc>
          <w:tcPr>
            <w:tcW w:w="998" w:type="pct"/>
            <w:tcBorders>
              <w:top w:val="single" w:sz="2" w:space="0" w:color="auto"/>
              <w:left w:val="single" w:sz="2" w:space="0" w:color="auto"/>
              <w:bottom w:val="single" w:sz="8" w:space="0" w:color="auto"/>
              <w:right w:val="single" w:sz="2" w:space="0" w:color="auto"/>
            </w:tcBorders>
          </w:tcPr>
          <w:p w:rsidR="00F37D7D" w:rsidRDefault="0097305D">
            <w:pPr>
              <w:spacing w:line="300" w:lineRule="exact"/>
              <w:rPr>
                <w:rFonts w:ascii="宋体" w:hAnsi="宋体"/>
                <w:sz w:val="18"/>
                <w:szCs w:val="18"/>
              </w:rPr>
            </w:pPr>
            <w:r>
              <w:rPr>
                <w:rFonts w:ascii="宋体" w:hAnsi="宋体"/>
                <w:sz w:val="18"/>
                <w:szCs w:val="18"/>
              </w:rPr>
              <w:t>1</w:t>
            </w:r>
          </w:p>
          <w:p w:rsidR="00F37D7D" w:rsidRDefault="0097305D">
            <w:pPr>
              <w:spacing w:line="300" w:lineRule="exact"/>
              <w:ind w:firstLineChars="100" w:firstLine="180"/>
              <w:rPr>
                <w:rFonts w:ascii="宋体"/>
                <w:sz w:val="18"/>
                <w:szCs w:val="18"/>
              </w:rPr>
            </w:pPr>
            <w:r>
              <w:rPr>
                <w:rFonts w:ascii="宋体" w:hAnsi="宋体"/>
                <w:sz w:val="18"/>
                <w:szCs w:val="18"/>
              </w:rPr>
              <w:t>1.</w:t>
            </w:r>
            <w:r>
              <w:rPr>
                <w:rFonts w:ascii="宋体" w:hAnsi="宋体" w:hint="eastAsia"/>
                <w:sz w:val="18"/>
                <w:szCs w:val="18"/>
              </w:rPr>
              <w:t>材料费</w:t>
            </w:r>
          </w:p>
          <w:p w:rsidR="00F37D7D" w:rsidRDefault="00F37D7D">
            <w:pPr>
              <w:spacing w:line="300" w:lineRule="exact"/>
              <w:rPr>
                <w:rFonts w:ascii="宋体"/>
                <w:sz w:val="18"/>
                <w:szCs w:val="18"/>
              </w:rPr>
            </w:pPr>
          </w:p>
          <w:p w:rsidR="00F37D7D" w:rsidRDefault="00F37D7D">
            <w:pPr>
              <w:spacing w:line="300" w:lineRule="exact"/>
              <w:rPr>
                <w:rFonts w:ascii="宋体"/>
                <w:sz w:val="18"/>
                <w:szCs w:val="18"/>
              </w:rPr>
            </w:pPr>
          </w:p>
          <w:p w:rsidR="00F37D7D" w:rsidRDefault="00F37D7D">
            <w:pPr>
              <w:spacing w:line="300" w:lineRule="exact"/>
              <w:ind w:rightChars="-137" w:right="-288" w:firstLineChars="100" w:firstLine="180"/>
              <w:rPr>
                <w:rFonts w:ascii="宋体"/>
                <w:sz w:val="18"/>
                <w:szCs w:val="18"/>
              </w:rPr>
            </w:pPr>
          </w:p>
          <w:p w:rsidR="00F37D7D" w:rsidRDefault="0097305D">
            <w:pPr>
              <w:spacing w:line="300" w:lineRule="exact"/>
              <w:ind w:rightChars="-137" w:right="-288"/>
              <w:rPr>
                <w:rFonts w:ascii="宋体"/>
                <w:sz w:val="18"/>
                <w:szCs w:val="18"/>
              </w:rPr>
            </w:pPr>
            <w:r>
              <w:rPr>
                <w:rFonts w:ascii="宋体" w:hAnsi="宋体"/>
                <w:sz w:val="18"/>
                <w:szCs w:val="18"/>
              </w:rPr>
              <w:t>2.</w:t>
            </w:r>
            <w:r>
              <w:rPr>
                <w:rFonts w:ascii="宋体" w:hAnsi="宋体" w:hint="eastAsia"/>
                <w:sz w:val="18"/>
                <w:szCs w:val="18"/>
              </w:rPr>
              <w:t>工资</w:t>
            </w:r>
            <w:r>
              <w:rPr>
                <w:rFonts w:ascii="宋体" w:hAnsi="宋体"/>
                <w:sz w:val="18"/>
                <w:szCs w:val="18"/>
              </w:rPr>
              <w:t>+</w:t>
            </w:r>
            <w:r>
              <w:rPr>
                <w:rFonts w:ascii="宋体" w:hAnsi="宋体" w:hint="eastAsia"/>
                <w:sz w:val="18"/>
                <w:szCs w:val="18"/>
              </w:rPr>
              <w:t>福利费</w:t>
            </w:r>
          </w:p>
        </w:tc>
        <w:tc>
          <w:tcPr>
            <w:tcW w:w="1004" w:type="pct"/>
            <w:tcBorders>
              <w:top w:val="single" w:sz="2" w:space="0" w:color="auto"/>
              <w:left w:val="single" w:sz="2" w:space="0" w:color="auto"/>
              <w:bottom w:val="single" w:sz="8" w:space="0" w:color="auto"/>
            </w:tcBorders>
          </w:tcPr>
          <w:p w:rsidR="00F37D7D" w:rsidRDefault="0097305D">
            <w:pPr>
              <w:spacing w:line="300" w:lineRule="exact"/>
              <w:rPr>
                <w:rFonts w:ascii="宋体" w:hAnsi="宋体"/>
                <w:sz w:val="18"/>
                <w:szCs w:val="18"/>
              </w:rPr>
            </w:pPr>
            <w:r>
              <w:rPr>
                <w:rFonts w:ascii="宋体" w:hAnsi="宋体"/>
                <w:sz w:val="18"/>
                <w:szCs w:val="18"/>
              </w:rPr>
              <w:t>1+2</w:t>
            </w:r>
          </w:p>
          <w:p w:rsidR="00F37D7D" w:rsidRDefault="0097305D">
            <w:pPr>
              <w:spacing w:line="300" w:lineRule="exact"/>
              <w:ind w:firstLineChars="100" w:firstLine="180"/>
              <w:rPr>
                <w:rFonts w:ascii="宋体"/>
                <w:sz w:val="18"/>
                <w:szCs w:val="18"/>
              </w:rPr>
            </w:pPr>
            <w:r>
              <w:rPr>
                <w:rFonts w:ascii="宋体" w:hAnsi="宋体"/>
                <w:sz w:val="18"/>
                <w:szCs w:val="18"/>
              </w:rPr>
              <w:t>1.</w:t>
            </w:r>
            <w:r>
              <w:rPr>
                <w:rFonts w:ascii="宋体" w:hAnsi="宋体" w:hint="eastAsia"/>
                <w:sz w:val="18"/>
                <w:szCs w:val="18"/>
              </w:rPr>
              <w:t>材料费</w:t>
            </w:r>
          </w:p>
          <w:p w:rsidR="00F37D7D" w:rsidRDefault="0097305D">
            <w:pPr>
              <w:spacing w:line="300" w:lineRule="exact"/>
              <w:ind w:firstLineChars="100" w:firstLine="180"/>
              <w:rPr>
                <w:rFonts w:ascii="宋体"/>
                <w:sz w:val="18"/>
                <w:szCs w:val="18"/>
              </w:rPr>
            </w:pPr>
            <w:r>
              <w:rPr>
                <w:rFonts w:ascii="宋体" w:hAnsi="宋体"/>
                <w:sz w:val="18"/>
                <w:szCs w:val="18"/>
              </w:rPr>
              <w:t>2.</w:t>
            </w:r>
            <w:r>
              <w:rPr>
                <w:rFonts w:ascii="宋体" w:hAnsi="宋体" w:hint="eastAsia"/>
                <w:sz w:val="18"/>
                <w:szCs w:val="18"/>
              </w:rPr>
              <w:t>燃料费</w:t>
            </w:r>
          </w:p>
          <w:p w:rsidR="00F37D7D" w:rsidRDefault="00F37D7D">
            <w:pPr>
              <w:spacing w:line="300" w:lineRule="exact"/>
              <w:rPr>
                <w:rFonts w:ascii="宋体"/>
                <w:sz w:val="18"/>
                <w:szCs w:val="18"/>
              </w:rPr>
            </w:pPr>
          </w:p>
          <w:p w:rsidR="00F37D7D" w:rsidRDefault="00F37D7D">
            <w:pPr>
              <w:spacing w:line="300" w:lineRule="exact"/>
              <w:ind w:firstLineChars="100" w:firstLine="180"/>
              <w:rPr>
                <w:rFonts w:ascii="宋体"/>
                <w:sz w:val="18"/>
                <w:szCs w:val="18"/>
              </w:rPr>
            </w:pPr>
          </w:p>
          <w:p w:rsidR="00F37D7D" w:rsidRDefault="0097305D">
            <w:pPr>
              <w:spacing w:line="300" w:lineRule="exact"/>
              <w:rPr>
                <w:rFonts w:ascii="宋体"/>
                <w:sz w:val="18"/>
                <w:szCs w:val="18"/>
              </w:rPr>
            </w:pPr>
            <w:r>
              <w:rPr>
                <w:rFonts w:ascii="宋体" w:hAnsi="宋体"/>
                <w:sz w:val="18"/>
                <w:szCs w:val="18"/>
              </w:rPr>
              <w:t>3.</w:t>
            </w:r>
            <w:r>
              <w:rPr>
                <w:rFonts w:ascii="宋体" w:hAnsi="宋体" w:hint="eastAsia"/>
                <w:sz w:val="18"/>
                <w:szCs w:val="18"/>
              </w:rPr>
              <w:t>工资</w:t>
            </w:r>
            <w:r>
              <w:rPr>
                <w:rFonts w:ascii="宋体" w:hAnsi="宋体"/>
                <w:sz w:val="18"/>
                <w:szCs w:val="18"/>
              </w:rPr>
              <w:t>+</w:t>
            </w:r>
            <w:r>
              <w:rPr>
                <w:rFonts w:ascii="宋体" w:hAnsi="宋体" w:hint="eastAsia"/>
                <w:sz w:val="18"/>
                <w:szCs w:val="18"/>
              </w:rPr>
              <w:t>福利费</w:t>
            </w:r>
          </w:p>
        </w:tc>
      </w:tr>
    </w:tbl>
    <w:p w:rsidR="00F37D7D" w:rsidRDefault="0097305D">
      <w:pPr>
        <w:spacing w:line="360" w:lineRule="exact"/>
        <w:ind w:firstLineChars="200" w:firstLine="420"/>
      </w:pPr>
      <w:r>
        <w:rPr>
          <w:rFonts w:hint="eastAsia"/>
        </w:rPr>
        <w:t>如果供电企业只有“发电成本”“输电成本”“供电成本”“热力成本”中的一种，则将该种成本的各项费用对应填报即可；如果企业有两种以上的成本，则需将这些成本的合计数填报在“制造成本”栏，并将这些成本中的相关费用按上述对应关系相加后填报在</w:t>
      </w:r>
      <w:r>
        <w:rPr>
          <w:rFonts w:ascii="宋体" w:hAnsi="宋体" w:cs="宋体" w:hint="eastAsia"/>
        </w:rPr>
        <w:t>B103</w:t>
      </w:r>
      <w:r>
        <w:rPr>
          <w:rFonts w:hint="eastAsia"/>
        </w:rPr>
        <w:t>表的对应指标栏中，如某企业既有“发电成本”又有“输电成本”，则“发电成本”加上“输电成本”之和填报在“制造成本”栏，“发电成本”中的“材料费”加上“输电成本”中的“材料费”之和填报在“直接材料消耗”栏，其他指标依此类推。</w:t>
      </w:r>
    </w:p>
    <w:p w:rsidR="00F37D7D" w:rsidRDefault="0097305D">
      <w:pPr>
        <w:spacing w:line="360" w:lineRule="exact"/>
        <w:ind w:firstLine="420"/>
      </w:pPr>
      <w:r>
        <w:rPr>
          <w:rFonts w:hint="eastAsia"/>
        </w:rPr>
        <w:t>供水、供气企业填报方法参照供电企业的填报方法执行。</w:t>
      </w:r>
    </w:p>
    <w:p w:rsidR="00F37D7D" w:rsidRDefault="00F37D7D">
      <w:pPr>
        <w:spacing w:line="360" w:lineRule="exact"/>
        <w:rPr>
          <w:b/>
          <w:sz w:val="30"/>
          <w:szCs w:val="30"/>
        </w:rPr>
      </w:pPr>
    </w:p>
    <w:p w:rsidR="00F37D7D" w:rsidRDefault="0097305D">
      <w:pPr>
        <w:tabs>
          <w:tab w:val="left" w:pos="8280"/>
        </w:tabs>
        <w:spacing w:line="360" w:lineRule="exact"/>
        <w:jc w:val="center"/>
        <w:rPr>
          <w:b/>
          <w:sz w:val="30"/>
          <w:szCs w:val="30"/>
        </w:rPr>
      </w:pPr>
      <w:r>
        <w:rPr>
          <w:b/>
          <w:bCs/>
          <w:sz w:val="30"/>
          <w:szCs w:val="30"/>
        </w:rPr>
        <w:t>生产经营情况</w:t>
      </w:r>
    </w:p>
    <w:p w:rsidR="00F37D7D" w:rsidRDefault="0097305D">
      <w:pPr>
        <w:tabs>
          <w:tab w:val="left" w:pos="8280"/>
        </w:tabs>
        <w:spacing w:line="360" w:lineRule="exact"/>
        <w:jc w:val="center"/>
        <w:rPr>
          <w:sz w:val="30"/>
          <w:szCs w:val="30"/>
        </w:rPr>
      </w:pPr>
      <w:r>
        <w:rPr>
          <w:sz w:val="30"/>
          <w:szCs w:val="30"/>
        </w:rPr>
        <w:t>（</w:t>
      </w:r>
      <w:r>
        <w:rPr>
          <w:sz w:val="30"/>
          <w:szCs w:val="30"/>
        </w:rPr>
        <w:t>B204-1</w:t>
      </w:r>
      <w:r>
        <w:rPr>
          <w:sz w:val="30"/>
          <w:szCs w:val="30"/>
        </w:rPr>
        <w:t>表）</w:t>
      </w:r>
    </w:p>
    <w:p w:rsidR="00F37D7D" w:rsidRDefault="0097305D" w:rsidP="00EA51A2">
      <w:pPr>
        <w:snapToGrid w:val="0"/>
        <w:spacing w:beforeLines="50" w:before="120" w:line="360" w:lineRule="exact"/>
        <w:ind w:firstLineChars="200" w:firstLine="420"/>
        <w:rPr>
          <w:rFonts w:ascii="宋体"/>
          <w:szCs w:val="21"/>
        </w:rPr>
      </w:pPr>
      <w:r>
        <w:rPr>
          <w:rFonts w:ascii="黑体" w:eastAsia="黑体" w:hAnsi="宋体" w:hint="eastAsia"/>
          <w:szCs w:val="21"/>
        </w:rPr>
        <w:t>工业总产值（当年价格）</w:t>
      </w:r>
      <w:r>
        <w:rPr>
          <w:rFonts w:ascii="仿宋_GB2312" w:eastAsia="仿宋_GB2312" w:hAnsi="宋体"/>
          <w:szCs w:val="21"/>
        </w:rPr>
        <w:t xml:space="preserve">  </w:t>
      </w:r>
      <w:r>
        <w:rPr>
          <w:rFonts w:ascii="宋体" w:hAnsi="宋体" w:hint="eastAsia"/>
          <w:szCs w:val="21"/>
        </w:rPr>
        <w:t>指工业企业在报告期内生产的以货币形式表现的工业最终产品和提供工业劳务活动的总价值量。</w:t>
      </w:r>
    </w:p>
    <w:p w:rsidR="00F37D7D" w:rsidRDefault="0097305D">
      <w:pPr>
        <w:snapToGrid w:val="0"/>
        <w:spacing w:line="36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）工业总产值计算应遵循的原则</w:t>
      </w:r>
    </w:p>
    <w:p w:rsidR="00F37D7D" w:rsidRDefault="0097305D">
      <w:pPr>
        <w:snapToGrid w:val="0"/>
        <w:spacing w:line="360" w:lineRule="exact"/>
        <w:ind w:firstLineChars="200" w:firstLine="420"/>
        <w:rPr>
          <w:rFonts w:ascii="宋体"/>
          <w:szCs w:val="21"/>
        </w:rPr>
      </w:pPr>
      <w:r>
        <w:rPr>
          <w:rFonts w:ascii="宋体" w:hAnsi="宋体" w:hint="eastAsia"/>
          <w:szCs w:val="21"/>
        </w:rPr>
        <w:t>①工业生产的原则。即凡是企业在报告期内生产的最终产品和提供的劳务，均应包括在内。其中的最终产品，不管是否在报告期内销售，只要是报告期内生产的，就应包括在内。凡不是工业生产的产品，均不得计</w:t>
      </w:r>
      <w:proofErr w:type="gramStart"/>
      <w:r>
        <w:rPr>
          <w:rFonts w:ascii="宋体" w:hAnsi="宋体" w:hint="eastAsia"/>
          <w:szCs w:val="21"/>
        </w:rPr>
        <w:t>入工业</w:t>
      </w:r>
      <w:proofErr w:type="gramEnd"/>
      <w:r>
        <w:rPr>
          <w:rFonts w:ascii="宋体" w:hAnsi="宋体" w:hint="eastAsia"/>
          <w:szCs w:val="21"/>
        </w:rPr>
        <w:t>总产值。</w:t>
      </w:r>
    </w:p>
    <w:p w:rsidR="00F37D7D" w:rsidRDefault="0097305D">
      <w:pPr>
        <w:snapToGrid w:val="0"/>
        <w:spacing w:line="360" w:lineRule="exact"/>
        <w:ind w:firstLineChars="200" w:firstLine="420"/>
        <w:rPr>
          <w:rFonts w:ascii="宋体"/>
          <w:szCs w:val="21"/>
        </w:rPr>
      </w:pPr>
      <w:r>
        <w:rPr>
          <w:rFonts w:ascii="宋体" w:hAnsi="宋体" w:hint="eastAsia"/>
          <w:szCs w:val="21"/>
        </w:rPr>
        <w:t>②最终产品的原则。即企业生产的成品价值必须是本企业生产的，经检验合格不需再进行任何加工的最终产品。企业对外销售的半成品也应视为最终产品计入工业总产值。而在本企业内各车间转移的半成品和在制品只能计算其期末期初差额价值。</w:t>
      </w:r>
    </w:p>
    <w:p w:rsidR="00F37D7D" w:rsidRDefault="0097305D">
      <w:pPr>
        <w:snapToGrid w:val="0"/>
        <w:spacing w:line="360" w:lineRule="exact"/>
        <w:ind w:firstLineChars="200" w:firstLine="420"/>
        <w:rPr>
          <w:rFonts w:ascii="宋体" w:hAnsi="宋体"/>
          <w:szCs w:val="21"/>
        </w:rPr>
      </w:pPr>
      <w:r>
        <w:rPr>
          <w:rFonts w:ascii="宋体" w:hAnsi="宋体" w:hint="eastAsia"/>
          <w:szCs w:val="21"/>
        </w:rPr>
        <w:t>③“工厂法”原则。即以法人工业企业作为一个整体计算工业总产值，是其报告期内生产的最终产品和提供劳务的总价值量。</w:t>
      </w:r>
    </w:p>
    <w:p w:rsidR="00F37D7D" w:rsidRDefault="0097305D">
      <w:pPr>
        <w:pStyle w:val="20"/>
        <w:ind w:leftChars="0" w:left="0" w:firstLine="420"/>
        <w:rPr>
          <w:rFonts w:ascii="宋体" w:hAnsi="宋体"/>
          <w:szCs w:val="21"/>
        </w:rPr>
      </w:pPr>
      <w:r>
        <w:rPr>
          <w:rFonts w:ascii="宋体" w:hAnsi="宋体" w:hint="eastAsia"/>
          <w:szCs w:val="21"/>
        </w:rPr>
        <w:t>④“不含税”的原则。即企业在计算工业总产值时，其所依据的基础数据应不含应交增值税。</w:t>
      </w:r>
    </w:p>
    <w:p w:rsidR="00F37D7D" w:rsidRDefault="0097305D">
      <w:pPr>
        <w:snapToGrid w:val="0"/>
        <w:spacing w:line="36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）工业总产值的内容</w:t>
      </w:r>
    </w:p>
    <w:p w:rsidR="00F37D7D" w:rsidRDefault="0097305D">
      <w:pPr>
        <w:snapToGrid w:val="0"/>
        <w:spacing w:line="360" w:lineRule="exact"/>
        <w:ind w:firstLineChars="200" w:firstLine="420"/>
        <w:rPr>
          <w:rFonts w:ascii="宋体"/>
          <w:szCs w:val="21"/>
        </w:rPr>
      </w:pPr>
      <w:r>
        <w:rPr>
          <w:rFonts w:ascii="宋体" w:hAnsi="宋体" w:hint="eastAsia"/>
          <w:szCs w:val="21"/>
        </w:rPr>
        <w:t>包括三部分：生产的成品价值、对外加工费收入、自制半成品在制品期末期初差额价值。</w:t>
      </w:r>
    </w:p>
    <w:p w:rsidR="00F37D7D" w:rsidRDefault="0097305D">
      <w:pPr>
        <w:snapToGrid w:val="0"/>
        <w:spacing w:line="360" w:lineRule="exact"/>
        <w:ind w:firstLineChars="200" w:firstLine="420"/>
        <w:rPr>
          <w:rFonts w:ascii="宋体"/>
          <w:szCs w:val="21"/>
        </w:rPr>
      </w:pPr>
      <w:r>
        <w:rPr>
          <w:rFonts w:ascii="宋体" w:hAnsi="宋体" w:hint="eastAsia"/>
          <w:szCs w:val="21"/>
        </w:rPr>
        <w:t>①成品价值：指企业在报告期内生产，并在报告期内不再进行加工，经检验合格、包装入库的已经销售和准备销售的全部工业成品（包括半成品）价值合计。成品价值包括企业生产的自制设备及提供给本企业在建工程、其他非工业部门和生活福利部门等单位使用的成品价值，但不包括用订货者来料加工的成品（半成品）价值。</w:t>
      </w:r>
    </w:p>
    <w:p w:rsidR="00F37D7D" w:rsidRDefault="0097305D">
      <w:pPr>
        <w:snapToGrid w:val="0"/>
        <w:spacing w:line="360" w:lineRule="exact"/>
        <w:ind w:firstLineChars="200" w:firstLine="420"/>
        <w:rPr>
          <w:rFonts w:ascii="宋体"/>
          <w:szCs w:val="21"/>
        </w:rPr>
      </w:pPr>
      <w:r>
        <w:rPr>
          <w:rFonts w:ascii="宋体" w:hAnsi="宋体" w:hint="eastAsia"/>
          <w:szCs w:val="21"/>
        </w:rPr>
        <w:t>工业总产值是按现行价格计算的。成品价值按成品实物量乘以报告期不含应交增值税（销项税额）的产品实际销售平均单价计算。会计核算中按成本价格转账的自制设备和自产自用的成品，按成本价格计算成品价值。</w:t>
      </w:r>
    </w:p>
    <w:p w:rsidR="00F37D7D" w:rsidRDefault="0097305D">
      <w:pPr>
        <w:snapToGrid w:val="0"/>
        <w:spacing w:line="360" w:lineRule="exact"/>
        <w:ind w:firstLineChars="200" w:firstLine="420"/>
        <w:rPr>
          <w:rFonts w:ascii="宋体"/>
          <w:szCs w:val="21"/>
        </w:rPr>
      </w:pPr>
      <w:r>
        <w:rPr>
          <w:rFonts w:ascii="宋体" w:hAnsi="宋体" w:hint="eastAsia"/>
          <w:szCs w:val="21"/>
        </w:rPr>
        <w:t>②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计算。</w:t>
      </w:r>
    </w:p>
    <w:p w:rsidR="00F37D7D" w:rsidRDefault="0097305D">
      <w:pPr>
        <w:snapToGrid w:val="0"/>
        <w:spacing w:line="360" w:lineRule="exact"/>
        <w:ind w:firstLineChars="200" w:firstLine="420"/>
        <w:rPr>
          <w:rFonts w:ascii="宋体"/>
          <w:szCs w:val="21"/>
        </w:rPr>
      </w:pPr>
      <w:r>
        <w:rPr>
          <w:rFonts w:ascii="宋体" w:hAnsi="宋体" w:hint="eastAsia"/>
          <w:szCs w:val="21"/>
        </w:rPr>
        <w:t>对于以对外加工生产为主，对外加工费收入所占比重较大的企业，如果对外加工费收入出现</w:t>
      </w:r>
      <w:proofErr w:type="gramStart"/>
      <w:r>
        <w:rPr>
          <w:rFonts w:ascii="宋体" w:hAnsi="宋体" w:hint="eastAsia"/>
          <w:szCs w:val="21"/>
        </w:rPr>
        <w:t>跨报告</w:t>
      </w:r>
      <w:proofErr w:type="gramEnd"/>
      <w:r>
        <w:rPr>
          <w:rFonts w:ascii="宋体" w:hAnsi="宋体" w:hint="eastAsia"/>
          <w:szCs w:val="21"/>
        </w:rPr>
        <w:t>期支付的情况，为保证总产值生产口径计算的准确性，则应将对外加工费收入按实际情况调整，记录本报告期</w:t>
      </w:r>
      <w:proofErr w:type="gramStart"/>
      <w:r>
        <w:rPr>
          <w:rFonts w:ascii="宋体" w:hAnsi="宋体" w:hint="eastAsia"/>
          <w:szCs w:val="21"/>
        </w:rPr>
        <w:t>应实际</w:t>
      </w:r>
      <w:proofErr w:type="gramEnd"/>
      <w:r>
        <w:rPr>
          <w:rFonts w:ascii="宋体" w:hAnsi="宋体" w:hint="eastAsia"/>
          <w:szCs w:val="21"/>
        </w:rPr>
        <w:t>收取的对外加工费收入。</w:t>
      </w:r>
    </w:p>
    <w:p w:rsidR="00F37D7D" w:rsidRDefault="0097305D">
      <w:pPr>
        <w:snapToGrid w:val="0"/>
        <w:spacing w:line="360" w:lineRule="exact"/>
        <w:ind w:firstLineChars="200" w:firstLine="420"/>
        <w:rPr>
          <w:rFonts w:ascii="宋体"/>
          <w:szCs w:val="21"/>
        </w:rPr>
      </w:pPr>
      <w:r>
        <w:rPr>
          <w:rFonts w:ascii="宋体" w:hAnsi="宋体" w:hint="eastAsia"/>
          <w:szCs w:val="21"/>
        </w:rPr>
        <w:t>③自制半成品在制品期末期初差额价值。为了使工业总产值与工业中间投入中的物耗价值一致，以便同口径地计算工业增加值，规定本指标的计算原则是：凡是企业会计产品成本核算中计算半成品、在制品成本，</w:t>
      </w:r>
      <w:proofErr w:type="gramStart"/>
      <w:r>
        <w:rPr>
          <w:rFonts w:ascii="宋体" w:hAnsi="宋体" w:hint="eastAsia"/>
          <w:szCs w:val="21"/>
        </w:rPr>
        <w:t>则工业</w:t>
      </w:r>
      <w:proofErr w:type="gramEnd"/>
      <w:r>
        <w:rPr>
          <w:rFonts w:ascii="宋体" w:hAnsi="宋体" w:hint="eastAsia"/>
          <w:szCs w:val="21"/>
        </w:rPr>
        <w:t>总产值中必须包括自制半成品在制品期末期初差额价值。反之则不包括。</w:t>
      </w:r>
    </w:p>
    <w:p w:rsidR="00F37D7D" w:rsidRDefault="0097305D">
      <w:pPr>
        <w:snapToGrid w:val="0"/>
        <w:spacing w:line="360" w:lineRule="exact"/>
        <w:ind w:firstLineChars="200" w:firstLine="420"/>
        <w:rPr>
          <w:rFonts w:ascii="宋体"/>
          <w:szCs w:val="21"/>
        </w:rPr>
      </w:pPr>
      <w:r>
        <w:rPr>
          <w:rFonts w:ascii="宋体" w:hAnsi="宋体" w:hint="eastAsia"/>
          <w:szCs w:val="21"/>
        </w:rPr>
        <w:t>自制半成品在制品期末期初差额价值等于自制半成品在制品期末价值减去期</w:t>
      </w:r>
      <w:proofErr w:type="gramStart"/>
      <w:r>
        <w:rPr>
          <w:rFonts w:ascii="宋体" w:hAnsi="宋体" w:hint="eastAsia"/>
          <w:szCs w:val="21"/>
        </w:rPr>
        <w:t>初价值</w:t>
      </w:r>
      <w:proofErr w:type="gramEnd"/>
      <w:r>
        <w:rPr>
          <w:rFonts w:ascii="宋体" w:hAnsi="宋体" w:hint="eastAsia"/>
          <w:szCs w:val="21"/>
        </w:rPr>
        <w:t>后的余额，如果期末价值小于期初价值，该指标为负值，企业在计算产值时，应按负值计算，不能作为零处理。</w:t>
      </w:r>
    </w:p>
    <w:p w:rsidR="00F37D7D" w:rsidRDefault="0097305D">
      <w:pPr>
        <w:snapToGrid w:val="0"/>
        <w:spacing w:line="36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）工业总产值计算的几种具体规定</w:t>
      </w:r>
    </w:p>
    <w:p w:rsidR="00F37D7D" w:rsidRDefault="0097305D">
      <w:pPr>
        <w:snapToGrid w:val="0"/>
        <w:spacing w:line="360" w:lineRule="exact"/>
        <w:ind w:firstLineChars="200" w:firstLine="420"/>
        <w:rPr>
          <w:rFonts w:ascii="宋体"/>
          <w:szCs w:val="21"/>
        </w:rPr>
      </w:pPr>
      <w:r>
        <w:rPr>
          <w:rFonts w:ascii="宋体" w:hAnsi="宋体" w:hint="eastAsia"/>
          <w:szCs w:val="21"/>
        </w:rPr>
        <w:t>①凡自备原材料（包括自备零部件）生产，不论其加工繁简程度如何，一律按全价，即包括自备原材料的价值，计算工业总产值。</w:t>
      </w:r>
    </w:p>
    <w:p w:rsidR="00F37D7D" w:rsidRDefault="0097305D">
      <w:pPr>
        <w:snapToGrid w:val="0"/>
        <w:spacing w:line="360" w:lineRule="exact"/>
        <w:ind w:firstLineChars="200" w:firstLine="420"/>
        <w:rPr>
          <w:rFonts w:ascii="宋体"/>
          <w:szCs w:val="21"/>
        </w:rPr>
      </w:pPr>
      <w:r>
        <w:rPr>
          <w:rFonts w:ascii="宋体" w:hAnsi="宋体" w:hint="eastAsia"/>
          <w:szCs w:val="21"/>
        </w:rPr>
        <w:t>②凡来料加工，加工企业只收取加工费，</w:t>
      </w:r>
      <w:proofErr w:type="gramStart"/>
      <w:r>
        <w:rPr>
          <w:rFonts w:ascii="宋体" w:hAnsi="宋体" w:hint="eastAsia"/>
          <w:szCs w:val="21"/>
        </w:rPr>
        <w:t>则加工</w:t>
      </w:r>
      <w:proofErr w:type="gramEnd"/>
      <w:r>
        <w:rPr>
          <w:rFonts w:ascii="宋体" w:hAnsi="宋体" w:hint="eastAsia"/>
          <w:szCs w:val="21"/>
        </w:rPr>
        <w:t>企业一律按财务上结算的加工费计算工业总产值，即不包括</w:t>
      </w:r>
      <w:r w:rsidR="004B3F3A">
        <w:rPr>
          <w:rFonts w:ascii="宋体" w:hAnsi="宋体" w:hint="eastAsia"/>
          <w:szCs w:val="21"/>
        </w:rPr>
        <w:t>订货</w:t>
      </w:r>
      <w:r>
        <w:rPr>
          <w:rFonts w:ascii="宋体" w:hAnsi="宋体" w:hint="eastAsia"/>
          <w:szCs w:val="21"/>
        </w:rPr>
        <w:t>者来料的价值。一般分两种情况：</w:t>
      </w:r>
      <w:r>
        <w:rPr>
          <w:rFonts w:ascii="宋体" w:hAnsi="宋体"/>
          <w:szCs w:val="21"/>
        </w:rPr>
        <w:t>a</w:t>
      </w:r>
      <w:r>
        <w:rPr>
          <w:rFonts w:ascii="宋体" w:hAnsi="宋体" w:hint="eastAsia"/>
          <w:szCs w:val="21"/>
        </w:rPr>
        <w:t>.工业企业之间的来料加工，加工企业（即承包单位）按财务上结算的加工费计算工业总产值；委托加工的企业（即发包单位）按全价计算工业总产值。</w:t>
      </w:r>
      <w:r>
        <w:rPr>
          <w:rFonts w:ascii="宋体" w:hAnsi="宋体"/>
          <w:szCs w:val="21"/>
        </w:rPr>
        <w:t>b</w:t>
      </w:r>
      <w:r>
        <w:rPr>
          <w:rFonts w:ascii="宋体" w:hAnsi="宋体" w:hint="eastAsia"/>
          <w:szCs w:val="21"/>
        </w:rPr>
        <w:t>.工业企业与非工业企业之间的来料加工，当工业企业作为加工企业时一律按加工费计算工业总产值。</w:t>
      </w:r>
    </w:p>
    <w:p w:rsidR="00F37D7D" w:rsidRDefault="0097305D">
      <w:pPr>
        <w:snapToGrid w:val="0"/>
        <w:spacing w:line="360" w:lineRule="exact"/>
        <w:ind w:firstLineChars="200" w:firstLine="420"/>
        <w:rPr>
          <w:rFonts w:ascii="宋体"/>
          <w:szCs w:val="21"/>
        </w:rPr>
      </w:pPr>
      <w:r>
        <w:rPr>
          <w:rFonts w:ascii="宋体" w:hAnsi="宋体" w:hint="eastAsia"/>
          <w:szCs w:val="21"/>
        </w:rPr>
        <w:t>③自制半成品、在制品期末期初差额价值，原则上应计入工业总产值，但如果会计产品成本核算中不计算自制半成品、在制品成本，则不计</w:t>
      </w:r>
      <w:proofErr w:type="gramStart"/>
      <w:r>
        <w:rPr>
          <w:rFonts w:ascii="宋体" w:hAnsi="宋体" w:hint="eastAsia"/>
          <w:szCs w:val="21"/>
        </w:rPr>
        <w:t>入工业</w:t>
      </w:r>
      <w:proofErr w:type="gramEnd"/>
      <w:r>
        <w:rPr>
          <w:rFonts w:ascii="宋体" w:hAnsi="宋体" w:hint="eastAsia"/>
          <w:szCs w:val="21"/>
        </w:rPr>
        <w:t>总产值；如果会计产品成本核算中计算自制半成品、在制品成本的，则计入工业总产值。</w:t>
      </w:r>
    </w:p>
    <w:p w:rsidR="00F37D7D" w:rsidRDefault="0097305D">
      <w:pPr>
        <w:snapToGrid w:val="0"/>
        <w:spacing w:line="360" w:lineRule="exact"/>
        <w:ind w:firstLineChars="200" w:firstLine="420"/>
        <w:rPr>
          <w:rFonts w:ascii="宋体"/>
          <w:szCs w:val="21"/>
        </w:rPr>
      </w:pPr>
      <w:r>
        <w:rPr>
          <w:rFonts w:ascii="宋体" w:hAnsi="宋体" w:hint="eastAsia"/>
          <w:szCs w:val="21"/>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rsidR="00F37D7D" w:rsidRDefault="0097305D">
      <w:pPr>
        <w:snapToGrid w:val="0"/>
        <w:spacing w:line="360" w:lineRule="exact"/>
        <w:ind w:firstLineChars="200" w:firstLine="420"/>
        <w:rPr>
          <w:rFonts w:ascii="宋体"/>
          <w:szCs w:val="21"/>
        </w:rPr>
      </w:pPr>
      <w:r>
        <w:rPr>
          <w:rFonts w:ascii="黑体" w:eastAsia="黑体" w:hAnsi="宋体" w:hint="eastAsia"/>
          <w:szCs w:val="21"/>
        </w:rPr>
        <w:t>工业销售产值（当年价格）</w:t>
      </w:r>
      <w:r>
        <w:rPr>
          <w:rFonts w:ascii="黑体" w:eastAsia="黑体" w:hAnsi="宋体"/>
          <w:szCs w:val="21"/>
        </w:rPr>
        <w:t xml:space="preserve">  </w:t>
      </w:r>
      <w:r>
        <w:rPr>
          <w:rFonts w:ascii="宋体" w:hAnsi="宋体" w:hint="eastAsia"/>
          <w:szCs w:val="21"/>
        </w:rPr>
        <w:t>指以货币形式表现的，工业企业在报告期内销售的本企业生产的工业产品或提供工业性劳务价值的总价值量。工业销售产值包括的内容为：</w:t>
      </w:r>
    </w:p>
    <w:p w:rsidR="00F37D7D" w:rsidRDefault="0097305D">
      <w:pPr>
        <w:snapToGrid w:val="0"/>
        <w:spacing w:line="36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销售成品价值：指企业在报告期内实际销售（包括本期生产和非本期生产）的全部成品、半成品的总价值，即按报告期产品的实际销售数量乘以不含增值税（销项税额）的产品实际销售平均单价计算。销售成品价值中包括企业生产的自制设备及提供给本企业在建工程、其他非工业部门和生活福利部门等单位使用的成品价值，但不包括用订货者来料加工，并且只收取加工费的成品（半成品）价值。</w:t>
      </w:r>
    </w:p>
    <w:p w:rsidR="00F37D7D" w:rsidRDefault="0097305D">
      <w:pPr>
        <w:snapToGrid w:val="0"/>
        <w:spacing w:line="36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对外加工费收入：指企业在报告期内完成的对外承接的工业品加工（包括用订货者来料加工的产品）的加工费收入；对外工业品修理作业可收取的加工费收入和对内非工业部门提供的加工修理、设备安装等收入。对外加工费收入按不含增值税（销项税额）的价格计算。</w:t>
      </w:r>
    </w:p>
    <w:p w:rsidR="00F37D7D" w:rsidRDefault="0097305D">
      <w:pPr>
        <w:snapToGrid w:val="0"/>
        <w:spacing w:line="360" w:lineRule="exact"/>
        <w:ind w:firstLineChars="200" w:firstLine="420"/>
        <w:rPr>
          <w:rFonts w:ascii="宋体"/>
          <w:szCs w:val="21"/>
        </w:rPr>
      </w:pPr>
      <w:r>
        <w:rPr>
          <w:rFonts w:ascii="宋体" w:hAnsi="宋体" w:hint="eastAsia"/>
          <w:szCs w:val="21"/>
        </w:rPr>
        <w:t>对于以对外加工生产为主，对外加工费收入所占比重较大的企业，如果对外加工费收入出现</w:t>
      </w:r>
      <w:proofErr w:type="gramStart"/>
      <w:r>
        <w:rPr>
          <w:rFonts w:ascii="宋体" w:hAnsi="宋体" w:hint="eastAsia"/>
          <w:szCs w:val="21"/>
        </w:rPr>
        <w:t>跨报告</w:t>
      </w:r>
      <w:proofErr w:type="gramEnd"/>
      <w:r>
        <w:rPr>
          <w:rFonts w:ascii="宋体" w:hAnsi="宋体" w:hint="eastAsia"/>
          <w:szCs w:val="21"/>
        </w:rPr>
        <w:t>期支付的情况，为保证总产值生产口径计算的准确性，则应将对外加工费收入按实际情况调整，记录本报告期</w:t>
      </w:r>
      <w:proofErr w:type="gramStart"/>
      <w:r>
        <w:rPr>
          <w:rFonts w:ascii="宋体" w:hAnsi="宋体" w:hint="eastAsia"/>
          <w:szCs w:val="21"/>
        </w:rPr>
        <w:t>应实际</w:t>
      </w:r>
      <w:proofErr w:type="gramEnd"/>
      <w:r>
        <w:rPr>
          <w:rFonts w:ascii="宋体" w:hAnsi="宋体" w:hint="eastAsia"/>
          <w:szCs w:val="21"/>
        </w:rPr>
        <w:t>收取的对外加工费收入。</w:t>
      </w:r>
    </w:p>
    <w:p w:rsidR="00F37D7D" w:rsidRDefault="0097305D">
      <w:pPr>
        <w:snapToGrid w:val="0"/>
        <w:spacing w:line="360" w:lineRule="exact"/>
        <w:ind w:firstLineChars="200" w:firstLine="420"/>
        <w:rPr>
          <w:rFonts w:ascii="宋体"/>
          <w:szCs w:val="21"/>
        </w:rPr>
      </w:pPr>
      <w:r>
        <w:rPr>
          <w:rFonts w:ascii="宋体" w:hAnsi="宋体" w:hint="eastAsia"/>
          <w:szCs w:val="21"/>
        </w:rPr>
        <w:t>区分来料加工与自备原材料生产的依据同工业总产值中的规定。</w:t>
      </w:r>
    </w:p>
    <w:p w:rsidR="00F37D7D" w:rsidRDefault="0097305D">
      <w:pPr>
        <w:snapToGrid w:val="0"/>
        <w:spacing w:line="360" w:lineRule="exact"/>
        <w:ind w:firstLineChars="200" w:firstLine="420"/>
        <w:rPr>
          <w:rFonts w:ascii="宋体" w:hAnsi="宋体"/>
          <w:szCs w:val="21"/>
        </w:rPr>
      </w:pPr>
      <w:r>
        <w:rPr>
          <w:rFonts w:ascii="黑体" w:eastAsia="黑体" w:hAnsi="宋体" w:hint="eastAsia"/>
          <w:szCs w:val="21"/>
        </w:rPr>
        <w:t>出口交货值</w:t>
      </w:r>
      <w:r>
        <w:rPr>
          <w:rFonts w:ascii="仿宋_GB2312" w:eastAsia="仿宋_GB2312" w:hAnsi="宋体"/>
          <w:szCs w:val="21"/>
        </w:rPr>
        <w:t xml:space="preserve">  </w:t>
      </w:r>
      <w:r>
        <w:rPr>
          <w:rFonts w:ascii="宋体" w:hAnsi="宋体" w:hint="eastAsia"/>
          <w:szCs w:val="21"/>
        </w:rPr>
        <w:t>指工业企业自营（委托）出口（包括销往香港、澳门、台湾地区）或交给外贸部门出口的产品价值，以及外商来样、来料加工、来件装配和补偿贸易等生产的产品价值。</w:t>
      </w:r>
    </w:p>
    <w:p w:rsidR="00F37D7D" w:rsidRDefault="0097305D">
      <w:pPr>
        <w:widowControl/>
        <w:snapToGrid w:val="0"/>
        <w:spacing w:line="360" w:lineRule="exact"/>
        <w:ind w:firstLineChars="200" w:firstLine="420"/>
        <w:rPr>
          <w:rFonts w:ascii="宋体" w:hAnsi="宋体"/>
          <w:spacing w:val="-6"/>
          <w:szCs w:val="21"/>
        </w:rPr>
      </w:pPr>
      <w:r>
        <w:rPr>
          <w:rFonts w:ascii="黑体" w:eastAsia="黑体" w:hAnsi="宋体" w:hint="eastAsia"/>
          <w:szCs w:val="21"/>
        </w:rPr>
        <w:t>生产能力</w:t>
      </w:r>
      <w:r>
        <w:rPr>
          <w:rFonts w:ascii="仿宋_GB2312" w:eastAsia="仿宋_GB2312" w:hAnsi="宋体"/>
          <w:bCs/>
          <w:szCs w:val="21"/>
        </w:rPr>
        <w:t xml:space="preserve">  </w:t>
      </w:r>
      <w:r>
        <w:rPr>
          <w:rFonts w:ascii="宋体" w:hAnsi="宋体" w:hint="eastAsia"/>
          <w:spacing w:val="-6"/>
          <w:szCs w:val="21"/>
        </w:rPr>
        <w:t>一般指产品的综合生产能力，但也有些产品指其主要设备的能力。在填报时分为两种情况：</w:t>
      </w:r>
    </w:p>
    <w:p w:rsidR="00F37D7D" w:rsidRDefault="0097305D">
      <w:pPr>
        <w:widowControl/>
        <w:snapToGrid w:val="0"/>
        <w:spacing w:line="36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产品生产能力：指在一个企业范围内生产某种产品的综合平衡能力，是生产某种产品的全部设备（包括主要生产设备、辅助生产设备、起重运输设备、动力设备及有关的厂房和生产用建筑物等）在原材料、燃料动力供应充分，劳动力配备合理，设备正常运转的条件下，报告期内可能达到的生产量。企业在具体填报时，可以区分以下三种情况：第一种是原有设计能力未经重大技术改造的用设计能力填报；经过技术改造后，有技术改造后设计能力的，填报技术改造后的设计能力。第二种是原有设计能力已不能反映实际情况，有核定能力的，按核定能力填报。第三种是既没有设计能力也没有核定能力，或原设计能力（或核定能力）已与实际生产水平相差很大，按查定能力填报。</w:t>
      </w:r>
    </w:p>
    <w:p w:rsidR="00F37D7D" w:rsidRDefault="0097305D">
      <w:pPr>
        <w:snapToGrid w:val="0"/>
        <w:spacing w:line="36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）设备能力：指某种设备的单位时间内可能生产的产品数量，也就是说，某种设备在单位时间内的工作量，即一般所称的设备效率，或设备生产率，它不考虑与其他设备的平衡问题。</w:t>
      </w:r>
    </w:p>
    <w:p w:rsidR="00F37D7D" w:rsidRDefault="0097305D">
      <w:pPr>
        <w:snapToGrid w:val="0"/>
        <w:spacing w:line="360" w:lineRule="exact"/>
        <w:ind w:firstLineChars="200" w:firstLine="420"/>
        <w:rPr>
          <w:rFonts w:ascii="宋体"/>
          <w:szCs w:val="21"/>
        </w:rPr>
      </w:pPr>
      <w:r>
        <w:rPr>
          <w:rFonts w:ascii="宋体" w:hAnsi="宋体" w:hint="eastAsia"/>
          <w:szCs w:val="21"/>
        </w:rPr>
        <w:t>企业在具体填报时，还要注意以下几点：</w:t>
      </w:r>
    </w:p>
    <w:p w:rsidR="00F37D7D" w:rsidRDefault="0097305D">
      <w:pPr>
        <w:snapToGrid w:val="0"/>
        <w:spacing w:line="36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）以生产能力表的产品为基准填报。以水泥生产设备为例，如果企业的设备既能生产水泥，也能生产水泥熟料，而报告期企业只生产熟料，没有生产水泥，则企业不能填报水泥的生产能力。</w:t>
      </w:r>
    </w:p>
    <w:p w:rsidR="00F37D7D" w:rsidRDefault="0097305D">
      <w:pPr>
        <w:snapToGrid w:val="0"/>
        <w:spacing w:line="36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）停产企业要继续填报生产能力。</w:t>
      </w:r>
    </w:p>
    <w:p w:rsidR="00F37D7D" w:rsidRDefault="0097305D">
      <w:pPr>
        <w:snapToGrid w:val="0"/>
        <w:spacing w:line="36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）破产企业不需填报生产能力。</w:t>
      </w:r>
    </w:p>
    <w:p w:rsidR="00F37D7D" w:rsidRDefault="0097305D">
      <w:pPr>
        <w:snapToGrid w:val="0"/>
        <w:spacing w:line="360" w:lineRule="exact"/>
        <w:ind w:firstLineChars="200" w:firstLine="420"/>
        <w:rPr>
          <w:rFonts w:ascii="宋体"/>
          <w:szCs w:val="21"/>
        </w:rPr>
      </w:pPr>
      <w:r>
        <w:rPr>
          <w:rFonts w:ascii="黑体" w:eastAsia="黑体" w:hAnsi="宋体" w:hint="eastAsia"/>
          <w:szCs w:val="21"/>
        </w:rPr>
        <w:t>产品产量</w:t>
      </w:r>
      <w:r>
        <w:rPr>
          <w:rFonts w:ascii="仿宋_GB2312" w:eastAsia="仿宋_GB2312" w:hAnsi="宋体"/>
          <w:szCs w:val="21"/>
        </w:rPr>
        <w:t xml:space="preserve">  </w:t>
      </w:r>
      <w:r>
        <w:rPr>
          <w:rFonts w:ascii="宋体" w:hAnsi="宋体" w:hint="eastAsia"/>
          <w:szCs w:val="21"/>
        </w:rPr>
        <w:t>指工业企业在报告期内生产的并符合产品质量要求的实物数量，包括商品量和自用量两部分。</w:t>
      </w:r>
    </w:p>
    <w:p w:rsidR="00F37D7D" w:rsidRDefault="0097305D">
      <w:pPr>
        <w:snapToGrid w:val="0"/>
        <w:spacing w:line="36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）产品生产量计算应遵循的原则</w:t>
      </w:r>
    </w:p>
    <w:p w:rsidR="00F37D7D" w:rsidRDefault="0097305D">
      <w:pPr>
        <w:snapToGrid w:val="0"/>
        <w:spacing w:line="360" w:lineRule="exact"/>
        <w:ind w:firstLineChars="200" w:firstLine="420"/>
        <w:rPr>
          <w:rFonts w:ascii="宋体"/>
          <w:szCs w:val="21"/>
        </w:rPr>
      </w:pPr>
      <w:r>
        <w:rPr>
          <w:rFonts w:ascii="宋体" w:hAnsi="宋体" w:hint="eastAsia"/>
          <w:szCs w:val="21"/>
        </w:rPr>
        <w:t>①产品质量标准：产品必须符合规定的质量标准或订货合同规定的技术条件，才可统计生产量。工业产品质量标准一律按国家标准或部颁标准执行。没有国家标准或部颁标准的产品，应按企业主管机关的标准或订货合同规定的技术条件执行，不得擅自更改标准或降低标准，不合格的产品不能计算生产量。</w:t>
      </w:r>
    </w:p>
    <w:p w:rsidR="00F37D7D" w:rsidRDefault="0097305D">
      <w:pPr>
        <w:snapToGrid w:val="0"/>
        <w:spacing w:line="360" w:lineRule="exact"/>
        <w:ind w:firstLineChars="200" w:firstLine="420"/>
        <w:rPr>
          <w:rFonts w:ascii="宋体"/>
          <w:szCs w:val="21"/>
        </w:rPr>
      </w:pPr>
      <w:r>
        <w:rPr>
          <w:rFonts w:ascii="宋体" w:hAnsi="宋体" w:hint="eastAsia"/>
          <w:szCs w:val="21"/>
        </w:rPr>
        <w:t>②统计时间：产品生产量反映的是报告期内的工业生产成果，</w:t>
      </w:r>
      <w:proofErr w:type="gramStart"/>
      <w:r>
        <w:rPr>
          <w:rFonts w:ascii="宋体" w:hAnsi="宋体" w:hint="eastAsia"/>
          <w:szCs w:val="21"/>
        </w:rPr>
        <w:t>凡报告</w:t>
      </w:r>
      <w:proofErr w:type="gramEnd"/>
      <w:r>
        <w:rPr>
          <w:rFonts w:ascii="宋体" w:hAnsi="宋体" w:hint="eastAsia"/>
          <w:szCs w:val="21"/>
        </w:rPr>
        <w:t>期内生产的产品都应计算在内，即截至报告期最后一天检验合格并办理了入库手续的产品，其中规定要求包装的产品必须包装好才能计算其生产量。至于报告期最后一天以哪一个班次作为截止计算产量的班次则由企业主管机关规定，并应与会计核算的结算时间一致。结算时间一经确定，就要严格执行，不得随意提前或移后。</w:t>
      </w:r>
    </w:p>
    <w:p w:rsidR="00F37D7D" w:rsidRDefault="0097305D">
      <w:pPr>
        <w:snapToGrid w:val="0"/>
        <w:spacing w:line="360" w:lineRule="exact"/>
        <w:ind w:firstLineChars="200" w:firstLine="420"/>
        <w:rPr>
          <w:rFonts w:ascii="宋体"/>
          <w:szCs w:val="21"/>
        </w:rPr>
      </w:pPr>
      <w:r>
        <w:rPr>
          <w:rFonts w:ascii="宋体" w:hAnsi="宋体" w:hint="eastAsia"/>
          <w:szCs w:val="21"/>
        </w:rPr>
        <w:t>③准确度量：准确度量是计算产品产量的重要一环，企业应配备必要的计量设备，对产量进行实际度量，不得随意估算，对确有困难不得不推算的某些产品，一定要按照主管部门规定的推算方法计算，使之尽量接近实际。</w:t>
      </w:r>
    </w:p>
    <w:p w:rsidR="00F37D7D" w:rsidRDefault="0097305D">
      <w:pPr>
        <w:snapToGrid w:val="0"/>
        <w:spacing w:line="36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）产品生产量包括的内容</w:t>
      </w:r>
    </w:p>
    <w:p w:rsidR="00F37D7D" w:rsidRDefault="0097305D">
      <w:pPr>
        <w:snapToGrid w:val="0"/>
        <w:spacing w:line="360" w:lineRule="exact"/>
        <w:ind w:firstLineChars="200" w:firstLine="420"/>
        <w:rPr>
          <w:rFonts w:ascii="宋体"/>
          <w:szCs w:val="21"/>
        </w:rPr>
      </w:pPr>
      <w:r>
        <w:rPr>
          <w:rFonts w:ascii="宋体" w:hAnsi="宋体" w:hint="eastAsia"/>
          <w:szCs w:val="21"/>
        </w:rPr>
        <w:t>①企业各车间（主要车间、辅助车间、附属品车间及副产品车间）用自备原材料生产的全部产品产量，不论是要销售的商品量还是本企业的自用量，均应统计生产量。</w:t>
      </w:r>
    </w:p>
    <w:p w:rsidR="00F37D7D" w:rsidRDefault="0097305D">
      <w:pPr>
        <w:snapToGrid w:val="0"/>
        <w:spacing w:line="360" w:lineRule="exact"/>
        <w:ind w:firstLineChars="200" w:firstLine="420"/>
        <w:rPr>
          <w:rFonts w:ascii="宋体"/>
          <w:szCs w:val="21"/>
        </w:rPr>
      </w:pPr>
      <w:r>
        <w:rPr>
          <w:rFonts w:ascii="宋体" w:hAnsi="宋体" w:hint="eastAsia"/>
          <w:szCs w:val="21"/>
        </w:rPr>
        <w:t>②凡用订货者来料加工生产的产品，并且加工企业只收取加工费的，如果订货者是境内非工业企业和境外企业，其产品生产量由加工企业统计；如果订货者是境内工业企业，产品生产量由委托企业（即发包企业）统计，加工企业（即承包企业）不统计。</w:t>
      </w:r>
    </w:p>
    <w:p w:rsidR="00F37D7D" w:rsidRDefault="0097305D">
      <w:pPr>
        <w:snapToGrid w:val="0"/>
        <w:spacing w:line="360" w:lineRule="exact"/>
        <w:ind w:firstLineChars="200" w:firstLine="420"/>
        <w:rPr>
          <w:rFonts w:ascii="宋体"/>
          <w:szCs w:val="21"/>
        </w:rPr>
      </w:pPr>
      <w:r>
        <w:rPr>
          <w:rFonts w:ascii="宋体" w:hAnsi="宋体" w:hint="eastAsia"/>
          <w:szCs w:val="21"/>
        </w:rPr>
        <w:t>③经正式鉴定合格的新产品、自产自用的生产设备、未正式投入生产以前试生产的合格品以及</w:t>
      </w:r>
      <w:proofErr w:type="gramStart"/>
      <w:r>
        <w:rPr>
          <w:rFonts w:ascii="宋体" w:hAnsi="宋体" w:hint="eastAsia"/>
          <w:szCs w:val="21"/>
        </w:rPr>
        <w:t>基本建设附产的</w:t>
      </w:r>
      <w:proofErr w:type="gramEnd"/>
      <w:r>
        <w:rPr>
          <w:rFonts w:ascii="宋体" w:hAnsi="宋体" w:hint="eastAsia"/>
          <w:szCs w:val="21"/>
        </w:rPr>
        <w:t>合格品，都应包括在产品生产量中。</w:t>
      </w:r>
    </w:p>
    <w:p w:rsidR="00F37D7D" w:rsidRDefault="0097305D">
      <w:pPr>
        <w:snapToGrid w:val="0"/>
        <w:spacing w:line="360" w:lineRule="exact"/>
        <w:ind w:firstLineChars="200" w:firstLine="420"/>
        <w:rPr>
          <w:rFonts w:ascii="宋体"/>
          <w:szCs w:val="21"/>
        </w:rPr>
      </w:pPr>
      <w:r>
        <w:rPr>
          <w:rFonts w:ascii="宋体" w:hAnsi="宋体" w:hint="eastAsia"/>
          <w:szCs w:val="21"/>
        </w:rPr>
        <w:t>④用进口原材料或关键零件生产的产品，或用进口整套散装零件及用进口组装件加工、装配的产品，不论是在国内销售还是外商经销，生产量</w:t>
      </w:r>
      <w:proofErr w:type="gramStart"/>
      <w:r>
        <w:rPr>
          <w:rFonts w:ascii="宋体" w:hAnsi="宋体" w:hint="eastAsia"/>
          <w:szCs w:val="21"/>
        </w:rPr>
        <w:t>均统计</w:t>
      </w:r>
      <w:proofErr w:type="gramEnd"/>
      <w:r>
        <w:rPr>
          <w:rFonts w:ascii="宋体" w:hAnsi="宋体" w:hint="eastAsia"/>
          <w:szCs w:val="21"/>
        </w:rPr>
        <w:t>在国内同种产品生产量中。</w:t>
      </w:r>
    </w:p>
    <w:p w:rsidR="00F37D7D" w:rsidRDefault="0097305D">
      <w:pPr>
        <w:snapToGrid w:val="0"/>
        <w:spacing w:line="360" w:lineRule="exact"/>
        <w:ind w:firstLineChars="200" w:firstLine="420"/>
        <w:rPr>
          <w:rFonts w:ascii="宋体"/>
          <w:szCs w:val="21"/>
        </w:rPr>
      </w:pPr>
      <w:r>
        <w:rPr>
          <w:rFonts w:ascii="宋体" w:hAnsi="宋体" w:hint="eastAsia"/>
          <w:szCs w:val="21"/>
        </w:rPr>
        <w:t>⑤在我国国土范围内的外商投资和港、澳、台商投资工业企业生产的产品，其生产量全部统计在国内同种产品生产量中。</w:t>
      </w:r>
    </w:p>
    <w:p w:rsidR="00F37D7D" w:rsidRDefault="0097305D">
      <w:pPr>
        <w:snapToGrid w:val="0"/>
        <w:spacing w:line="360" w:lineRule="exact"/>
        <w:ind w:firstLineChars="200" w:firstLine="420"/>
        <w:rPr>
          <w:rFonts w:ascii="宋体"/>
          <w:szCs w:val="21"/>
        </w:rPr>
      </w:pPr>
      <w:r>
        <w:rPr>
          <w:rFonts w:ascii="宋体" w:hAnsi="宋体" w:hint="eastAsia"/>
          <w:szCs w:val="21"/>
        </w:rPr>
        <w:t>区分来料加工与自备原材料生产的依据同工业总产值中的规定。</w:t>
      </w:r>
    </w:p>
    <w:p w:rsidR="00F37D7D" w:rsidRDefault="0097305D">
      <w:pPr>
        <w:snapToGrid w:val="0"/>
        <w:spacing w:line="36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）工业产品生产量不应包括的内容</w:t>
      </w:r>
    </w:p>
    <w:p w:rsidR="00F37D7D" w:rsidRDefault="0097305D">
      <w:pPr>
        <w:snapToGrid w:val="0"/>
        <w:spacing w:line="360" w:lineRule="exact"/>
        <w:ind w:firstLineChars="200" w:firstLine="420"/>
        <w:rPr>
          <w:rFonts w:ascii="宋体"/>
          <w:szCs w:val="21"/>
        </w:rPr>
      </w:pPr>
      <w:r>
        <w:rPr>
          <w:rFonts w:ascii="宋体" w:hAnsi="宋体" w:hint="eastAsia"/>
          <w:szCs w:val="21"/>
        </w:rPr>
        <w:t>①在生产工业产品的同时，产生的下脚余料或废料，如冶金工业的氧化铁、汤道、中心注管、钢材切头、切尾，机械工业的切屑，木材工业的锯末，粮食加工工业的糠、</w:t>
      </w:r>
      <w:proofErr w:type="gramStart"/>
      <w:r>
        <w:rPr>
          <w:rFonts w:ascii="宋体" w:hAnsi="宋体" w:hint="eastAsia"/>
          <w:szCs w:val="21"/>
        </w:rPr>
        <w:t>麸</w:t>
      </w:r>
      <w:proofErr w:type="gramEnd"/>
      <w:r>
        <w:rPr>
          <w:rFonts w:ascii="宋体" w:hAnsi="宋体" w:hint="eastAsia"/>
          <w:szCs w:val="21"/>
        </w:rPr>
        <w:t>，酿酒工业的酒糟等，一般做下脚料出售，不应统计为产品生产量。</w:t>
      </w:r>
    </w:p>
    <w:p w:rsidR="00F37D7D" w:rsidRDefault="0097305D">
      <w:pPr>
        <w:snapToGrid w:val="0"/>
        <w:spacing w:line="360" w:lineRule="exact"/>
        <w:ind w:firstLineChars="200" w:firstLine="420"/>
        <w:rPr>
          <w:rFonts w:ascii="宋体"/>
          <w:szCs w:val="21"/>
        </w:rPr>
      </w:pPr>
      <w:r>
        <w:rPr>
          <w:rFonts w:ascii="宋体" w:hAnsi="宋体" w:hint="eastAsia"/>
          <w:szCs w:val="21"/>
        </w:rPr>
        <w:t>②投入生产过程中的原材料没有完全消耗掉，而加以回收、提浓，再供本企业自用的，如机械工业回收的润滑油，合成洗涤剂厂回收的盐酸、硫酸等都不计算产品生产量。</w:t>
      </w:r>
    </w:p>
    <w:p w:rsidR="00F37D7D" w:rsidRDefault="0097305D">
      <w:pPr>
        <w:snapToGrid w:val="0"/>
        <w:spacing w:line="360" w:lineRule="exact"/>
        <w:ind w:firstLineChars="200" w:firstLine="420"/>
        <w:rPr>
          <w:rFonts w:ascii="宋体"/>
          <w:szCs w:val="21"/>
        </w:rPr>
      </w:pPr>
      <w:r>
        <w:rPr>
          <w:rFonts w:ascii="宋体" w:hAnsi="宋体" w:hint="eastAsia"/>
          <w:szCs w:val="21"/>
        </w:rPr>
        <w:t>③企业从外购进的工业品，未经本企业任何加工的，不得作为本企业的产品生产量统计。</w:t>
      </w:r>
    </w:p>
    <w:p w:rsidR="00F37D7D" w:rsidRDefault="0097305D">
      <w:pPr>
        <w:snapToGrid w:val="0"/>
        <w:spacing w:line="360" w:lineRule="exact"/>
        <w:ind w:firstLineChars="200" w:firstLine="420"/>
        <w:rPr>
          <w:rFonts w:ascii="宋体"/>
          <w:szCs w:val="21"/>
        </w:rPr>
      </w:pPr>
      <w:r>
        <w:rPr>
          <w:rFonts w:ascii="宋体" w:hAnsi="宋体" w:hint="eastAsia"/>
          <w:szCs w:val="21"/>
        </w:rPr>
        <w:t>④某些产品在检验产品质量时，需做破坏性试验（如试验灯泡的使用寿命，手机电池的间歇放电时间等），这些用作试验的产品，不计算在产品生产量中。</w:t>
      </w:r>
    </w:p>
    <w:p w:rsidR="00F37D7D" w:rsidRDefault="0097305D">
      <w:pPr>
        <w:snapToGrid w:val="0"/>
        <w:spacing w:line="360" w:lineRule="exact"/>
        <w:ind w:firstLineChars="200" w:firstLine="420"/>
        <w:rPr>
          <w:rFonts w:ascii="宋体"/>
          <w:szCs w:val="21"/>
        </w:rPr>
      </w:pPr>
      <w:r>
        <w:rPr>
          <w:rFonts w:ascii="黑体" w:eastAsia="黑体" w:hAnsi="宋体" w:hint="eastAsia"/>
          <w:szCs w:val="21"/>
        </w:rPr>
        <w:t>生产能力利用率</w:t>
      </w:r>
      <w:r>
        <w:rPr>
          <w:rFonts w:ascii="宋体" w:hAnsi="宋体"/>
          <w:szCs w:val="21"/>
        </w:rPr>
        <w:t xml:space="preserve">  </w:t>
      </w:r>
      <w:r>
        <w:rPr>
          <w:rFonts w:ascii="宋体" w:hAnsi="宋体" w:hint="eastAsia"/>
          <w:szCs w:val="21"/>
        </w:rPr>
        <w:t>指报告期内工业企业实际产出与生产能力之比。</w:t>
      </w:r>
    </w:p>
    <w:p w:rsidR="00F37D7D" w:rsidRDefault="0097305D">
      <w:pPr>
        <w:snapToGrid w:val="0"/>
        <w:spacing w:line="360" w:lineRule="exact"/>
        <w:ind w:firstLineChars="200" w:firstLine="420"/>
        <w:rPr>
          <w:rFonts w:ascii="宋体"/>
          <w:szCs w:val="21"/>
        </w:rPr>
      </w:pPr>
      <w:r>
        <w:rPr>
          <w:rFonts w:ascii="宋体" w:hAnsi="宋体" w:hint="eastAsia"/>
          <w:szCs w:val="21"/>
        </w:rPr>
        <w:t>计算公式为：</w:t>
      </w:r>
    </w:p>
    <w:p w:rsidR="00F37D7D" w:rsidRDefault="0097305D">
      <w:pPr>
        <w:spacing w:line="360" w:lineRule="auto"/>
        <w:jc w:val="center"/>
        <w:rPr>
          <w:rFonts w:ascii="宋体"/>
          <w:szCs w:val="21"/>
        </w:rPr>
      </w:pPr>
      <w:r>
        <w:rPr>
          <w:position w:val="-24"/>
        </w:rPr>
        <w:object w:dxaOrig="32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0pt" o:ole="">
            <v:imagedata r:id="rId21" o:title=""/>
          </v:shape>
          <o:OLEObject Type="Embed" ProgID="Equation.DSMT4" ShapeID="_x0000_i1025" DrawAspect="Content" ObjectID="_1777790206" r:id="rId22"/>
        </w:object>
      </w:r>
    </w:p>
    <w:p w:rsidR="00F37D7D" w:rsidRDefault="0097305D">
      <w:pPr>
        <w:snapToGrid w:val="0"/>
        <w:spacing w:line="360" w:lineRule="exact"/>
        <w:ind w:firstLineChars="200" w:firstLine="420"/>
        <w:rPr>
          <w:rFonts w:ascii="宋体"/>
          <w:szCs w:val="21"/>
        </w:rPr>
      </w:pPr>
      <w:r>
        <w:rPr>
          <w:rFonts w:ascii="宋体" w:hAnsi="宋体" w:hint="eastAsia"/>
          <w:szCs w:val="21"/>
        </w:rPr>
        <w:t>企业的实际产出是指企业报告期内的总产值（或产量）。企业的生产能力是指报告期内，在劳动力、原材料、燃料、运输</w:t>
      </w:r>
      <w:r w:rsidR="00EE236A">
        <w:rPr>
          <w:rFonts w:ascii="宋体" w:hAnsi="宋体" w:hint="eastAsia"/>
          <w:szCs w:val="21"/>
        </w:rPr>
        <w:t>等保证供给的情况下，生产设备（机械）保持正常运行，企业可实现的</w:t>
      </w:r>
      <w:r>
        <w:rPr>
          <w:rFonts w:ascii="宋体" w:hAnsi="宋体" w:hint="eastAsia"/>
          <w:szCs w:val="21"/>
        </w:rPr>
        <w:t>并能长期维持的总产出。本指标是指企业的综合生产能力利用率，通常情况下，实际产出和生产能力采用价值量计算；对于只生产一种或者主要生产一种产品的企业，也可采用实物量计算。</w:t>
      </w:r>
    </w:p>
    <w:p w:rsidR="00F37D7D" w:rsidRDefault="00F37D7D">
      <w:pPr>
        <w:spacing w:line="360" w:lineRule="exact"/>
        <w:rPr>
          <w:rFonts w:ascii="宋体" w:hAnsi="宋体"/>
          <w:szCs w:val="21"/>
        </w:rPr>
      </w:pPr>
    </w:p>
    <w:p w:rsidR="00F37D7D" w:rsidRDefault="0097305D">
      <w:pPr>
        <w:tabs>
          <w:tab w:val="left" w:pos="8280"/>
        </w:tabs>
        <w:spacing w:line="360" w:lineRule="exact"/>
        <w:jc w:val="center"/>
        <w:rPr>
          <w:b/>
          <w:bCs/>
          <w:sz w:val="30"/>
          <w:szCs w:val="30"/>
        </w:rPr>
      </w:pPr>
      <w:r>
        <w:rPr>
          <w:rFonts w:hint="eastAsia"/>
          <w:b/>
          <w:bCs/>
          <w:sz w:val="30"/>
          <w:szCs w:val="30"/>
        </w:rPr>
        <w:t>企业研究开发项目情况</w:t>
      </w:r>
    </w:p>
    <w:p w:rsidR="00F37D7D" w:rsidRDefault="0097305D">
      <w:pPr>
        <w:tabs>
          <w:tab w:val="left" w:pos="8280"/>
        </w:tabs>
        <w:spacing w:line="360" w:lineRule="exact"/>
        <w:jc w:val="center"/>
        <w:rPr>
          <w:sz w:val="30"/>
          <w:szCs w:val="30"/>
        </w:rPr>
      </w:pPr>
      <w:r>
        <w:rPr>
          <w:rFonts w:hint="eastAsia"/>
          <w:sz w:val="30"/>
          <w:szCs w:val="30"/>
        </w:rPr>
        <w:t>（</w:t>
      </w:r>
      <w:r>
        <w:rPr>
          <w:rFonts w:hint="eastAsia"/>
          <w:sz w:val="30"/>
          <w:szCs w:val="30"/>
        </w:rPr>
        <w:t>607-1</w:t>
      </w:r>
      <w:r>
        <w:rPr>
          <w:rFonts w:hint="eastAsia"/>
          <w:sz w:val="30"/>
          <w:szCs w:val="30"/>
        </w:rPr>
        <w:t>表）</w:t>
      </w:r>
    </w:p>
    <w:p w:rsidR="00F37D7D" w:rsidRDefault="0097305D" w:rsidP="00EA51A2">
      <w:pPr>
        <w:snapToGrid w:val="0"/>
        <w:spacing w:beforeLines="50" w:before="120" w:line="360" w:lineRule="exact"/>
        <w:ind w:firstLineChars="200" w:firstLine="420"/>
        <w:rPr>
          <w:rFonts w:ascii="宋体" w:hAnsi="宋体" w:cs="黑体"/>
          <w:b/>
          <w:color w:val="000000"/>
          <w:szCs w:val="21"/>
        </w:rPr>
      </w:pPr>
      <w:r>
        <w:rPr>
          <w:rFonts w:ascii="黑体" w:eastAsia="黑体" w:hAnsi="宋体" w:hint="eastAsia"/>
          <w:szCs w:val="21"/>
        </w:rPr>
        <w:t>研究开发</w:t>
      </w:r>
      <w:r>
        <w:rPr>
          <w:rFonts w:ascii="宋体" w:hAnsi="宋体" w:cs="黑体" w:hint="eastAsia"/>
          <w:b/>
          <w:color w:val="000000"/>
          <w:szCs w:val="21"/>
        </w:rPr>
        <w:t xml:space="preserve">  </w:t>
      </w:r>
      <w:r>
        <w:rPr>
          <w:rFonts w:ascii="宋体" w:hAnsi="宋体" w:cs="黑体" w:hint="eastAsia"/>
          <w:bCs/>
          <w:color w:val="000000"/>
          <w:szCs w:val="21"/>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rsidR="00F37D7D" w:rsidRDefault="0097305D">
      <w:pPr>
        <w:snapToGrid w:val="0"/>
        <w:spacing w:line="360" w:lineRule="exact"/>
        <w:ind w:firstLineChars="200" w:firstLine="420"/>
        <w:rPr>
          <w:rFonts w:ascii="黑体" w:eastAsia="黑体" w:hAnsi="宋体"/>
          <w:szCs w:val="21"/>
        </w:rPr>
      </w:pPr>
      <w:r>
        <w:rPr>
          <w:rFonts w:ascii="黑体" w:eastAsia="黑体" w:hAnsi="宋体" w:hint="eastAsia"/>
          <w:szCs w:val="21"/>
        </w:rPr>
        <w:t>项目名称</w:t>
      </w:r>
      <w:r>
        <w:rPr>
          <w:rFonts w:ascii="宋体" w:hAnsi="宋体" w:cs="黑体"/>
          <w:color w:val="000000"/>
          <w:szCs w:val="21"/>
        </w:rPr>
        <w:t xml:space="preserve">  </w:t>
      </w:r>
      <w:r>
        <w:rPr>
          <w:rFonts w:ascii="宋体" w:hAnsi="宋体" w:cs="宋体" w:hint="eastAsia"/>
          <w:color w:val="000000"/>
          <w:szCs w:val="21"/>
        </w:rPr>
        <w:t>按企业研究开发项目的立项计划书、项目任务书或项目合同书等有关立项资料中确定的项目名称填写，</w:t>
      </w:r>
      <w:r>
        <w:rPr>
          <w:rFonts w:ascii="黑体" w:eastAsia="黑体" w:hAnsi="宋体" w:hint="eastAsia"/>
          <w:szCs w:val="21"/>
        </w:rPr>
        <w:t>应与企业有关研究开发会计科目，或向税务部门提供的研发支出辅助账中归集的项目具体名称对应。</w:t>
      </w:r>
    </w:p>
    <w:p w:rsidR="00F37D7D" w:rsidRDefault="0097305D">
      <w:pPr>
        <w:snapToGrid w:val="0"/>
        <w:spacing w:line="360" w:lineRule="exact"/>
        <w:ind w:firstLineChars="200" w:firstLine="420"/>
        <w:rPr>
          <w:rFonts w:ascii="宋体" w:hAnsi="宋体"/>
          <w:color w:val="000000"/>
          <w:szCs w:val="21"/>
        </w:rPr>
      </w:pPr>
      <w:r>
        <w:rPr>
          <w:rFonts w:ascii="黑体" w:eastAsia="黑体" w:hAnsi="宋体" w:hint="eastAsia"/>
          <w:szCs w:val="21"/>
        </w:rPr>
        <w:t>项目来源（1）</w:t>
      </w:r>
      <w:r>
        <w:rPr>
          <w:rFonts w:ascii="宋体" w:hAnsi="宋体" w:cs="黑体"/>
          <w:color w:val="000000"/>
          <w:szCs w:val="21"/>
        </w:rPr>
        <w:t xml:space="preserve">  </w:t>
      </w:r>
      <w:r>
        <w:rPr>
          <w:rFonts w:ascii="宋体" w:hAnsi="宋体" w:cs="宋体" w:hint="eastAsia"/>
          <w:color w:val="000000"/>
          <w:szCs w:val="21"/>
        </w:rPr>
        <w:t>按相应的分类填写代码，具体的分类及代码是：1.本企业自选项目；2.政府部门科技项目；3.其他企业（单位）委托项目；4.境外项目；5.其他项目。</w:t>
      </w:r>
    </w:p>
    <w:p w:rsidR="00F37D7D" w:rsidRDefault="0097305D">
      <w:pPr>
        <w:snapToGrid w:val="0"/>
        <w:spacing w:line="360" w:lineRule="exact"/>
        <w:ind w:firstLineChars="200" w:firstLine="420"/>
        <w:rPr>
          <w:rFonts w:ascii="宋体" w:hAnsi="宋体" w:cs="宋体"/>
          <w:color w:val="000000"/>
          <w:szCs w:val="21"/>
        </w:rPr>
      </w:pPr>
      <w:r>
        <w:rPr>
          <w:rFonts w:ascii="黑体" w:eastAsia="黑体" w:hAnsi="宋体" w:hint="eastAsia"/>
          <w:szCs w:val="21"/>
        </w:rPr>
        <w:t xml:space="preserve">项目开展形式（2） </w:t>
      </w:r>
      <w:r>
        <w:rPr>
          <w:rFonts w:ascii="宋体" w:hAnsi="宋体" w:cs="黑体"/>
          <w:color w:val="000000"/>
          <w:szCs w:val="21"/>
        </w:rPr>
        <w:t xml:space="preserve"> </w:t>
      </w:r>
      <w:r>
        <w:rPr>
          <w:rFonts w:ascii="宋体" w:hAnsi="宋体" w:cs="宋体" w:hint="eastAsia"/>
          <w:color w:val="000000"/>
          <w:szCs w:val="21"/>
        </w:rPr>
        <w:t>按重要程度选择最主要的项目开展形式并按相应的代码填写，具体的分类与代码是：10.自主完成；21.与境内研究机构合作；22.与境内高等学校合作；23.与境内其他企业或单位合作；24.与境外机构合作；31.委托境内研究机构或高等学校；32.委托境内其他企业或单位；33.委托境外机构；40.其他形式。</w:t>
      </w:r>
    </w:p>
    <w:p w:rsidR="00F37D7D" w:rsidRDefault="0097305D">
      <w:pPr>
        <w:topLinePunct/>
        <w:snapToGrid w:val="0"/>
        <w:spacing w:line="360" w:lineRule="exact"/>
        <w:ind w:firstLineChars="200" w:firstLine="420"/>
        <w:rPr>
          <w:rFonts w:ascii="宋体" w:hAnsi="宋体" w:cs="宋体"/>
          <w:snapToGrid w:val="0"/>
          <w:color w:val="000000"/>
          <w:kern w:val="0"/>
          <w:szCs w:val="21"/>
        </w:rPr>
      </w:pPr>
      <w:r>
        <w:rPr>
          <w:rFonts w:ascii="黑体" w:eastAsia="黑体" w:hAnsi="宋体" w:hint="eastAsia"/>
          <w:szCs w:val="21"/>
        </w:rPr>
        <w:t xml:space="preserve">项目当年成果形式（3） </w:t>
      </w:r>
      <w:r>
        <w:rPr>
          <w:rFonts w:ascii="宋体" w:hAnsi="宋体" w:cs="黑体"/>
          <w:snapToGrid w:val="0"/>
          <w:color w:val="000000"/>
          <w:spacing w:val="4"/>
          <w:kern w:val="0"/>
          <w:szCs w:val="21"/>
        </w:rPr>
        <w:t xml:space="preserve"> </w:t>
      </w:r>
      <w:r>
        <w:rPr>
          <w:rFonts w:ascii="宋体" w:hAnsi="宋体" w:cs="宋体" w:hint="eastAsia"/>
          <w:snapToGrid w:val="0"/>
          <w:color w:val="000000"/>
          <w:kern w:val="0"/>
          <w:szCs w:val="21"/>
        </w:rPr>
        <w:t>按重要程度选择项目当年最主要的成果形式并按相应的代码填写，具体的分类与代码是：01.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p>
    <w:p w:rsidR="00F37D7D" w:rsidRDefault="0097305D">
      <w:pPr>
        <w:snapToGrid w:val="0"/>
        <w:spacing w:line="360" w:lineRule="exact"/>
        <w:ind w:firstLineChars="200" w:firstLine="420"/>
        <w:rPr>
          <w:rFonts w:ascii="宋体" w:hAnsi="宋体" w:cs="宋体"/>
          <w:color w:val="000000"/>
          <w:szCs w:val="21"/>
        </w:rPr>
      </w:pPr>
      <w:r>
        <w:rPr>
          <w:rFonts w:ascii="黑体" w:eastAsia="黑体" w:hAnsi="宋体" w:hint="eastAsia"/>
          <w:szCs w:val="21"/>
        </w:rPr>
        <w:t xml:space="preserve">项目技术经济目标（4）  </w:t>
      </w:r>
      <w:r>
        <w:rPr>
          <w:rFonts w:ascii="宋体" w:hAnsi="宋体" w:cs="宋体" w:hint="eastAsia"/>
          <w:color w:val="000000"/>
          <w:spacing w:val="2"/>
          <w:szCs w:val="21"/>
        </w:rPr>
        <w:t>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rsidR="00F37D7D" w:rsidRDefault="0097305D">
      <w:pPr>
        <w:snapToGrid w:val="0"/>
        <w:spacing w:line="360" w:lineRule="exact"/>
        <w:ind w:firstLineChars="200" w:firstLine="420"/>
        <w:rPr>
          <w:rFonts w:ascii="宋体" w:hAnsi="宋体" w:cs="宋体"/>
          <w:color w:val="000000"/>
          <w:szCs w:val="21"/>
        </w:rPr>
      </w:pPr>
      <w:r>
        <w:rPr>
          <w:rFonts w:ascii="黑体" w:eastAsia="黑体" w:hAnsi="宋体" w:hint="eastAsia"/>
          <w:szCs w:val="21"/>
        </w:rPr>
        <w:t xml:space="preserve">项目起始日期（5） </w:t>
      </w:r>
      <w:r>
        <w:rPr>
          <w:rFonts w:ascii="宋体" w:hAnsi="宋体" w:cs="黑体"/>
          <w:color w:val="000000"/>
          <w:szCs w:val="21"/>
        </w:rPr>
        <w:t xml:space="preserve"> </w:t>
      </w:r>
      <w:r>
        <w:rPr>
          <w:rFonts w:ascii="宋体" w:hAnsi="宋体" w:cs="宋体" w:hint="eastAsia"/>
          <w:color w:val="000000"/>
          <w:szCs w:val="21"/>
        </w:rPr>
        <w:t>填写项目列入企业计划或签订协议后、有组织进行研究开发的年月，即开始动用人力、物力、财力投入到研究开发项目的年月。项目起始日期为6位编码，其中前4位为年份，后2位为月份（1月至9月必须前补0）。</w:t>
      </w:r>
    </w:p>
    <w:p w:rsidR="00F37D7D" w:rsidRDefault="0097305D">
      <w:pPr>
        <w:snapToGrid w:val="0"/>
        <w:spacing w:line="360" w:lineRule="exact"/>
        <w:ind w:firstLineChars="200" w:firstLine="420"/>
        <w:rPr>
          <w:rFonts w:ascii="宋体" w:hAnsi="宋体" w:cs="宋体"/>
          <w:color w:val="000000"/>
          <w:szCs w:val="21"/>
        </w:rPr>
      </w:pPr>
      <w:r>
        <w:rPr>
          <w:rFonts w:ascii="黑体" w:eastAsia="黑体" w:hAnsi="宋体" w:hint="eastAsia"/>
          <w:szCs w:val="21"/>
        </w:rPr>
        <w:t>项目完成日期（6）</w:t>
      </w:r>
      <w:r>
        <w:rPr>
          <w:rFonts w:ascii="宋体" w:hAnsi="宋体" w:cs="黑体"/>
          <w:color w:val="000000"/>
          <w:szCs w:val="21"/>
        </w:rPr>
        <w:t xml:space="preserve">  </w:t>
      </w:r>
      <w:r>
        <w:rPr>
          <w:rFonts w:ascii="宋体" w:hAnsi="宋体" w:cs="宋体" w:hint="eastAsia"/>
          <w:color w:val="000000"/>
          <w:szCs w:val="21"/>
        </w:rPr>
        <w:t>填写项目技术鉴定的年月，为6位编码，其中前4位为年份，后2位为月份（1月至9月必须前补0）。如项目至当年底仍在继续进行，填写预期完成时间；如项目年内以失败告终，填写000000；如项目未鉴定就投产，</w:t>
      </w:r>
      <w:proofErr w:type="gramStart"/>
      <w:r>
        <w:rPr>
          <w:rFonts w:ascii="宋体" w:hAnsi="宋体" w:cs="宋体" w:hint="eastAsia"/>
          <w:color w:val="000000"/>
          <w:szCs w:val="21"/>
        </w:rPr>
        <w:t>填写投产</w:t>
      </w:r>
      <w:proofErr w:type="gramEnd"/>
      <w:r>
        <w:rPr>
          <w:rFonts w:ascii="宋体" w:hAnsi="宋体" w:cs="宋体" w:hint="eastAsia"/>
          <w:color w:val="000000"/>
          <w:szCs w:val="21"/>
        </w:rPr>
        <w:t>使用时间。</w:t>
      </w:r>
    </w:p>
    <w:p w:rsidR="00F37D7D" w:rsidRDefault="0097305D">
      <w:pPr>
        <w:snapToGrid w:val="0"/>
        <w:spacing w:line="360" w:lineRule="exact"/>
        <w:ind w:firstLineChars="200" w:firstLine="420"/>
        <w:rPr>
          <w:rFonts w:ascii="宋体" w:hAnsi="宋体" w:cs="宋体"/>
          <w:color w:val="000000"/>
          <w:szCs w:val="21"/>
        </w:rPr>
      </w:pPr>
      <w:r>
        <w:rPr>
          <w:rFonts w:ascii="黑体" w:eastAsia="黑体" w:hAnsi="宋体" w:hint="eastAsia"/>
          <w:szCs w:val="21"/>
        </w:rPr>
        <w:t>跨年项目当年所处主要进展阶段（7）</w:t>
      </w:r>
      <w:r>
        <w:rPr>
          <w:rFonts w:ascii="宋体" w:hAnsi="宋体" w:cs="黑体"/>
          <w:color w:val="000000"/>
          <w:szCs w:val="21"/>
        </w:rPr>
        <w:t xml:space="preserve">  </w:t>
      </w:r>
      <w:r>
        <w:rPr>
          <w:rFonts w:ascii="宋体" w:hAnsi="宋体" w:cs="宋体" w:hint="eastAsia"/>
          <w:color w:val="000000"/>
          <w:szCs w:val="21"/>
        </w:rPr>
        <w:t>按项目当年所处最主要进展阶段填写相应代码，具体的分类与代码是：1.研究阶段；2.小试阶段；3.中试阶段；4.试生产阶段。非跨年项目该指标免填。</w:t>
      </w:r>
    </w:p>
    <w:p w:rsidR="00F37D7D" w:rsidRDefault="0097305D">
      <w:pPr>
        <w:autoSpaceDN w:val="0"/>
        <w:snapToGrid w:val="0"/>
        <w:spacing w:line="360" w:lineRule="exact"/>
        <w:ind w:firstLineChars="200" w:firstLine="420"/>
        <w:rPr>
          <w:rFonts w:ascii="宋体" w:hAnsi="宋体" w:cs="宋体"/>
          <w:color w:val="000000"/>
          <w:szCs w:val="21"/>
        </w:rPr>
      </w:pPr>
      <w:r>
        <w:rPr>
          <w:rFonts w:ascii="黑体" w:eastAsia="黑体" w:hAnsi="宋体" w:hint="eastAsia"/>
          <w:szCs w:val="21"/>
        </w:rPr>
        <w:t xml:space="preserve">项目研究开发人员（8） </w:t>
      </w:r>
      <w:r>
        <w:rPr>
          <w:rFonts w:ascii="宋体" w:hAnsi="宋体" w:cs="黑体"/>
          <w:color w:val="000000"/>
          <w:szCs w:val="21"/>
        </w:rPr>
        <w:t xml:space="preserve"> </w:t>
      </w:r>
      <w:r>
        <w:rPr>
          <w:rFonts w:ascii="宋体" w:hAnsi="宋体" w:cs="宋体" w:hint="eastAsia"/>
          <w:color w:val="000000"/>
          <w:szCs w:val="21"/>
        </w:rPr>
        <w:t>指报告期内编入研究开发项目并实际从事研究开发活动的人员。该指标应与企业有关研究开发会计科目或辅助账中人员人工费子科目里参加该项目人员对应。若研究开发人员同时参加两个及以上研究开发项目，可重复填报。</w:t>
      </w:r>
    </w:p>
    <w:p w:rsidR="00F37D7D" w:rsidRDefault="0097305D">
      <w:pPr>
        <w:snapToGrid w:val="0"/>
        <w:spacing w:line="360" w:lineRule="exact"/>
        <w:ind w:firstLineChars="200" w:firstLine="420"/>
        <w:rPr>
          <w:rFonts w:ascii="宋体" w:hAnsi="宋体" w:cs="宋体"/>
          <w:color w:val="000000"/>
          <w:szCs w:val="21"/>
        </w:rPr>
      </w:pPr>
      <w:r>
        <w:rPr>
          <w:rFonts w:ascii="黑体" w:eastAsia="黑体" w:hAnsi="宋体" w:hint="eastAsia"/>
          <w:szCs w:val="21"/>
        </w:rPr>
        <w:t>项目人员实际工作时间（9）</w:t>
      </w:r>
      <w:r>
        <w:rPr>
          <w:rFonts w:ascii="宋体" w:hAnsi="宋体" w:cs="黑体"/>
          <w:color w:val="000000"/>
          <w:szCs w:val="21"/>
        </w:rPr>
        <w:t xml:space="preserve">  </w:t>
      </w:r>
      <w:r>
        <w:rPr>
          <w:rFonts w:ascii="宋体" w:hAnsi="宋体" w:cs="宋体" w:hint="eastAsia"/>
          <w:color w:val="000000"/>
          <w:szCs w:val="21"/>
        </w:rPr>
        <w:t>指报告期内研究开发项目中研究开发人员实际工作的时间总和，按月计算。如某研究开发项目有2个研究开发人员，他们的工作时间分别为7个月和10个月，则该项目人员实际工作时间=1×7+1×10=17（人月）。对于同时参加两个及以上项目的人员，应按项目分别计算工作时间，但每人在报告期内的实际工作时间不得超过12个月。</w:t>
      </w:r>
    </w:p>
    <w:p w:rsidR="00F37D7D" w:rsidRDefault="0097305D">
      <w:pPr>
        <w:spacing w:line="360" w:lineRule="exact"/>
        <w:ind w:firstLineChars="200" w:firstLine="420"/>
        <w:rPr>
          <w:rFonts w:ascii="黑体" w:eastAsia="黑体" w:hAnsi="宋体"/>
          <w:szCs w:val="21"/>
        </w:rPr>
      </w:pPr>
      <w:r>
        <w:rPr>
          <w:rFonts w:ascii="黑体" w:eastAsia="黑体" w:hAnsi="宋体" w:hint="eastAsia"/>
          <w:szCs w:val="21"/>
        </w:rPr>
        <w:t xml:space="preserve">项目经费支出（10） </w:t>
      </w:r>
      <w:r>
        <w:rPr>
          <w:rFonts w:ascii="宋体" w:hAnsi="宋体" w:cs="黑体"/>
          <w:color w:val="000000"/>
          <w:szCs w:val="21"/>
        </w:rPr>
        <w:t xml:space="preserve"> </w:t>
      </w:r>
      <w:r>
        <w:rPr>
          <w:rFonts w:ascii="宋体" w:hAnsi="宋体" w:cs="宋体" w:hint="eastAsia"/>
          <w:color w:val="000000"/>
          <w:szCs w:val="21"/>
        </w:rPr>
        <w:t>指报告期内用于研究开发项目的实际经费支出，包括人员人工费用、直接投入费用、折旧费用与长期待摊费用、无形资产摊销费用、设计费用、装备调试费用与试验费用、委托外部研究开发费用及其他费用。</w:t>
      </w:r>
      <w:r>
        <w:rPr>
          <w:rFonts w:ascii="黑体" w:eastAsia="黑体" w:hAnsi="宋体" w:hint="eastAsia"/>
          <w:szCs w:val="21"/>
        </w:rPr>
        <w:t>该指标应与企业有关研究开发会计科目或向税务部门提供的研发支出辅助账</w:t>
      </w:r>
      <w:proofErr w:type="gramStart"/>
      <w:r>
        <w:rPr>
          <w:rFonts w:ascii="黑体" w:eastAsia="黑体" w:hAnsi="宋体" w:hint="eastAsia"/>
          <w:szCs w:val="21"/>
        </w:rPr>
        <w:t>中项目</w:t>
      </w:r>
      <w:proofErr w:type="gramEnd"/>
      <w:r>
        <w:rPr>
          <w:rFonts w:ascii="黑体" w:eastAsia="黑体" w:hAnsi="宋体" w:hint="eastAsia"/>
          <w:szCs w:val="21"/>
        </w:rPr>
        <w:t>有关费用对应。</w:t>
      </w:r>
    </w:p>
    <w:p w:rsidR="00F37D7D" w:rsidRDefault="0097305D">
      <w:pPr>
        <w:spacing w:line="360" w:lineRule="exact"/>
        <w:ind w:firstLineChars="200" w:firstLine="420"/>
        <w:rPr>
          <w:rFonts w:ascii="宋体" w:hAnsi="宋体" w:cs="宋体"/>
          <w:color w:val="000000"/>
          <w:szCs w:val="21"/>
        </w:rPr>
      </w:pPr>
      <w:r>
        <w:rPr>
          <w:rFonts w:ascii="黑体" w:eastAsia="黑体" w:hAnsi="宋体" w:hint="eastAsia"/>
          <w:szCs w:val="21"/>
        </w:rPr>
        <w:t xml:space="preserve">本年项目经费支出中政府资金（11）  </w:t>
      </w:r>
      <w:r>
        <w:rPr>
          <w:rFonts w:ascii="宋体" w:hAnsi="宋体" w:cs="宋体" w:hint="eastAsia"/>
          <w:color w:val="000000"/>
          <w:szCs w:val="21"/>
        </w:rPr>
        <w:t>指报告期内研究开发项目中使用的从政府有关部门获得的研究开发经费合计，包括科技专项费、科研基建费、政府专项基金和补贴等。</w:t>
      </w:r>
    </w:p>
    <w:p w:rsidR="00F37D7D" w:rsidRDefault="0097305D">
      <w:pPr>
        <w:spacing w:line="360" w:lineRule="exact"/>
        <w:ind w:firstLineChars="200" w:firstLine="420"/>
      </w:pPr>
      <w:r>
        <w:rPr>
          <w:rFonts w:ascii="黑体" w:eastAsia="黑体" w:hAnsi="宋体" w:hint="eastAsia"/>
          <w:szCs w:val="21"/>
        </w:rPr>
        <w:t xml:space="preserve">本年项目经费支出中用于科学原理的探索发现（12）  </w:t>
      </w:r>
      <w:r>
        <w:rPr>
          <w:rFonts w:hint="eastAsia"/>
        </w:rPr>
        <w:t>指报告期内研究开发项目中用于开展相关基础理论（原理）研究的经费支出，包括纯理论研究项目的全部经费支出，也包括一般项目中涉及科学理论（原理）研究部分的支出。</w:t>
      </w:r>
    </w:p>
    <w:p w:rsidR="00F37D7D" w:rsidRDefault="0097305D">
      <w:pPr>
        <w:spacing w:line="360" w:lineRule="exact"/>
        <w:ind w:firstLineChars="200" w:firstLine="420"/>
      </w:pPr>
      <w:r>
        <w:rPr>
          <w:rFonts w:ascii="黑体" w:eastAsia="黑体" w:hAnsi="宋体" w:hint="eastAsia"/>
          <w:szCs w:val="21"/>
        </w:rPr>
        <w:t xml:space="preserve">企业自主开展（13）  </w:t>
      </w:r>
      <w:r>
        <w:rPr>
          <w:rFonts w:hint="eastAsia"/>
        </w:rPr>
        <w:t>指报告期内用于科学原理研究经费中企业自身开展研究的经费。</w:t>
      </w:r>
    </w:p>
    <w:p w:rsidR="00F37D7D" w:rsidRDefault="0097305D">
      <w:pPr>
        <w:spacing w:line="360" w:lineRule="exact"/>
        <w:ind w:firstLineChars="200" w:firstLine="420"/>
      </w:pPr>
      <w:r>
        <w:rPr>
          <w:rFonts w:ascii="黑体" w:eastAsia="黑体" w:hAnsi="宋体" w:hint="eastAsia"/>
          <w:szCs w:val="21"/>
        </w:rPr>
        <w:t xml:space="preserve">委托外单位开展（14）  </w:t>
      </w:r>
      <w:r>
        <w:rPr>
          <w:rFonts w:hint="eastAsia"/>
        </w:rPr>
        <w:t>指报告期内用于科学原理研究经费中企业提供给高校和科研机构开展研究的经费，包括通过</w:t>
      </w:r>
      <w:proofErr w:type="gramStart"/>
      <w:r>
        <w:rPr>
          <w:rFonts w:hint="eastAsia"/>
        </w:rPr>
        <w:t>纯委托</w:t>
      </w:r>
      <w:proofErr w:type="gramEnd"/>
      <w:r>
        <w:rPr>
          <w:rFonts w:hint="eastAsia"/>
        </w:rPr>
        <w:t>或合作研究等形式。</w:t>
      </w:r>
    </w:p>
    <w:p w:rsidR="00F37D7D" w:rsidRDefault="00F37D7D">
      <w:pPr>
        <w:tabs>
          <w:tab w:val="left" w:pos="8280"/>
        </w:tabs>
        <w:spacing w:line="360" w:lineRule="exact"/>
        <w:jc w:val="center"/>
        <w:rPr>
          <w:b/>
          <w:bCs/>
          <w:sz w:val="30"/>
          <w:szCs w:val="30"/>
        </w:rPr>
      </w:pPr>
    </w:p>
    <w:p w:rsidR="00F37D7D" w:rsidRDefault="0097305D">
      <w:pPr>
        <w:tabs>
          <w:tab w:val="left" w:pos="8280"/>
        </w:tabs>
        <w:spacing w:line="360" w:lineRule="exact"/>
        <w:jc w:val="center"/>
        <w:rPr>
          <w:b/>
          <w:bCs/>
          <w:sz w:val="30"/>
          <w:szCs w:val="30"/>
        </w:rPr>
      </w:pPr>
      <w:r>
        <w:rPr>
          <w:rFonts w:hint="eastAsia"/>
          <w:b/>
          <w:bCs/>
          <w:sz w:val="30"/>
          <w:szCs w:val="30"/>
        </w:rPr>
        <w:t>企业研究开发活动及相关情况</w:t>
      </w:r>
    </w:p>
    <w:p w:rsidR="00F37D7D" w:rsidRDefault="0097305D">
      <w:pPr>
        <w:tabs>
          <w:tab w:val="left" w:pos="8280"/>
        </w:tabs>
        <w:spacing w:line="360" w:lineRule="exact"/>
        <w:jc w:val="center"/>
        <w:rPr>
          <w:sz w:val="30"/>
          <w:szCs w:val="30"/>
        </w:rPr>
      </w:pPr>
      <w:r>
        <w:rPr>
          <w:rFonts w:hint="eastAsia"/>
          <w:sz w:val="30"/>
          <w:szCs w:val="30"/>
        </w:rPr>
        <w:t>（</w:t>
      </w:r>
      <w:r>
        <w:rPr>
          <w:rFonts w:hint="eastAsia"/>
          <w:sz w:val="30"/>
          <w:szCs w:val="30"/>
        </w:rPr>
        <w:t>607-2</w:t>
      </w:r>
      <w:r>
        <w:rPr>
          <w:rFonts w:hint="eastAsia"/>
          <w:sz w:val="30"/>
          <w:szCs w:val="30"/>
        </w:rPr>
        <w:t>表）</w:t>
      </w:r>
    </w:p>
    <w:p w:rsidR="00F37D7D" w:rsidRDefault="0097305D" w:rsidP="00EA51A2">
      <w:pPr>
        <w:spacing w:beforeLines="50" w:before="120" w:line="360" w:lineRule="exact"/>
        <w:ind w:firstLineChars="200" w:firstLine="420"/>
        <w:rPr>
          <w:rFonts w:ascii="黑体" w:eastAsia="黑体" w:hAnsi="宋体"/>
          <w:szCs w:val="21"/>
        </w:rPr>
      </w:pPr>
      <w:r>
        <w:rPr>
          <w:rFonts w:ascii="黑体" w:eastAsia="黑体" w:hAnsi="宋体" w:hint="eastAsia"/>
          <w:szCs w:val="21"/>
        </w:rPr>
        <w:t>研究开发人员合计（1）</w:t>
      </w:r>
      <w:r>
        <w:rPr>
          <w:rFonts w:ascii="宋体" w:hAnsi="宋体" w:cs="宋体"/>
          <w:color w:val="000000"/>
          <w:szCs w:val="21"/>
        </w:rPr>
        <w:t xml:space="preserve">  </w:t>
      </w:r>
      <w:r>
        <w:rPr>
          <w:rFonts w:ascii="宋体" w:hAnsi="宋体" w:cs="宋体" w:hint="eastAsia"/>
          <w:color w:val="000000"/>
          <w:szCs w:val="21"/>
        </w:rPr>
        <w:t>指报告期内企业参加研究开发活动的人员合计。</w:t>
      </w:r>
      <w:r>
        <w:rPr>
          <w:rFonts w:ascii="黑体" w:eastAsia="黑体" w:hAnsi="宋体" w:hint="eastAsia"/>
          <w:szCs w:val="21"/>
        </w:rPr>
        <w:t>该指标应与企业会计账中有关研究开发会计科目或向税务部门提供的研发支出辅助账中人员人工费子科目里涉及的全部人员对应。</w:t>
      </w:r>
    </w:p>
    <w:p w:rsidR="00F37D7D" w:rsidRDefault="0097305D">
      <w:pPr>
        <w:spacing w:line="360" w:lineRule="exact"/>
        <w:ind w:firstLineChars="200" w:firstLine="420"/>
        <w:rPr>
          <w:rFonts w:ascii="宋体" w:hAnsi="宋体" w:cs="宋体"/>
          <w:color w:val="000000"/>
          <w:szCs w:val="21"/>
        </w:rPr>
      </w:pPr>
      <w:r>
        <w:rPr>
          <w:rFonts w:ascii="黑体" w:eastAsia="黑体" w:hAnsi="宋体" w:hint="eastAsia"/>
          <w:szCs w:val="21"/>
        </w:rPr>
        <w:t>研究开发人员合计中管理和服务人员（2）</w:t>
      </w:r>
      <w:r>
        <w:rPr>
          <w:rFonts w:ascii="宋体" w:hAnsi="宋体" w:cs="黑体" w:hint="eastAsia"/>
          <w:b/>
          <w:color w:val="000000"/>
          <w:szCs w:val="21"/>
        </w:rPr>
        <w:t xml:space="preserve">  </w:t>
      </w:r>
      <w:r>
        <w:rPr>
          <w:rFonts w:ascii="宋体" w:hAnsi="宋体" w:cs="宋体" w:hint="eastAsia"/>
          <w:color w:val="000000"/>
          <w:szCs w:val="21"/>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rsidR="00F37D7D" w:rsidRDefault="0097305D">
      <w:pPr>
        <w:spacing w:line="360" w:lineRule="exact"/>
        <w:ind w:firstLineChars="200" w:firstLine="420"/>
        <w:rPr>
          <w:rFonts w:ascii="宋体" w:hAnsi="宋体" w:cs="黑体"/>
          <w:color w:val="000000"/>
          <w:szCs w:val="21"/>
        </w:rPr>
      </w:pPr>
      <w:r>
        <w:rPr>
          <w:rFonts w:ascii="黑体" w:eastAsia="黑体" w:hAnsi="宋体" w:hint="eastAsia"/>
          <w:szCs w:val="21"/>
        </w:rPr>
        <w:t xml:space="preserve">研究开发人员合计中女性（3） </w:t>
      </w:r>
      <w:r>
        <w:rPr>
          <w:rFonts w:ascii="宋体" w:hAnsi="宋体" w:cs="黑体" w:hint="eastAsia"/>
          <w:color w:val="000000"/>
          <w:szCs w:val="21"/>
        </w:rPr>
        <w:t xml:space="preserve"> </w:t>
      </w:r>
      <w:r>
        <w:rPr>
          <w:rFonts w:ascii="宋体" w:hAnsi="宋体" w:cs="宋体" w:hint="eastAsia"/>
          <w:color w:val="000000"/>
          <w:szCs w:val="21"/>
        </w:rPr>
        <w:t>指报告期内企业研究开发人员中的女性人员。</w:t>
      </w:r>
    </w:p>
    <w:p w:rsidR="00F37D7D" w:rsidRDefault="0097305D">
      <w:pPr>
        <w:spacing w:line="360" w:lineRule="exact"/>
        <w:ind w:firstLineChars="200" w:firstLine="420"/>
        <w:rPr>
          <w:rFonts w:asciiTheme="minorEastAsia" w:eastAsiaTheme="minorEastAsia" w:hAnsiTheme="minorEastAsia" w:cstheme="minorEastAsia"/>
          <w:color w:val="000000"/>
          <w:szCs w:val="21"/>
        </w:rPr>
      </w:pPr>
      <w:r>
        <w:rPr>
          <w:rFonts w:ascii="黑体" w:eastAsia="黑体" w:hAnsi="宋体" w:hint="eastAsia"/>
          <w:szCs w:val="21"/>
        </w:rPr>
        <w:t xml:space="preserve">研究开发人员合计中全职人员（4） </w:t>
      </w:r>
      <w:r>
        <w:rPr>
          <w:rFonts w:ascii="宋体" w:hAnsi="宋体" w:cs="宋体" w:hint="eastAsia"/>
          <w:color w:val="000000"/>
          <w:szCs w:val="21"/>
        </w:rPr>
        <w:t>指报告期内企业研究开发人员中实际从事研究开发活动的时间</w:t>
      </w:r>
      <w:proofErr w:type="gramStart"/>
      <w:r>
        <w:rPr>
          <w:rFonts w:ascii="宋体" w:hAnsi="宋体" w:cs="宋体" w:hint="eastAsia"/>
          <w:color w:val="000000"/>
          <w:szCs w:val="21"/>
        </w:rPr>
        <w:t>占制度</w:t>
      </w:r>
      <w:proofErr w:type="gramEnd"/>
      <w:r>
        <w:rPr>
          <w:rFonts w:ascii="宋体" w:hAnsi="宋体" w:cs="宋体" w:hint="eastAsia"/>
          <w:color w:val="000000"/>
          <w:szCs w:val="21"/>
        </w:rPr>
        <w:t>工作时间90%及以上的人员。</w:t>
      </w:r>
    </w:p>
    <w:p w:rsidR="00F37D7D" w:rsidRDefault="0097305D">
      <w:pPr>
        <w:spacing w:line="360" w:lineRule="exact"/>
        <w:ind w:firstLineChars="200" w:firstLine="420"/>
        <w:rPr>
          <w:rFonts w:ascii="宋体" w:hAnsi="宋体" w:cs="宋体"/>
          <w:szCs w:val="21"/>
        </w:rPr>
      </w:pPr>
      <w:r>
        <w:rPr>
          <w:rFonts w:ascii="黑体" w:eastAsia="黑体" w:hAnsi="宋体" w:hint="eastAsia"/>
          <w:szCs w:val="21"/>
        </w:rPr>
        <w:t xml:space="preserve">研究开发人员合计中本科毕业及以上人员（5） </w:t>
      </w:r>
      <w:r>
        <w:rPr>
          <w:rFonts w:ascii="宋体" w:hAnsi="宋体" w:cs="黑体" w:hint="eastAsia"/>
          <w:szCs w:val="21"/>
        </w:rPr>
        <w:t xml:space="preserve"> </w:t>
      </w:r>
      <w:r>
        <w:rPr>
          <w:rFonts w:ascii="宋体" w:hAnsi="宋体" w:cs="宋体" w:hint="eastAsia"/>
          <w:szCs w:val="21"/>
        </w:rPr>
        <w:t>指报告期内企业研究开发人员中具有大学本科学历或学士学位及以上学历或学位的人员。</w:t>
      </w:r>
    </w:p>
    <w:p w:rsidR="00F37D7D" w:rsidRDefault="0097305D">
      <w:pPr>
        <w:spacing w:line="360" w:lineRule="exact"/>
        <w:ind w:firstLineChars="200" w:firstLine="420"/>
        <w:rPr>
          <w:rFonts w:ascii="宋体" w:hAnsi="宋体" w:cs="宋体"/>
          <w:szCs w:val="21"/>
        </w:rPr>
      </w:pPr>
      <w:r>
        <w:rPr>
          <w:rFonts w:ascii="黑体" w:eastAsia="黑体" w:hAnsi="宋体" w:hint="eastAsia"/>
          <w:szCs w:val="21"/>
        </w:rPr>
        <w:t xml:space="preserve">研究开发人员合计中外聘人员（6） </w:t>
      </w:r>
      <w:r>
        <w:rPr>
          <w:rFonts w:ascii="宋体" w:hAnsi="宋体" w:cs="宋体" w:hint="eastAsia"/>
          <w:szCs w:val="21"/>
        </w:rPr>
        <w:t xml:space="preserve"> 指报告期内企业研究开发人员中外聘的人员。</w:t>
      </w:r>
    </w:p>
    <w:p w:rsidR="00F37D7D" w:rsidRDefault="0097305D">
      <w:pPr>
        <w:spacing w:line="360" w:lineRule="exact"/>
        <w:ind w:firstLineChars="200" w:firstLine="420"/>
        <w:rPr>
          <w:rFonts w:ascii="黑体" w:eastAsia="黑体" w:hAnsi="宋体"/>
          <w:szCs w:val="21"/>
        </w:rPr>
      </w:pPr>
      <w:r>
        <w:rPr>
          <w:rFonts w:ascii="黑体" w:eastAsia="黑体" w:hAnsi="宋体" w:hint="eastAsia"/>
          <w:szCs w:val="21"/>
        </w:rPr>
        <w:t xml:space="preserve">研究开发费用合计（7） </w:t>
      </w:r>
      <w:r>
        <w:rPr>
          <w:rFonts w:ascii="黑体" w:eastAsia="黑体" w:hAnsi="宋体" w:cs="黑体"/>
          <w:szCs w:val="21"/>
        </w:rPr>
        <w:t xml:space="preserve"> </w:t>
      </w:r>
      <w:r>
        <w:rPr>
          <w:rFonts w:ascii="宋体" w:hAnsi="宋体" w:cs="宋体" w:hint="eastAsia"/>
          <w:color w:val="000000"/>
          <w:szCs w:val="21"/>
        </w:rPr>
        <w:t>指报告期内企业用于研究开发活动的费用合计，包括人员人工费用、直接投入费用、折旧费用与长期待摊费用、无形资产摊销费用、设计费用、装备调试费用与试验费用、委托外部研究开发费用及其他费用。</w:t>
      </w:r>
      <w:r>
        <w:rPr>
          <w:rFonts w:ascii="黑体" w:eastAsia="黑体" w:hAnsi="宋体" w:hint="eastAsia"/>
          <w:szCs w:val="21"/>
        </w:rPr>
        <w:t>该指标应与企业会计账中有关研究开发会计科目或向税务部门提供的研发支出辅助账中研究开发费用对应。</w:t>
      </w:r>
    </w:p>
    <w:p w:rsidR="00F37D7D" w:rsidRDefault="0097305D">
      <w:pPr>
        <w:spacing w:line="360" w:lineRule="exact"/>
        <w:ind w:firstLineChars="200" w:firstLine="420"/>
        <w:rPr>
          <w:rFonts w:ascii="黑体" w:eastAsia="黑体" w:hAnsi="宋体"/>
          <w:color w:val="000000"/>
          <w:szCs w:val="21"/>
        </w:rPr>
      </w:pPr>
      <w:r>
        <w:rPr>
          <w:rFonts w:ascii="黑体" w:eastAsia="黑体" w:hAnsi="宋体" w:hint="eastAsia"/>
          <w:szCs w:val="21"/>
        </w:rPr>
        <w:t xml:space="preserve">研究开发费用合计中人员人工费用（8） </w:t>
      </w:r>
      <w:r>
        <w:rPr>
          <w:rFonts w:ascii="黑体" w:eastAsia="黑体" w:hAnsi="宋体" w:cs="黑体"/>
          <w:color w:val="000000"/>
          <w:szCs w:val="21"/>
        </w:rPr>
        <w:t xml:space="preserve"> </w:t>
      </w:r>
      <w:r>
        <w:rPr>
          <w:rFonts w:ascii="宋体" w:hAnsi="宋体" w:cs="宋体" w:hint="eastAsia"/>
          <w:color w:val="000000"/>
          <w:szCs w:val="21"/>
        </w:rPr>
        <w:t>指报告期内企业研究开发人员的工资薪金、基本养老保险费、基本医疗保险费、失业保险费、工伤保险费、生育保险费和住房公积金，以及外聘研究开发人员的劳务费用等。该指标应与企业会计账中有关研究开发会计科目或向税务部门提供的研发支出辅助账中人员人工费用对应。</w:t>
      </w:r>
    </w:p>
    <w:p w:rsidR="00F37D7D" w:rsidRDefault="0097305D">
      <w:pPr>
        <w:spacing w:line="360" w:lineRule="exact"/>
        <w:ind w:firstLineChars="200" w:firstLine="420"/>
        <w:rPr>
          <w:rFonts w:ascii="宋体" w:hAnsi="宋体" w:cs="宋体"/>
          <w:color w:val="000000"/>
          <w:szCs w:val="21"/>
        </w:rPr>
      </w:pPr>
      <w:r>
        <w:rPr>
          <w:rFonts w:ascii="黑体" w:eastAsia="黑体" w:hAnsi="宋体" w:hint="eastAsia"/>
          <w:szCs w:val="21"/>
        </w:rPr>
        <w:t>研究开发费用合计中直</w:t>
      </w:r>
      <w:proofErr w:type="gramStart"/>
      <w:r>
        <w:rPr>
          <w:rFonts w:ascii="黑体" w:eastAsia="黑体" w:hAnsi="宋体" w:hint="eastAsia"/>
          <w:szCs w:val="21"/>
        </w:rPr>
        <w:t>接投入</w:t>
      </w:r>
      <w:proofErr w:type="gramEnd"/>
      <w:r>
        <w:rPr>
          <w:rFonts w:ascii="黑体" w:eastAsia="黑体" w:hAnsi="宋体" w:hint="eastAsia"/>
          <w:szCs w:val="21"/>
        </w:rPr>
        <w:t>费用（9）</w:t>
      </w:r>
      <w:r>
        <w:rPr>
          <w:rFonts w:ascii="黑体" w:eastAsia="黑体" w:hAnsi="宋体" w:cs="黑体"/>
          <w:color w:val="000000"/>
          <w:szCs w:val="21"/>
        </w:rPr>
        <w:t xml:space="preserve">  </w:t>
      </w:r>
      <w:r>
        <w:rPr>
          <w:rFonts w:ascii="宋体" w:hAnsi="宋体" w:cs="宋体" w:hint="eastAsia"/>
          <w:color w:val="000000"/>
          <w:szCs w:val="21"/>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账中有关研究开发会计科目或向税务部门提供的研发支出辅助</w:t>
      </w:r>
      <w:proofErr w:type="gramStart"/>
      <w:r>
        <w:rPr>
          <w:rFonts w:ascii="宋体" w:hAnsi="宋体" w:cs="宋体" w:hint="eastAsia"/>
          <w:color w:val="000000"/>
          <w:szCs w:val="21"/>
        </w:rPr>
        <w:t>账</w:t>
      </w:r>
      <w:proofErr w:type="gramEnd"/>
      <w:r>
        <w:rPr>
          <w:rFonts w:ascii="宋体" w:hAnsi="宋体" w:cs="宋体" w:hint="eastAsia"/>
          <w:color w:val="000000"/>
          <w:szCs w:val="21"/>
        </w:rPr>
        <w:t>中直</w:t>
      </w:r>
      <w:proofErr w:type="gramStart"/>
      <w:r>
        <w:rPr>
          <w:rFonts w:ascii="宋体" w:hAnsi="宋体" w:cs="宋体" w:hint="eastAsia"/>
          <w:color w:val="000000"/>
          <w:szCs w:val="21"/>
        </w:rPr>
        <w:t>接投入</w:t>
      </w:r>
      <w:proofErr w:type="gramEnd"/>
      <w:r>
        <w:rPr>
          <w:rFonts w:ascii="宋体" w:hAnsi="宋体" w:cs="宋体" w:hint="eastAsia"/>
          <w:color w:val="000000"/>
          <w:szCs w:val="21"/>
        </w:rPr>
        <w:t>费用对应。</w:t>
      </w:r>
    </w:p>
    <w:p w:rsidR="00F37D7D" w:rsidRDefault="0097305D">
      <w:pPr>
        <w:spacing w:line="360" w:lineRule="exact"/>
        <w:ind w:firstLineChars="200" w:firstLine="420"/>
        <w:rPr>
          <w:rFonts w:ascii="宋体" w:hAnsi="宋体" w:cs="宋体"/>
          <w:color w:val="000000"/>
          <w:szCs w:val="21"/>
        </w:rPr>
      </w:pPr>
      <w:r>
        <w:rPr>
          <w:rFonts w:ascii="黑体" w:eastAsia="黑体" w:hAnsi="宋体" w:hint="eastAsia"/>
          <w:szCs w:val="21"/>
        </w:rPr>
        <w:t>研究开发费用合计中折旧费用与长期待摊费用（10）</w:t>
      </w:r>
      <w:r>
        <w:rPr>
          <w:rFonts w:ascii="黑体" w:eastAsia="黑体" w:hAnsi="宋体" w:cs="黑体"/>
          <w:color w:val="000000"/>
          <w:szCs w:val="21"/>
        </w:rPr>
        <w:t xml:space="preserve">  </w:t>
      </w:r>
      <w:r>
        <w:rPr>
          <w:rFonts w:ascii="宋体" w:hAnsi="宋体" w:cs="宋体" w:hint="eastAsia"/>
          <w:color w:val="000000"/>
          <w:szCs w:val="21"/>
        </w:rPr>
        <w:t>指报告期内企业用于研究开发活动的仪器、设备和在用建筑物的折旧费，以及研究开发设施的改建、改装、装修和修理过程中发生的长期待摊费用等。该指标应与企业会计账中有关研究开发会计科目或向税务部门提供的研发支出辅助账中折旧费用（与长期待摊费用）对应。</w:t>
      </w:r>
    </w:p>
    <w:p w:rsidR="00F37D7D" w:rsidRDefault="0097305D">
      <w:pPr>
        <w:spacing w:line="360" w:lineRule="exact"/>
        <w:ind w:firstLineChars="200" w:firstLine="420"/>
        <w:rPr>
          <w:rFonts w:ascii="宋体"/>
          <w:color w:val="000000"/>
          <w:szCs w:val="21"/>
        </w:rPr>
      </w:pPr>
      <w:r>
        <w:rPr>
          <w:rFonts w:ascii="黑体" w:eastAsia="黑体" w:hAnsi="宋体" w:hint="eastAsia"/>
          <w:szCs w:val="21"/>
        </w:rPr>
        <w:t xml:space="preserve">研究开发费用合计中无形资产摊销费用（11） </w:t>
      </w:r>
      <w:r>
        <w:rPr>
          <w:rFonts w:ascii="黑体" w:eastAsia="黑体" w:hAnsi="宋体" w:cs="黑体"/>
          <w:color w:val="000000"/>
          <w:szCs w:val="21"/>
        </w:rPr>
        <w:t xml:space="preserve"> </w:t>
      </w:r>
      <w:r>
        <w:rPr>
          <w:rFonts w:ascii="宋体" w:hAnsi="宋体" w:cs="宋体" w:hint="eastAsia"/>
          <w:color w:val="000000"/>
          <w:szCs w:val="21"/>
        </w:rPr>
        <w:t>指报告期内企业用于研究开发活动的软件、知识产权、非专利技术（专有技术、许可证、设计和计算方法等）的摊销费用等。该指标应与企业会计账中有关研究开发会计科目或向税务部门提供的研发支出辅助账中无形资产摊销费用对应。</w:t>
      </w:r>
    </w:p>
    <w:p w:rsidR="00F37D7D" w:rsidRDefault="0097305D">
      <w:pPr>
        <w:spacing w:line="360" w:lineRule="exact"/>
        <w:ind w:firstLineChars="200" w:firstLine="420"/>
        <w:rPr>
          <w:rFonts w:ascii="宋体"/>
          <w:color w:val="000000"/>
          <w:szCs w:val="21"/>
        </w:rPr>
      </w:pPr>
      <w:r>
        <w:rPr>
          <w:rFonts w:ascii="黑体" w:eastAsia="黑体" w:hAnsi="宋体" w:hint="eastAsia"/>
          <w:szCs w:val="21"/>
        </w:rPr>
        <w:t xml:space="preserve">研究开发费用合计中设计费用（12） </w:t>
      </w:r>
      <w:r>
        <w:rPr>
          <w:rFonts w:ascii="黑体" w:eastAsia="黑体" w:hAnsi="宋体" w:cs="黑体"/>
          <w:color w:val="000000"/>
          <w:szCs w:val="21"/>
        </w:rPr>
        <w:t xml:space="preserve"> </w:t>
      </w:r>
      <w:r>
        <w:rPr>
          <w:rFonts w:ascii="宋体" w:hAnsi="宋体" w:cs="宋体" w:hint="eastAsia"/>
          <w:color w:val="000000"/>
          <w:szCs w:val="21"/>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填报研究开发项目所依据的有关研究开发会计科目或向税务部门提供的研发支出辅助账中设计费用对应。对于按照研究开发费用加计扣除减免政策进行核算的企业，该指标应与其新产品设计费用和新工艺规程制定费用合计对应。</w:t>
      </w:r>
    </w:p>
    <w:p w:rsidR="00F37D7D" w:rsidRDefault="0097305D">
      <w:pPr>
        <w:spacing w:line="360" w:lineRule="exact"/>
        <w:ind w:firstLineChars="200" w:firstLine="420"/>
        <w:rPr>
          <w:rFonts w:ascii="宋体"/>
          <w:color w:val="000000"/>
          <w:szCs w:val="21"/>
        </w:rPr>
      </w:pPr>
      <w:r>
        <w:rPr>
          <w:rFonts w:ascii="黑体" w:eastAsia="黑体" w:hAnsi="宋体" w:hint="eastAsia"/>
          <w:szCs w:val="21"/>
        </w:rPr>
        <w:t xml:space="preserve">研究开发费用合计中装备调试费用与试验费用（13） </w:t>
      </w:r>
      <w:r>
        <w:rPr>
          <w:rFonts w:ascii="黑体" w:eastAsia="黑体" w:hAnsi="宋体" w:cs="黑体"/>
          <w:color w:val="000000"/>
          <w:szCs w:val="21"/>
        </w:rPr>
        <w:t xml:space="preserve"> </w:t>
      </w:r>
      <w:r>
        <w:rPr>
          <w:rFonts w:ascii="宋体" w:hAnsi="宋体" w:cs="宋体" w:hint="eastAsia"/>
          <w:color w:val="000000"/>
          <w:szCs w:val="21"/>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填报研究开发项目所依据的有关研究开发会计科目或向税务部门提供的研发支出辅助账中装备调试费用与试验费用对应。对于按照研究开发费用加计扣除减免政策进行核算的企业，该指标应与其新药研制的临床试验费和勘探开发技术的现场试验费合计对应。</w:t>
      </w:r>
    </w:p>
    <w:p w:rsidR="00F37D7D" w:rsidRDefault="0097305D">
      <w:pPr>
        <w:spacing w:line="360" w:lineRule="exact"/>
        <w:ind w:firstLineChars="200" w:firstLine="420"/>
        <w:rPr>
          <w:rFonts w:ascii="宋体"/>
          <w:color w:val="000000"/>
          <w:szCs w:val="21"/>
        </w:rPr>
      </w:pPr>
      <w:r>
        <w:rPr>
          <w:rFonts w:ascii="黑体" w:eastAsia="黑体" w:hAnsi="宋体" w:hint="eastAsia"/>
          <w:szCs w:val="21"/>
        </w:rPr>
        <w:t xml:space="preserve">研究开发费用合计中委托外部研究开发费用（14） </w:t>
      </w:r>
      <w:r>
        <w:rPr>
          <w:rFonts w:ascii="黑体" w:eastAsia="黑体" w:hAnsi="宋体" w:cs="黑体"/>
          <w:color w:val="000000"/>
          <w:szCs w:val="21"/>
        </w:rPr>
        <w:t xml:space="preserve"> </w:t>
      </w:r>
      <w:r>
        <w:rPr>
          <w:rFonts w:ascii="宋体" w:hAnsi="宋体" w:cs="宋体" w:hint="eastAsia"/>
          <w:color w:val="000000"/>
          <w:szCs w:val="21"/>
        </w:rPr>
        <w:t>指报告期内企业委托境内外其他机构进行研究开发活动所发生的费用。该指标应与企业会计账中有关研究开发会计科目或向税务部门提供的研发支出辅助账中委托外部研究开发费用对应。</w:t>
      </w:r>
    </w:p>
    <w:p w:rsidR="00F37D7D" w:rsidRDefault="0097305D">
      <w:pPr>
        <w:spacing w:line="360" w:lineRule="exact"/>
        <w:ind w:firstLineChars="200" w:firstLine="420"/>
        <w:rPr>
          <w:rFonts w:ascii="宋体"/>
          <w:szCs w:val="21"/>
        </w:rPr>
      </w:pPr>
      <w:r>
        <w:rPr>
          <w:rFonts w:ascii="黑体" w:eastAsia="黑体" w:hAnsi="宋体" w:hint="eastAsia"/>
          <w:szCs w:val="21"/>
        </w:rPr>
        <w:t xml:space="preserve">委托外部研究开发费用中委托境内研究机构（15） </w:t>
      </w:r>
      <w:r>
        <w:rPr>
          <w:rFonts w:ascii="黑体" w:eastAsia="黑体" w:hAnsi="宋体" w:cs="黑体"/>
          <w:szCs w:val="21"/>
        </w:rPr>
        <w:t xml:space="preserve"> </w:t>
      </w:r>
      <w:r>
        <w:rPr>
          <w:rFonts w:ascii="宋体" w:hAnsi="宋体" w:cs="宋体" w:hint="eastAsia"/>
          <w:szCs w:val="21"/>
        </w:rPr>
        <w:t>指报告期内企业委托境内独立研究机构开展研究开发活动而支付予其的费用。</w:t>
      </w:r>
    </w:p>
    <w:p w:rsidR="00F37D7D" w:rsidRDefault="0097305D">
      <w:pPr>
        <w:spacing w:line="360" w:lineRule="exact"/>
        <w:ind w:firstLineChars="200" w:firstLine="420"/>
        <w:rPr>
          <w:rFonts w:ascii="宋体"/>
          <w:szCs w:val="21"/>
        </w:rPr>
      </w:pPr>
      <w:r>
        <w:rPr>
          <w:rFonts w:ascii="黑体" w:eastAsia="黑体" w:hAnsi="宋体" w:hint="eastAsia"/>
          <w:szCs w:val="21"/>
        </w:rPr>
        <w:t xml:space="preserve">委托外部研究开发费用中委托境内高等学校（16） </w:t>
      </w:r>
      <w:r>
        <w:rPr>
          <w:rFonts w:ascii="黑体" w:eastAsia="黑体" w:hAnsi="宋体" w:cs="黑体"/>
          <w:szCs w:val="21"/>
        </w:rPr>
        <w:t xml:space="preserve"> </w:t>
      </w:r>
      <w:r>
        <w:rPr>
          <w:rFonts w:ascii="宋体" w:hAnsi="宋体" w:cs="宋体" w:hint="eastAsia"/>
          <w:szCs w:val="21"/>
        </w:rPr>
        <w:t>指报告期内企业委托境内高等学校开展研究开发活动而支付予其的费用。</w:t>
      </w:r>
    </w:p>
    <w:p w:rsidR="00F37D7D" w:rsidRDefault="0097305D">
      <w:pPr>
        <w:spacing w:line="360" w:lineRule="exact"/>
        <w:ind w:firstLineChars="200" w:firstLine="420"/>
        <w:rPr>
          <w:rFonts w:ascii="宋体"/>
          <w:szCs w:val="21"/>
        </w:rPr>
      </w:pPr>
      <w:r>
        <w:rPr>
          <w:rFonts w:ascii="黑体" w:eastAsia="黑体" w:hAnsi="宋体" w:hint="eastAsia"/>
          <w:szCs w:val="21"/>
        </w:rPr>
        <w:t xml:space="preserve">委托外部研究开发费用中委托境内企业（17） </w:t>
      </w:r>
      <w:r>
        <w:rPr>
          <w:rFonts w:ascii="黑体" w:eastAsia="黑体" w:hAnsi="宋体" w:cs="黑体"/>
          <w:szCs w:val="21"/>
        </w:rPr>
        <w:t xml:space="preserve"> </w:t>
      </w:r>
      <w:r>
        <w:rPr>
          <w:rFonts w:ascii="宋体" w:hAnsi="宋体" w:cs="宋体" w:hint="eastAsia"/>
          <w:szCs w:val="21"/>
        </w:rPr>
        <w:t>指报告期内企业委托境内其他企业开展研究开发活动而支付予其的费用。</w:t>
      </w:r>
    </w:p>
    <w:p w:rsidR="00F37D7D" w:rsidRDefault="0097305D">
      <w:pPr>
        <w:spacing w:line="360" w:lineRule="exact"/>
        <w:ind w:firstLineChars="200" w:firstLine="420"/>
        <w:rPr>
          <w:rFonts w:ascii="宋体"/>
          <w:szCs w:val="21"/>
        </w:rPr>
      </w:pPr>
      <w:r>
        <w:rPr>
          <w:rFonts w:ascii="黑体" w:eastAsia="黑体" w:hAnsi="宋体" w:hint="eastAsia"/>
          <w:szCs w:val="21"/>
        </w:rPr>
        <w:t xml:space="preserve">委托外部研究开发费用中委托境外机构（18）  </w:t>
      </w:r>
      <w:r>
        <w:rPr>
          <w:rFonts w:ascii="宋体" w:hAnsi="宋体" w:cs="宋体" w:hint="eastAsia"/>
          <w:szCs w:val="21"/>
        </w:rPr>
        <w:t>指报告期内企业委托国外或港澳台机构开展研究开发活动而支付予其的费用。</w:t>
      </w:r>
    </w:p>
    <w:p w:rsidR="00F37D7D" w:rsidRDefault="0097305D">
      <w:pPr>
        <w:spacing w:line="360" w:lineRule="exact"/>
        <w:ind w:firstLineChars="200" w:firstLine="420"/>
        <w:rPr>
          <w:rFonts w:ascii="宋体" w:hAnsi="宋体" w:cs="宋体"/>
          <w:color w:val="FF0000"/>
          <w:szCs w:val="21"/>
        </w:rPr>
      </w:pPr>
      <w:r>
        <w:rPr>
          <w:rFonts w:ascii="黑体" w:eastAsia="黑体" w:hAnsi="宋体" w:hint="eastAsia"/>
          <w:szCs w:val="21"/>
        </w:rPr>
        <w:t xml:space="preserve">研究开发费用合计中其他费用（19）  </w:t>
      </w:r>
      <w:r>
        <w:rPr>
          <w:rFonts w:ascii="宋体" w:hAnsi="宋体" w:cs="宋体" w:hint="eastAsia"/>
          <w:szCs w:val="21"/>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账中有关研究开发会计科目或向税务部门提供的研发支出辅助账中其他费用对应。</w:t>
      </w:r>
    </w:p>
    <w:p w:rsidR="00F37D7D" w:rsidRDefault="0097305D">
      <w:pPr>
        <w:spacing w:line="360" w:lineRule="exact"/>
        <w:ind w:firstLineChars="200" w:firstLine="420"/>
        <w:rPr>
          <w:rFonts w:ascii="宋体" w:hAnsi="宋体" w:cs="宋体"/>
          <w:szCs w:val="21"/>
        </w:rPr>
      </w:pPr>
      <w:r>
        <w:rPr>
          <w:rFonts w:ascii="黑体" w:eastAsia="黑体" w:hAnsi="宋体" w:hint="eastAsia"/>
          <w:szCs w:val="21"/>
        </w:rPr>
        <w:t xml:space="preserve">当年形成用于研究开发的固定资产支出（20）  </w:t>
      </w:r>
      <w:r>
        <w:rPr>
          <w:rFonts w:ascii="宋体" w:hAnsi="宋体" w:cs="宋体" w:hint="eastAsia"/>
          <w:szCs w:val="21"/>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rsidR="00F37D7D" w:rsidRDefault="0097305D">
      <w:pPr>
        <w:spacing w:line="360" w:lineRule="exact"/>
        <w:ind w:firstLineChars="200" w:firstLine="420"/>
        <w:rPr>
          <w:rFonts w:ascii="宋体" w:hAnsi="宋体" w:cs="宋体"/>
          <w:szCs w:val="21"/>
        </w:rPr>
      </w:pPr>
      <w:r>
        <w:rPr>
          <w:rFonts w:ascii="黑体" w:eastAsia="黑体" w:hAnsi="宋体" w:hint="eastAsia"/>
          <w:szCs w:val="21"/>
        </w:rPr>
        <w:t>当年形成用于研究开发的固定资产中仪器和设备（21）</w:t>
      </w:r>
      <w:r>
        <w:rPr>
          <w:rFonts w:ascii="宋体" w:hAnsi="宋体" w:cs="黑体"/>
          <w:szCs w:val="21"/>
        </w:rPr>
        <w:t xml:space="preserve">  </w:t>
      </w:r>
      <w:r>
        <w:rPr>
          <w:rFonts w:ascii="宋体" w:hAnsi="宋体" w:cs="宋体" w:hint="eastAsia"/>
          <w:szCs w:val="21"/>
        </w:rPr>
        <w:t>指报告期内企业形成用于研究开发的固定资产中的仪器和设备原价。其中，设备包括用于研究开发活动的各类机器和设备、试验测量仪器、运输工具、工装工具等。</w:t>
      </w:r>
    </w:p>
    <w:p w:rsidR="00F37D7D" w:rsidRDefault="0097305D">
      <w:pPr>
        <w:spacing w:line="360" w:lineRule="exact"/>
        <w:ind w:firstLineChars="200" w:firstLine="420"/>
        <w:rPr>
          <w:rFonts w:ascii="宋体" w:hAnsi="宋体" w:cs="宋体"/>
          <w:szCs w:val="21"/>
        </w:rPr>
      </w:pPr>
      <w:r>
        <w:rPr>
          <w:rFonts w:ascii="黑体" w:eastAsia="黑体" w:hAnsi="宋体" w:hint="eastAsia"/>
          <w:szCs w:val="21"/>
        </w:rPr>
        <w:t xml:space="preserve">来自企业自筹（53）  </w:t>
      </w:r>
      <w:r>
        <w:rPr>
          <w:rFonts w:ascii="宋体" w:hAnsi="宋体" w:cs="宋体" w:hint="eastAsia"/>
          <w:szCs w:val="21"/>
        </w:rPr>
        <w:t>指报告期内企业来源于企业自有资金的研究开发经费合计，包括用于各项研究开发费用支出，也包括用于研究开发的仪器设备等资产投入。</w:t>
      </w:r>
    </w:p>
    <w:p w:rsidR="00F37D7D" w:rsidRDefault="0097305D">
      <w:pPr>
        <w:spacing w:line="360" w:lineRule="exact"/>
        <w:ind w:firstLineChars="200" w:firstLine="420"/>
        <w:rPr>
          <w:rFonts w:ascii="宋体" w:hAnsi="宋体" w:cs="宋体"/>
          <w:szCs w:val="21"/>
        </w:rPr>
      </w:pPr>
      <w:r>
        <w:rPr>
          <w:rFonts w:ascii="黑体" w:eastAsia="黑体" w:hAnsi="宋体" w:hint="eastAsia"/>
          <w:szCs w:val="21"/>
        </w:rPr>
        <w:t xml:space="preserve">来自政府部门（43） </w:t>
      </w:r>
      <w:r>
        <w:rPr>
          <w:rFonts w:ascii="宋体" w:hAnsi="宋体" w:cs="宋体" w:hint="eastAsia"/>
          <w:szCs w:val="21"/>
        </w:rPr>
        <w:t xml:space="preserve"> 指报告期内企业从政府有关部门获得的研究开发经费合计，包括科技专项费、科研基建费、政府专项基金和补贴等。该指标应与有关会计科目计入的从政府有关部门获得的研究开发经费对应。</w:t>
      </w:r>
    </w:p>
    <w:p w:rsidR="00F37D7D" w:rsidRDefault="0097305D">
      <w:pPr>
        <w:spacing w:line="360" w:lineRule="exact"/>
        <w:ind w:firstLineChars="200" w:firstLine="420"/>
        <w:rPr>
          <w:rFonts w:ascii="宋体" w:hAnsi="宋体" w:cs="宋体"/>
          <w:szCs w:val="21"/>
        </w:rPr>
      </w:pPr>
      <w:r>
        <w:rPr>
          <w:rFonts w:ascii="黑体" w:eastAsia="黑体" w:hAnsi="宋体" w:hint="eastAsia"/>
          <w:szCs w:val="21"/>
        </w:rPr>
        <w:t xml:space="preserve">来自银行贷款（54） </w:t>
      </w:r>
      <w:r>
        <w:rPr>
          <w:rFonts w:ascii="宋体" w:hAnsi="宋体" w:cs="宋体" w:hint="eastAsia"/>
          <w:szCs w:val="21"/>
        </w:rPr>
        <w:t xml:space="preserve"> 指报告期内企业来源于银行贷款的研究开发经费合计，包括用于各项研究开发费用支出，也包括用于研究开发的仪器设备等资产投入。</w:t>
      </w:r>
    </w:p>
    <w:p w:rsidR="00F37D7D" w:rsidRDefault="0097305D">
      <w:pPr>
        <w:spacing w:line="360" w:lineRule="exact"/>
        <w:ind w:firstLineChars="200" w:firstLine="420"/>
        <w:rPr>
          <w:rFonts w:ascii="宋体" w:hAnsi="宋体" w:cs="宋体"/>
          <w:szCs w:val="21"/>
        </w:rPr>
      </w:pPr>
      <w:r>
        <w:rPr>
          <w:rFonts w:ascii="黑体" w:eastAsia="黑体" w:hAnsi="宋体" w:hint="eastAsia"/>
          <w:szCs w:val="21"/>
        </w:rPr>
        <w:t xml:space="preserve">来自风险投资（55） </w:t>
      </w:r>
      <w:r>
        <w:rPr>
          <w:rFonts w:ascii="宋体" w:hAnsi="宋体" w:cs="宋体" w:hint="eastAsia"/>
          <w:szCs w:val="21"/>
        </w:rPr>
        <w:t xml:space="preserve"> 指报告期内企业来源于风险投资(VC)的研究开发经费合计，包括用于各项研究开发费用支出，也包括用于研究开发的仪器设备等资产投入。</w:t>
      </w:r>
    </w:p>
    <w:p w:rsidR="00F37D7D" w:rsidRDefault="0097305D">
      <w:pPr>
        <w:spacing w:line="360" w:lineRule="exact"/>
        <w:ind w:firstLineChars="200" w:firstLine="420"/>
        <w:rPr>
          <w:rFonts w:ascii="宋体" w:hAnsi="宋体" w:cs="宋体"/>
          <w:szCs w:val="21"/>
        </w:rPr>
      </w:pPr>
      <w:r>
        <w:rPr>
          <w:rFonts w:ascii="黑体" w:eastAsia="黑体" w:hAnsi="宋体" w:hint="eastAsia"/>
          <w:szCs w:val="21"/>
        </w:rPr>
        <w:t xml:space="preserve">来自其他渠道（56） </w:t>
      </w:r>
      <w:r>
        <w:rPr>
          <w:rFonts w:ascii="宋体" w:hAnsi="宋体" w:cs="宋体" w:hint="eastAsia"/>
          <w:szCs w:val="21"/>
        </w:rPr>
        <w:t xml:space="preserve"> 指报告期内企业其他不属于以上资金来源的研究开发经费合计，比如捐赠、受委托等。</w:t>
      </w:r>
    </w:p>
    <w:p w:rsidR="00F37D7D" w:rsidRDefault="0097305D">
      <w:pPr>
        <w:spacing w:line="360" w:lineRule="exact"/>
        <w:ind w:firstLineChars="200" w:firstLine="420"/>
        <w:rPr>
          <w:rFonts w:ascii="宋体" w:hAnsi="宋体" w:cs="宋体"/>
          <w:szCs w:val="21"/>
        </w:rPr>
      </w:pPr>
      <w:r>
        <w:rPr>
          <w:rFonts w:ascii="黑体" w:eastAsia="黑体" w:hAnsi="宋体" w:hint="eastAsia"/>
          <w:szCs w:val="21"/>
        </w:rPr>
        <w:t xml:space="preserve">申报加计扣除减免税的研究开发支出（52）  </w:t>
      </w:r>
      <w:r>
        <w:rPr>
          <w:rFonts w:ascii="宋体" w:hAnsi="宋体" w:cs="宋体" w:hint="eastAsia"/>
          <w:szCs w:val="21"/>
        </w:rPr>
        <w:t>指报告期内企业实际用来申报研发加计扣除减免税政策的研究开发经费，</w:t>
      </w:r>
      <w:r>
        <w:rPr>
          <w:rFonts w:ascii="黑体" w:eastAsia="黑体" w:hAnsi="宋体" w:hint="eastAsia"/>
          <w:szCs w:val="21"/>
        </w:rPr>
        <w:t>该指标应与向税务部门申报的有关研发加计扣除减免税备案表或归集表中的允许扣除的研发费用合计一致。</w:t>
      </w:r>
    </w:p>
    <w:p w:rsidR="00F37D7D" w:rsidRDefault="0097305D">
      <w:pPr>
        <w:spacing w:line="360" w:lineRule="exact"/>
        <w:ind w:firstLineChars="200" w:firstLine="420"/>
        <w:rPr>
          <w:rFonts w:ascii="宋体" w:hAnsi="宋体" w:cs="黑体"/>
          <w:bCs/>
          <w:color w:val="000000"/>
          <w:szCs w:val="21"/>
        </w:rPr>
      </w:pPr>
      <w:r>
        <w:rPr>
          <w:rFonts w:ascii="黑体" w:eastAsia="黑体" w:hAnsi="宋体" w:hint="eastAsia"/>
          <w:szCs w:val="21"/>
        </w:rPr>
        <w:t xml:space="preserve">加计扣除减免税金额（44）  </w:t>
      </w:r>
      <w:r>
        <w:rPr>
          <w:rFonts w:ascii="宋体" w:hAnsi="宋体" w:cs="黑体" w:hint="eastAsia"/>
          <w:bCs/>
          <w:color w:val="000000"/>
          <w:szCs w:val="21"/>
        </w:rPr>
        <w:t>指报告期内企业按有关政策和税法规定税前加计扣除的研究开发活动费用所得税，按当年税务部门实际减免的税额填报。对尚未得到当年减免税额的企业，按上年实际减免税额填报。</w:t>
      </w:r>
    </w:p>
    <w:p w:rsidR="00F37D7D" w:rsidRDefault="0097305D">
      <w:pPr>
        <w:spacing w:line="360" w:lineRule="exact"/>
        <w:ind w:firstLineChars="200" w:firstLine="420"/>
        <w:rPr>
          <w:rFonts w:ascii="宋体" w:hAnsi="宋体" w:cs="宋体"/>
          <w:bCs/>
          <w:color w:val="000000"/>
          <w:szCs w:val="21"/>
        </w:rPr>
      </w:pPr>
      <w:r>
        <w:rPr>
          <w:rFonts w:ascii="黑体" w:eastAsia="黑体" w:hAnsi="宋体" w:hint="eastAsia"/>
          <w:szCs w:val="21"/>
        </w:rPr>
        <w:t xml:space="preserve">高新技术企业减免税金额（45） </w:t>
      </w:r>
      <w:r>
        <w:rPr>
          <w:rFonts w:ascii="宋体" w:hAnsi="宋体" w:cs="黑体" w:hint="eastAsia"/>
          <w:bCs/>
          <w:color w:val="000000"/>
          <w:szCs w:val="21"/>
        </w:rPr>
        <w:t xml:space="preserve"> 指报告期内高新技术企业按照国家有关政策依法享受的企业所得税减免额，按当年税务部门实际减免的税额填报。对尚未得到当年减免税额的企业，按上年实际减免税额填报。</w:t>
      </w:r>
    </w:p>
    <w:p w:rsidR="00F37D7D" w:rsidRDefault="0097305D">
      <w:pPr>
        <w:spacing w:line="360" w:lineRule="exact"/>
        <w:ind w:firstLineChars="200" w:firstLine="420"/>
        <w:rPr>
          <w:rFonts w:ascii="宋体" w:hAnsi="宋体" w:cs="黑体"/>
          <w:szCs w:val="21"/>
        </w:rPr>
      </w:pPr>
      <w:r>
        <w:rPr>
          <w:rFonts w:ascii="黑体" w:eastAsia="黑体" w:hAnsi="宋体" w:hint="eastAsia"/>
          <w:szCs w:val="21"/>
        </w:rPr>
        <w:t xml:space="preserve">期末机构数（22）   </w:t>
      </w:r>
      <w:r>
        <w:rPr>
          <w:rFonts w:ascii="宋体" w:hAnsi="宋体" w:cs="黑体" w:hint="eastAsia"/>
          <w:szCs w:val="21"/>
        </w:rPr>
        <w:t>指报告</w:t>
      </w:r>
      <w:proofErr w:type="gramStart"/>
      <w:r>
        <w:rPr>
          <w:rFonts w:ascii="宋体" w:hAnsi="宋体" w:cs="黑体" w:hint="eastAsia"/>
          <w:szCs w:val="21"/>
        </w:rPr>
        <w:t>期末企业</w:t>
      </w:r>
      <w:proofErr w:type="gramEnd"/>
      <w:r>
        <w:rPr>
          <w:rFonts w:ascii="宋体" w:hAnsi="宋体" w:cs="黑体" w:hint="eastAsia"/>
          <w:szCs w:val="21"/>
        </w:rPr>
        <w:t>在境内自办的研究开发机构数量。企业办研究开发机构指企业自办（或与外单位合办），管理上同生产系统相对独立（或单独核算）的专门研究开发活动机构，如企业办的技术中心、研究院所、开发中心、开发部、实验室、中试车间、试验基地等。企业办研究开发活动机构经过资源整合，同一机构被国家或省级有关部门认定为不同名称技术创新平台的，应按一个机构填报。与外单位合办的研究开发活动机构若主要由本企业出资兴办，则由本企业统计，否则应由合办方统计。企业研究开发管理职能处（科）室（如科研处、技术科等）一般不统计在内；</w:t>
      </w:r>
      <w:proofErr w:type="gramStart"/>
      <w:r>
        <w:rPr>
          <w:rFonts w:ascii="宋体" w:hAnsi="宋体" w:cs="黑体" w:hint="eastAsia"/>
          <w:szCs w:val="21"/>
        </w:rPr>
        <w:t>若科研</w:t>
      </w:r>
      <w:proofErr w:type="gramEnd"/>
      <w:r>
        <w:rPr>
          <w:rFonts w:ascii="宋体" w:hAnsi="宋体" w:cs="黑体" w:hint="eastAsia"/>
          <w:szCs w:val="21"/>
        </w:rPr>
        <w:t>处、技术科等同时挂有研究开发活动机构的牌子，视其报告期内主要工作任务而定，主要任务是从事研究开发活动的可以统计，否则不予统计。本指标不含企业在国外或港澳台设立的研究开发活动机构数。</w:t>
      </w:r>
    </w:p>
    <w:p w:rsidR="00F37D7D" w:rsidRDefault="0097305D">
      <w:pPr>
        <w:spacing w:line="360" w:lineRule="exact"/>
        <w:ind w:firstLineChars="200" w:firstLine="420"/>
        <w:rPr>
          <w:rFonts w:ascii="宋体" w:hAnsi="宋体"/>
          <w:color w:val="000000"/>
          <w:szCs w:val="21"/>
        </w:rPr>
      </w:pPr>
      <w:r>
        <w:rPr>
          <w:rFonts w:ascii="黑体" w:eastAsia="黑体" w:hAnsi="宋体" w:hint="eastAsia"/>
          <w:szCs w:val="21"/>
        </w:rPr>
        <w:t>机构研究开发人员合计（23）</w:t>
      </w:r>
      <w:r>
        <w:rPr>
          <w:rFonts w:ascii="宋体" w:hAnsi="宋体" w:cs="黑体"/>
          <w:color w:val="000000"/>
          <w:szCs w:val="21"/>
        </w:rPr>
        <w:t xml:space="preserve">  </w:t>
      </w:r>
      <w:r>
        <w:rPr>
          <w:rFonts w:ascii="宋体" w:hAnsi="宋体" w:cs="宋体" w:hint="eastAsia"/>
          <w:color w:val="000000"/>
          <w:szCs w:val="21"/>
        </w:rPr>
        <w:t>指报告期内企业办研究开发活动机构中研究开发人员合计。</w:t>
      </w:r>
    </w:p>
    <w:p w:rsidR="00F37D7D" w:rsidRDefault="0097305D">
      <w:pPr>
        <w:spacing w:line="360" w:lineRule="exact"/>
        <w:ind w:firstLineChars="200" w:firstLine="420"/>
        <w:rPr>
          <w:rFonts w:ascii="宋体" w:hAnsi="宋体"/>
          <w:color w:val="000000"/>
          <w:spacing w:val="2"/>
          <w:szCs w:val="21"/>
        </w:rPr>
      </w:pPr>
      <w:r>
        <w:rPr>
          <w:rFonts w:ascii="黑体" w:eastAsia="黑体" w:hAnsi="宋体" w:hint="eastAsia"/>
          <w:szCs w:val="21"/>
        </w:rPr>
        <w:t xml:space="preserve">机构研究开发人员合计中博士毕业（24）  </w:t>
      </w:r>
      <w:r>
        <w:rPr>
          <w:rFonts w:ascii="宋体" w:hAnsi="宋体" w:cs="宋体" w:hint="eastAsia"/>
          <w:color w:val="000000"/>
          <w:spacing w:val="2"/>
          <w:szCs w:val="21"/>
        </w:rPr>
        <w:t xml:space="preserve"> 指报告期内企业办研究开发机构中具有博士学历或博士学位的研究开发人员。</w:t>
      </w:r>
    </w:p>
    <w:p w:rsidR="00F37D7D" w:rsidRDefault="0097305D">
      <w:pPr>
        <w:spacing w:line="360" w:lineRule="exact"/>
        <w:ind w:firstLineChars="200" w:firstLine="420"/>
        <w:rPr>
          <w:rFonts w:ascii="宋体" w:hAnsi="宋体"/>
          <w:color w:val="000000"/>
          <w:spacing w:val="2"/>
          <w:szCs w:val="21"/>
        </w:rPr>
      </w:pPr>
      <w:r>
        <w:rPr>
          <w:rFonts w:ascii="黑体" w:eastAsia="黑体" w:hAnsi="宋体" w:hint="eastAsia"/>
          <w:szCs w:val="21"/>
        </w:rPr>
        <w:t xml:space="preserve">机构研究开发人员合计中硕士毕业（25） </w:t>
      </w:r>
      <w:r>
        <w:rPr>
          <w:rFonts w:ascii="宋体" w:hAnsi="宋体" w:cs="黑体"/>
          <w:color w:val="000000"/>
          <w:spacing w:val="2"/>
          <w:szCs w:val="21"/>
        </w:rPr>
        <w:t xml:space="preserve"> </w:t>
      </w:r>
      <w:r>
        <w:rPr>
          <w:rFonts w:ascii="宋体" w:hAnsi="宋体" w:cs="宋体" w:hint="eastAsia"/>
          <w:color w:val="000000"/>
          <w:spacing w:val="2"/>
          <w:szCs w:val="21"/>
        </w:rPr>
        <w:t>指报告期内企业办研究开发机构中具有硕士学历或硕士学位的研究开发人员。</w:t>
      </w:r>
    </w:p>
    <w:p w:rsidR="00F37D7D" w:rsidRDefault="0097305D">
      <w:pPr>
        <w:spacing w:line="360" w:lineRule="exact"/>
        <w:ind w:firstLineChars="200" w:firstLine="420"/>
        <w:rPr>
          <w:rFonts w:ascii="宋体" w:hAnsi="宋体" w:cs="宋体"/>
          <w:color w:val="000000"/>
          <w:szCs w:val="21"/>
        </w:rPr>
      </w:pPr>
      <w:r>
        <w:rPr>
          <w:rFonts w:ascii="黑体" w:eastAsia="黑体" w:hAnsi="宋体" w:hint="eastAsia"/>
          <w:szCs w:val="21"/>
        </w:rPr>
        <w:t xml:space="preserve">机构研究开发费用（26） </w:t>
      </w:r>
      <w:r>
        <w:rPr>
          <w:rFonts w:ascii="宋体" w:hAnsi="宋体" w:cs="黑体"/>
          <w:color w:val="000000"/>
          <w:szCs w:val="21"/>
        </w:rPr>
        <w:t xml:space="preserve"> </w:t>
      </w:r>
      <w:r>
        <w:rPr>
          <w:rFonts w:ascii="宋体" w:hAnsi="宋体" w:cs="宋体" w:hint="eastAsia"/>
          <w:color w:val="000000"/>
          <w:szCs w:val="21"/>
        </w:rPr>
        <w:t>指报告期内企业办研究开发机构中用于研究开发活动的费用合计，包括人员人工费用、直接投入费用、折旧费用与长期待摊费用、无形资产摊销费用、设计费用、装备调试费用与试验费用、委托外部研究开发费用及其他费用。</w:t>
      </w:r>
    </w:p>
    <w:p w:rsidR="00F37D7D" w:rsidRDefault="0097305D">
      <w:pPr>
        <w:spacing w:line="360" w:lineRule="exact"/>
        <w:ind w:firstLineChars="200" w:firstLine="420"/>
        <w:rPr>
          <w:rFonts w:ascii="宋体" w:hAnsi="宋体" w:cs="宋体"/>
          <w:color w:val="000000"/>
          <w:szCs w:val="21"/>
        </w:rPr>
      </w:pPr>
      <w:r>
        <w:rPr>
          <w:rFonts w:ascii="黑体" w:eastAsia="黑体" w:hAnsi="宋体" w:hint="eastAsia"/>
          <w:szCs w:val="21"/>
        </w:rPr>
        <w:t xml:space="preserve">期末仪器和设备原价（27） </w:t>
      </w:r>
      <w:r>
        <w:rPr>
          <w:rFonts w:ascii="宋体" w:hAnsi="宋体" w:cs="黑体"/>
          <w:color w:val="000000"/>
          <w:szCs w:val="21"/>
        </w:rPr>
        <w:t xml:space="preserve"> </w:t>
      </w:r>
      <w:r>
        <w:rPr>
          <w:rFonts w:ascii="宋体" w:hAnsi="宋体" w:cs="宋体" w:hint="eastAsia"/>
          <w:color w:val="000000"/>
          <w:szCs w:val="21"/>
        </w:rPr>
        <w:t>指报告</w:t>
      </w:r>
      <w:proofErr w:type="gramStart"/>
      <w:r>
        <w:rPr>
          <w:rFonts w:ascii="宋体" w:hAnsi="宋体" w:cs="宋体" w:hint="eastAsia"/>
          <w:color w:val="000000"/>
          <w:szCs w:val="21"/>
        </w:rPr>
        <w:t>期末企业</w:t>
      </w:r>
      <w:proofErr w:type="gramEnd"/>
      <w:r>
        <w:rPr>
          <w:rFonts w:ascii="宋体" w:hAnsi="宋体" w:cs="宋体" w:hint="eastAsia"/>
          <w:color w:val="000000"/>
          <w:szCs w:val="21"/>
        </w:rPr>
        <w:t>办研究开发机构固定资产中仪器和设备的原价，不包括长期闲置不用的仪器和设备。</w:t>
      </w:r>
    </w:p>
    <w:p w:rsidR="00F37D7D" w:rsidRDefault="0097305D">
      <w:pPr>
        <w:spacing w:line="360" w:lineRule="exact"/>
        <w:ind w:firstLineChars="200" w:firstLine="420"/>
        <w:rPr>
          <w:rFonts w:ascii="宋体" w:hAnsi="宋体"/>
          <w:spacing w:val="2"/>
          <w:szCs w:val="21"/>
        </w:rPr>
      </w:pPr>
      <w:r>
        <w:rPr>
          <w:rFonts w:ascii="黑体" w:eastAsia="黑体" w:hAnsi="宋体" w:hint="eastAsia"/>
          <w:szCs w:val="21"/>
        </w:rPr>
        <w:t xml:space="preserve">当年专利申请数（29）  </w:t>
      </w:r>
      <w:r>
        <w:rPr>
          <w:rFonts w:ascii="宋体" w:hAnsi="宋体" w:cs="宋体" w:hint="eastAsia"/>
          <w:spacing w:val="2"/>
          <w:szCs w:val="21"/>
        </w:rPr>
        <w:t>指报告期内企业作为第一申请人向境内外知识产权行政部门提出专利申请并被受理后，按规定缴足申请费，符合进入初步审查阶段条件的件数。</w:t>
      </w:r>
    </w:p>
    <w:p w:rsidR="00F37D7D" w:rsidRDefault="0097305D">
      <w:pPr>
        <w:spacing w:line="360" w:lineRule="exact"/>
        <w:ind w:firstLineChars="200" w:firstLine="420"/>
        <w:rPr>
          <w:rFonts w:ascii="宋体" w:hAnsi="宋体" w:cs="宋体"/>
          <w:szCs w:val="21"/>
        </w:rPr>
      </w:pPr>
      <w:r>
        <w:rPr>
          <w:rFonts w:ascii="黑体" w:eastAsia="黑体" w:hAnsi="宋体" w:hint="eastAsia"/>
          <w:szCs w:val="21"/>
        </w:rPr>
        <w:t xml:space="preserve">当年专利申请数中发明专利（30） </w:t>
      </w:r>
      <w:r>
        <w:rPr>
          <w:rFonts w:ascii="宋体" w:hAnsi="宋体" w:cs="黑体"/>
          <w:szCs w:val="21"/>
        </w:rPr>
        <w:t xml:space="preserve"> </w:t>
      </w:r>
      <w:r>
        <w:rPr>
          <w:rFonts w:ascii="宋体" w:hAnsi="宋体" w:cs="宋体" w:hint="eastAsia"/>
          <w:szCs w:val="21"/>
        </w:rPr>
        <w:t>指报告期内企业作为第一申请人向境内外知识产权行政部门提出发明专利申请并被受理后，按规定缴足申请费，符合进入初步审查阶段条件的件数。</w:t>
      </w:r>
    </w:p>
    <w:p w:rsidR="00F37D7D" w:rsidRDefault="0097305D">
      <w:pPr>
        <w:spacing w:line="360" w:lineRule="exact"/>
        <w:ind w:firstLineChars="200" w:firstLine="420"/>
        <w:rPr>
          <w:rFonts w:ascii="宋体" w:hAnsi="宋体"/>
          <w:szCs w:val="21"/>
        </w:rPr>
      </w:pPr>
      <w:r>
        <w:rPr>
          <w:rFonts w:ascii="黑体" w:eastAsia="黑体" w:hAnsi="宋体" w:hint="eastAsia"/>
          <w:szCs w:val="21"/>
        </w:rPr>
        <w:t>期末有效发明专利数（32）</w:t>
      </w:r>
      <w:r>
        <w:rPr>
          <w:rFonts w:ascii="宋体" w:hAnsi="宋体" w:cs="黑体"/>
          <w:szCs w:val="21"/>
        </w:rPr>
        <w:t xml:space="preserve">  </w:t>
      </w:r>
      <w:r>
        <w:rPr>
          <w:rFonts w:ascii="宋体" w:hAnsi="宋体" w:cs="宋体" w:hint="eastAsia"/>
          <w:szCs w:val="21"/>
        </w:rPr>
        <w:t>指报告</w:t>
      </w:r>
      <w:proofErr w:type="gramStart"/>
      <w:r>
        <w:rPr>
          <w:rFonts w:ascii="宋体" w:hAnsi="宋体" w:cs="宋体" w:hint="eastAsia"/>
          <w:szCs w:val="21"/>
        </w:rPr>
        <w:t>期末企业</w:t>
      </w:r>
      <w:proofErr w:type="gramEnd"/>
      <w:r>
        <w:rPr>
          <w:rFonts w:ascii="宋体" w:hAnsi="宋体" w:cs="宋体" w:hint="eastAsia"/>
          <w:szCs w:val="21"/>
        </w:rPr>
        <w:t>作为第一专利权人拥有的、经境内外知识产权行政部门授权且在有效期内的发明专利件数。</w:t>
      </w:r>
    </w:p>
    <w:p w:rsidR="00F37D7D" w:rsidRDefault="0097305D">
      <w:pPr>
        <w:spacing w:line="360" w:lineRule="exact"/>
        <w:ind w:firstLineChars="200" w:firstLine="420"/>
        <w:rPr>
          <w:rFonts w:ascii="宋体" w:hAnsi="宋体" w:cs="宋体"/>
          <w:color w:val="000000"/>
          <w:szCs w:val="21"/>
        </w:rPr>
      </w:pPr>
      <w:r>
        <w:rPr>
          <w:rFonts w:ascii="黑体" w:eastAsia="黑体" w:hAnsi="宋体" w:hint="eastAsia"/>
          <w:szCs w:val="21"/>
        </w:rPr>
        <w:t xml:space="preserve">期末有效发明专利数中已被实施（33）  </w:t>
      </w:r>
      <w:r>
        <w:rPr>
          <w:rFonts w:ascii="宋体" w:hAnsi="宋体" w:cs="宋体" w:hint="eastAsia"/>
          <w:szCs w:val="21"/>
        </w:rPr>
        <w:t>指报告</w:t>
      </w:r>
      <w:proofErr w:type="gramStart"/>
      <w:r>
        <w:rPr>
          <w:rFonts w:ascii="宋体" w:hAnsi="宋体" w:cs="宋体" w:hint="eastAsia"/>
          <w:szCs w:val="21"/>
        </w:rPr>
        <w:t>期末企业</w:t>
      </w:r>
      <w:proofErr w:type="gramEnd"/>
      <w:r>
        <w:rPr>
          <w:rFonts w:ascii="宋体" w:hAnsi="宋体" w:cs="宋体" w:hint="eastAsia"/>
          <w:szCs w:val="21"/>
        </w:rPr>
        <w:t>作为第一专利权人拥有的、经境内外知识产权行政部门授权且在有效期内的发明专利中已被实施的件数。专利实施是指专利权人自行或其他单位及个人经专利权人许可，为生产经营目的制造、使用、许诺销售、销售、进口其专利产品，或者使用其专利方法以及使用、许诺销售、销售、进口依照该专利方法直接获得的产品。</w:t>
      </w:r>
    </w:p>
    <w:p w:rsidR="00F37D7D" w:rsidRDefault="0097305D">
      <w:pPr>
        <w:spacing w:line="360" w:lineRule="exact"/>
        <w:ind w:firstLineChars="200" w:firstLine="420"/>
        <w:rPr>
          <w:rFonts w:ascii="宋体" w:hAnsi="宋体"/>
        </w:rPr>
      </w:pPr>
      <w:r>
        <w:rPr>
          <w:rFonts w:ascii="黑体" w:eastAsia="黑体" w:hAnsi="宋体" w:hint="eastAsia"/>
          <w:szCs w:val="21"/>
        </w:rPr>
        <w:t xml:space="preserve">专利所有权转让及许可数（53）  </w:t>
      </w:r>
      <w:r>
        <w:rPr>
          <w:rFonts w:ascii="宋体" w:hAnsi="宋体" w:cs="宋体" w:hint="eastAsia"/>
        </w:rPr>
        <w:t>指报告期内企业向外单位转让专利所有权或允许专利技术由被许可单位使用的专利件数。</w:t>
      </w:r>
    </w:p>
    <w:p w:rsidR="00F37D7D" w:rsidRDefault="0097305D">
      <w:pPr>
        <w:spacing w:line="360" w:lineRule="exact"/>
        <w:ind w:firstLineChars="200" w:firstLine="420"/>
        <w:rPr>
          <w:rFonts w:ascii="宋体" w:hAnsi="宋体"/>
          <w:color w:val="000000"/>
          <w:szCs w:val="21"/>
        </w:rPr>
      </w:pPr>
      <w:r>
        <w:rPr>
          <w:rFonts w:ascii="黑体" w:eastAsia="黑体" w:hAnsi="宋体" w:hint="eastAsia"/>
          <w:szCs w:val="21"/>
        </w:rPr>
        <w:t xml:space="preserve">专利所有权转让及许可收入（54）  </w:t>
      </w:r>
      <w:r>
        <w:rPr>
          <w:rFonts w:ascii="宋体" w:hAnsi="宋体" w:cs="宋体" w:hint="eastAsia"/>
        </w:rPr>
        <w:t>指报告期内企业向外单位转让专利所有权或允许专利技术由被许可单位使用而得到的收入。包括当年从被转让方或被许可方得到的一次性付款和分期付款收入，以及利润分成、股息收入等。</w:t>
      </w:r>
    </w:p>
    <w:p w:rsidR="00F37D7D" w:rsidRDefault="0097305D">
      <w:pPr>
        <w:spacing w:line="360" w:lineRule="exact"/>
        <w:ind w:firstLineChars="200" w:firstLine="420"/>
        <w:rPr>
          <w:rFonts w:ascii="宋体" w:hAnsi="宋体"/>
          <w:color w:val="000000"/>
          <w:szCs w:val="21"/>
        </w:rPr>
      </w:pPr>
      <w:r>
        <w:rPr>
          <w:rFonts w:ascii="黑体" w:eastAsia="黑体" w:hAnsi="宋体" w:hint="eastAsia"/>
          <w:szCs w:val="21"/>
        </w:rPr>
        <w:t xml:space="preserve">新产品销售收入（36） </w:t>
      </w:r>
      <w:r>
        <w:rPr>
          <w:rFonts w:ascii="宋体" w:hAnsi="宋体" w:cs="黑体"/>
          <w:color w:val="000000"/>
          <w:szCs w:val="21"/>
        </w:rPr>
        <w:t xml:space="preserve"> </w:t>
      </w:r>
      <w:r>
        <w:rPr>
          <w:rFonts w:ascii="宋体" w:hAnsi="宋体" w:cs="宋体" w:hint="eastAsia"/>
          <w:color w:val="000000"/>
          <w:szCs w:val="21"/>
        </w:rPr>
        <w:t>指报告期内企业销售新产品实现的销售收入。</w:t>
      </w:r>
    </w:p>
    <w:p w:rsidR="00F37D7D" w:rsidRDefault="0097305D">
      <w:pPr>
        <w:spacing w:line="360" w:lineRule="exact"/>
        <w:ind w:firstLineChars="200" w:firstLine="420"/>
        <w:rPr>
          <w:rFonts w:ascii="宋体" w:hAnsi="宋体"/>
          <w:color w:val="000000"/>
          <w:szCs w:val="21"/>
        </w:rPr>
      </w:pPr>
      <w:r>
        <w:rPr>
          <w:rFonts w:ascii="黑体" w:eastAsia="黑体" w:hAnsi="宋体" w:hint="eastAsia"/>
          <w:szCs w:val="21"/>
        </w:rPr>
        <w:t>新产品销售收入中出口（37）</w:t>
      </w:r>
      <w:r>
        <w:rPr>
          <w:rFonts w:ascii="宋体" w:hAnsi="宋体" w:cs="黑体"/>
          <w:color w:val="000000"/>
          <w:szCs w:val="21"/>
        </w:rPr>
        <w:t xml:space="preserve">  </w:t>
      </w:r>
      <w:r>
        <w:rPr>
          <w:rFonts w:ascii="宋体" w:hAnsi="宋体" w:cs="宋体" w:hint="eastAsia"/>
          <w:color w:val="000000"/>
          <w:szCs w:val="21"/>
        </w:rPr>
        <w:t>指报告期内企业将新产品销售给外贸部门和直接出售给外商所实现的销售收入。</w:t>
      </w:r>
    </w:p>
    <w:p w:rsidR="00F37D7D" w:rsidRDefault="0097305D">
      <w:pPr>
        <w:spacing w:line="360" w:lineRule="exact"/>
        <w:ind w:firstLineChars="200" w:firstLine="420"/>
        <w:rPr>
          <w:rFonts w:ascii="宋体" w:hAnsi="宋体"/>
          <w:color w:val="000000"/>
          <w:szCs w:val="21"/>
        </w:rPr>
      </w:pPr>
      <w:r>
        <w:rPr>
          <w:rFonts w:ascii="黑体" w:eastAsia="黑体" w:hAnsi="宋体" w:hint="eastAsia"/>
          <w:szCs w:val="21"/>
        </w:rPr>
        <w:t xml:space="preserve">期末拥有注册商标（38）  </w:t>
      </w:r>
      <w:r>
        <w:rPr>
          <w:rFonts w:ascii="宋体" w:hAnsi="宋体" w:cs="宋体" w:hint="eastAsia"/>
          <w:color w:val="000000"/>
          <w:szCs w:val="21"/>
        </w:rPr>
        <w:t>指报告</w:t>
      </w:r>
      <w:proofErr w:type="gramStart"/>
      <w:r>
        <w:rPr>
          <w:rFonts w:ascii="宋体" w:hAnsi="宋体" w:cs="宋体" w:hint="eastAsia"/>
          <w:color w:val="000000"/>
          <w:szCs w:val="21"/>
        </w:rPr>
        <w:t>期末企业</w:t>
      </w:r>
      <w:proofErr w:type="gramEnd"/>
      <w:r>
        <w:rPr>
          <w:rFonts w:ascii="宋体" w:hAnsi="宋体" w:cs="宋体" w:hint="eastAsia"/>
          <w:color w:val="000000"/>
          <w:szCs w:val="21"/>
        </w:rPr>
        <w:t>作为第一商标注册人拥有的、经境内</w:t>
      </w:r>
      <w:proofErr w:type="gramStart"/>
      <w:r>
        <w:rPr>
          <w:rFonts w:ascii="宋体" w:hAnsi="宋体" w:cs="宋体" w:hint="eastAsia"/>
          <w:color w:val="000000"/>
          <w:szCs w:val="21"/>
        </w:rPr>
        <w:t>外商标</w:t>
      </w:r>
      <w:proofErr w:type="gramEnd"/>
      <w:r>
        <w:rPr>
          <w:rFonts w:ascii="宋体" w:hAnsi="宋体" w:cs="宋体" w:hint="eastAsia"/>
          <w:color w:val="000000"/>
          <w:szCs w:val="21"/>
        </w:rPr>
        <w:t>行政部门核准注册且在有效期内的商标件数。包括在境内和境外注册的商标件数，一件商标在境内外同时注册时只统计一件。</w:t>
      </w:r>
    </w:p>
    <w:p w:rsidR="00F37D7D" w:rsidRDefault="0097305D">
      <w:pPr>
        <w:spacing w:line="360" w:lineRule="exact"/>
        <w:ind w:firstLineChars="200" w:firstLine="420"/>
        <w:rPr>
          <w:rFonts w:ascii="宋体" w:hAnsi="宋体" w:cs="宋体"/>
          <w:color w:val="000000"/>
          <w:szCs w:val="21"/>
        </w:rPr>
      </w:pPr>
      <w:r>
        <w:rPr>
          <w:rFonts w:ascii="黑体" w:eastAsia="黑体" w:hAnsi="宋体" w:hint="eastAsia"/>
          <w:szCs w:val="21"/>
        </w:rPr>
        <w:t xml:space="preserve">发表科技论文（40） </w:t>
      </w:r>
      <w:r>
        <w:rPr>
          <w:rFonts w:ascii="宋体" w:hAnsi="宋体" w:cs="黑体"/>
          <w:color w:val="000000"/>
          <w:szCs w:val="21"/>
        </w:rPr>
        <w:t xml:space="preserve"> </w:t>
      </w:r>
      <w:r w:rsidR="00EE236A">
        <w:rPr>
          <w:rFonts w:ascii="宋体" w:hAnsi="宋体" w:cs="宋体" w:hint="eastAsia"/>
          <w:color w:val="000000"/>
          <w:szCs w:val="21"/>
        </w:rPr>
        <w:t>指报告期内企业立项的研究开发项目产生的</w:t>
      </w:r>
      <w:r>
        <w:rPr>
          <w:rFonts w:ascii="宋体" w:hAnsi="宋体" w:cs="宋体" w:hint="eastAsia"/>
          <w:color w:val="000000"/>
          <w:szCs w:val="21"/>
        </w:rPr>
        <w:t>并在有正规刊号的刊物上发表的科技论文数量。</w:t>
      </w:r>
    </w:p>
    <w:p w:rsidR="00F37D7D" w:rsidRDefault="0097305D">
      <w:pPr>
        <w:spacing w:line="360" w:lineRule="exact"/>
        <w:ind w:firstLineChars="200" w:firstLine="420"/>
        <w:rPr>
          <w:rFonts w:ascii="宋体" w:hAnsi="宋体" w:cs="宋体"/>
          <w:color w:val="000000"/>
          <w:szCs w:val="21"/>
        </w:rPr>
      </w:pPr>
      <w:r>
        <w:rPr>
          <w:rFonts w:ascii="黑体" w:eastAsia="黑体" w:hAnsi="宋体" w:hint="eastAsia"/>
          <w:szCs w:val="21"/>
        </w:rPr>
        <w:t xml:space="preserve">形成国家或行业标准（41） </w:t>
      </w:r>
      <w:r>
        <w:rPr>
          <w:rFonts w:ascii="宋体" w:hAnsi="宋体" w:cs="黑体"/>
          <w:color w:val="000000"/>
          <w:szCs w:val="21"/>
        </w:rPr>
        <w:t xml:space="preserve"> </w:t>
      </w:r>
      <w:r>
        <w:rPr>
          <w:rFonts w:ascii="宋体" w:hAnsi="宋体" w:cs="宋体" w:hint="eastAsia"/>
          <w:color w:val="000000"/>
          <w:szCs w:val="21"/>
        </w:rPr>
        <w:t>指报告期内企业在自主研究开发或自主知识产权基础上形成的经有关部门批准的国家或行业标准项数。</w:t>
      </w:r>
    </w:p>
    <w:p w:rsidR="00F37D7D" w:rsidRDefault="0097305D">
      <w:pPr>
        <w:spacing w:line="360" w:lineRule="exact"/>
        <w:ind w:firstLineChars="200" w:firstLine="420"/>
        <w:rPr>
          <w:rFonts w:ascii="宋体" w:hAnsi="宋体" w:cs="宋体"/>
          <w:color w:val="000000"/>
          <w:szCs w:val="21"/>
        </w:rPr>
      </w:pPr>
      <w:r>
        <w:rPr>
          <w:rFonts w:ascii="黑体" w:eastAsia="黑体" w:hAnsi="宋体" w:hint="eastAsia"/>
          <w:szCs w:val="21"/>
        </w:rPr>
        <w:t xml:space="preserve">技术改造经费支出（46）  </w:t>
      </w:r>
      <w:r>
        <w:rPr>
          <w:rFonts w:ascii="宋体" w:hAnsi="宋体" w:cs="宋体" w:hint="eastAsia"/>
          <w:color w:val="000000"/>
          <w:szCs w:val="21"/>
        </w:rPr>
        <w:t>指报告期内企业进行技术改造而发生的费用支出。技术改造指企业在坚持科技进步的前提下，将研发成果应用于生产的各个领域（产品、设备、工艺等），用先进工艺、设备代替落后工艺、设备，实现以内涵为主的扩大再生产，从而提高产品质量、促进产品更新换代、节约能源、降低消耗，全面提高综合经济效益。</w:t>
      </w:r>
    </w:p>
    <w:p w:rsidR="00F37D7D" w:rsidRDefault="0097305D">
      <w:pPr>
        <w:spacing w:line="360" w:lineRule="exact"/>
        <w:ind w:firstLineChars="200" w:firstLine="420"/>
        <w:rPr>
          <w:rFonts w:ascii="宋体" w:hAnsi="宋体" w:cs="黑体"/>
          <w:b/>
          <w:color w:val="000000"/>
          <w:szCs w:val="21"/>
        </w:rPr>
      </w:pPr>
      <w:r>
        <w:rPr>
          <w:rFonts w:ascii="黑体" w:eastAsia="黑体" w:hAnsi="宋体" w:hint="eastAsia"/>
          <w:szCs w:val="21"/>
        </w:rPr>
        <w:t>购买境内技术经费支出（47）</w:t>
      </w:r>
      <w:r>
        <w:rPr>
          <w:rFonts w:ascii="宋体" w:hAnsi="宋体" w:cs="黑体"/>
          <w:szCs w:val="21"/>
        </w:rPr>
        <w:t xml:space="preserve">  </w:t>
      </w:r>
      <w:r>
        <w:rPr>
          <w:rFonts w:ascii="宋体" w:hAnsi="宋体" w:cs="宋体" w:hint="eastAsia"/>
          <w:szCs w:val="21"/>
        </w:rPr>
        <w:t>指报告期内企业购买境内其他单位科技成果的经费支出。包括购买产品设计、工艺流程、图纸、配方、专利、技术诀窍及设备的费用支出。</w:t>
      </w:r>
    </w:p>
    <w:p w:rsidR="00F37D7D" w:rsidRDefault="0097305D">
      <w:pPr>
        <w:spacing w:line="360" w:lineRule="exact"/>
        <w:ind w:firstLineChars="200" w:firstLine="420"/>
        <w:rPr>
          <w:rFonts w:ascii="宋体" w:hAnsi="宋体" w:cs="黑体"/>
          <w:color w:val="000000"/>
          <w:szCs w:val="21"/>
        </w:rPr>
      </w:pPr>
      <w:r>
        <w:rPr>
          <w:rFonts w:ascii="黑体" w:eastAsia="黑体" w:hAnsi="宋体" w:hint="eastAsia"/>
          <w:szCs w:val="21"/>
        </w:rPr>
        <w:t>引进境外技术经费支出（48）</w:t>
      </w:r>
      <w:r>
        <w:rPr>
          <w:rFonts w:ascii="宋体" w:hAnsi="宋体" w:cs="黑体"/>
          <w:color w:val="000000"/>
          <w:szCs w:val="21"/>
        </w:rPr>
        <w:t xml:space="preserve"> </w:t>
      </w:r>
      <w:r>
        <w:rPr>
          <w:rFonts w:ascii="宋体" w:hAnsi="宋体" w:cs="黑体" w:hint="eastAsia"/>
          <w:color w:val="000000"/>
          <w:szCs w:val="21"/>
        </w:rPr>
        <w:t>指报告期内企业用于购买国外或港澳台技术的费用支出，包括产品设计、工艺流程、图纸、配方、专利等技术资料的费用支出，以及购买设备、仪器、样机和样件等的费用支出。</w:t>
      </w:r>
    </w:p>
    <w:p w:rsidR="00F37D7D" w:rsidRDefault="0097305D">
      <w:pPr>
        <w:spacing w:line="360" w:lineRule="exact"/>
        <w:ind w:firstLineChars="200" w:firstLine="420"/>
        <w:rPr>
          <w:rFonts w:ascii="宋体" w:hAnsi="宋体" w:cs="宋体"/>
          <w:szCs w:val="21"/>
        </w:rPr>
      </w:pPr>
      <w:r>
        <w:rPr>
          <w:rFonts w:ascii="黑体" w:eastAsia="黑体" w:hAnsi="宋体" w:hint="eastAsia"/>
          <w:szCs w:val="21"/>
        </w:rPr>
        <w:t xml:space="preserve">引进境外技术的消化吸收经费支出（49）  </w:t>
      </w:r>
      <w:r>
        <w:rPr>
          <w:rFonts w:ascii="宋体" w:hAnsi="宋体" w:cs="宋体" w:hint="eastAsia"/>
          <w:color w:val="000000"/>
          <w:szCs w:val="21"/>
        </w:rPr>
        <w:t>指报告期内企业引进国外或港澳台技术的消化吸收经费支出。引进技术的消化</w:t>
      </w:r>
      <w:proofErr w:type="gramStart"/>
      <w:r>
        <w:rPr>
          <w:rFonts w:ascii="宋体" w:hAnsi="宋体" w:cs="宋体" w:hint="eastAsia"/>
          <w:color w:val="000000"/>
          <w:szCs w:val="21"/>
        </w:rPr>
        <w:t>吸收指</w:t>
      </w:r>
      <w:proofErr w:type="gramEnd"/>
      <w:r>
        <w:rPr>
          <w:rFonts w:ascii="宋体" w:hAnsi="宋体" w:cs="宋体" w:hint="eastAsia"/>
          <w:color w:val="000000"/>
          <w:szCs w:val="21"/>
        </w:rPr>
        <w:t>对引进技术的掌握、应用、复制而开展的工作，以及在此基础上的创新。引进技术的消化吸收经费支出包括：人员培训费、测绘费、参加消化吸收人员的工资、工装、工艺开发费、必备的配套设备费、翻版费等。</w:t>
      </w:r>
    </w:p>
    <w:p w:rsidR="00F37D7D" w:rsidRDefault="0097305D">
      <w:pPr>
        <w:spacing w:line="360" w:lineRule="exact"/>
        <w:ind w:firstLineChars="200" w:firstLine="420"/>
      </w:pPr>
      <w:proofErr w:type="gramStart"/>
      <w:r>
        <w:rPr>
          <w:rFonts w:ascii="黑体" w:eastAsia="黑体" w:hAnsi="宋体" w:hint="eastAsia"/>
          <w:szCs w:val="21"/>
        </w:rPr>
        <w:t>期末企业</w:t>
      </w:r>
      <w:proofErr w:type="gramEnd"/>
      <w:r>
        <w:rPr>
          <w:rFonts w:ascii="黑体" w:eastAsia="黑体" w:hAnsi="宋体" w:hint="eastAsia"/>
          <w:szCs w:val="21"/>
        </w:rPr>
        <w:t xml:space="preserve">在境外设立的研究开发机构数（50） </w:t>
      </w:r>
      <w:r>
        <w:rPr>
          <w:rFonts w:hint="eastAsia"/>
        </w:rPr>
        <w:t xml:space="preserve"> </w:t>
      </w:r>
      <w:r>
        <w:rPr>
          <w:rFonts w:hint="eastAsia"/>
        </w:rPr>
        <w:t>指报告</w:t>
      </w:r>
      <w:proofErr w:type="gramStart"/>
      <w:r>
        <w:rPr>
          <w:rFonts w:hint="eastAsia"/>
        </w:rPr>
        <w:t>期末企业</w:t>
      </w:r>
      <w:proofErr w:type="gramEnd"/>
      <w:r>
        <w:rPr>
          <w:rFonts w:hint="eastAsia"/>
        </w:rPr>
        <w:t>在国外或港澳台自办（或与外单位合办）的专门研究开发活动机构。与外单位合办的研究开发机构若主要由本企业出资兴办，则由本企业统计，否则应由合办方统计。</w:t>
      </w:r>
    </w:p>
    <w:p w:rsidR="00F37D7D" w:rsidRDefault="00F37D7D" w:rsidP="00EA51A2">
      <w:pPr>
        <w:pStyle w:val="20"/>
        <w:ind w:left="420" w:firstLine="420"/>
      </w:pPr>
    </w:p>
    <w:p w:rsidR="00F37D7D" w:rsidRDefault="0097305D">
      <w:pPr>
        <w:ind w:right="-38"/>
        <w:jc w:val="center"/>
        <w:rPr>
          <w:b/>
          <w:sz w:val="30"/>
          <w:szCs w:val="30"/>
        </w:rPr>
      </w:pPr>
      <w:r>
        <w:rPr>
          <w:rFonts w:hint="eastAsia"/>
          <w:b/>
          <w:sz w:val="30"/>
          <w:szCs w:val="30"/>
        </w:rPr>
        <w:t>固定资产投资项目情况</w:t>
      </w:r>
    </w:p>
    <w:p w:rsidR="00F37D7D" w:rsidRDefault="0097305D">
      <w:pPr>
        <w:tabs>
          <w:tab w:val="left" w:pos="8280"/>
        </w:tabs>
        <w:spacing w:line="360" w:lineRule="exact"/>
        <w:jc w:val="center"/>
        <w:rPr>
          <w:sz w:val="30"/>
          <w:szCs w:val="30"/>
        </w:rPr>
      </w:pPr>
      <w:r>
        <w:rPr>
          <w:rFonts w:hint="eastAsia"/>
          <w:sz w:val="30"/>
          <w:szCs w:val="30"/>
        </w:rPr>
        <w:t>（</w:t>
      </w:r>
      <w:r>
        <w:rPr>
          <w:rFonts w:hint="eastAsia"/>
          <w:sz w:val="30"/>
          <w:szCs w:val="30"/>
        </w:rPr>
        <w:t>206</w:t>
      </w:r>
      <w:r>
        <w:rPr>
          <w:rFonts w:hint="eastAsia"/>
          <w:sz w:val="30"/>
          <w:szCs w:val="30"/>
        </w:rPr>
        <w:t>表）</w:t>
      </w:r>
    </w:p>
    <w:p w:rsidR="00F37D7D" w:rsidRDefault="0097305D" w:rsidP="00EA51A2">
      <w:pPr>
        <w:adjustRightInd w:val="0"/>
        <w:snapToGrid w:val="0"/>
        <w:spacing w:beforeLines="50" w:before="120" w:line="360" w:lineRule="exact"/>
        <w:ind w:firstLineChars="171" w:firstLine="359"/>
        <w:textAlignment w:val="baseline"/>
        <w:rPr>
          <w:rFonts w:ascii="黑体" w:eastAsia="黑体"/>
          <w:szCs w:val="21"/>
        </w:rPr>
      </w:pPr>
      <w:r>
        <w:rPr>
          <w:rFonts w:ascii="黑体" w:eastAsia="黑体" w:hint="eastAsia"/>
          <w:szCs w:val="21"/>
        </w:rPr>
        <w:t>1.项目基本概况指标</w:t>
      </w:r>
    </w:p>
    <w:p w:rsidR="00F37D7D" w:rsidRDefault="0097305D">
      <w:pPr>
        <w:adjustRightInd w:val="0"/>
        <w:spacing w:line="360" w:lineRule="atLeast"/>
        <w:ind w:firstLineChars="200" w:firstLine="420"/>
        <w:rPr>
          <w:rFonts w:ascii="宋体"/>
        </w:rPr>
      </w:pPr>
      <w:r>
        <w:rPr>
          <w:rFonts w:ascii="黑体" w:eastAsia="黑体" w:hint="eastAsia"/>
        </w:rPr>
        <w:t>项目名称</w:t>
      </w:r>
      <w:r>
        <w:rPr>
          <w:rFonts w:ascii="宋体" w:hAnsi="宋体" w:hint="eastAsia"/>
          <w:spacing w:val="-6"/>
          <w:szCs w:val="21"/>
        </w:rPr>
        <w:t xml:space="preserve"> </w:t>
      </w:r>
      <w:r>
        <w:rPr>
          <w:rFonts w:ascii="宋体" w:hAnsi="宋体" w:hint="eastAsia"/>
          <w:bCs/>
          <w:spacing w:val="-6"/>
          <w:szCs w:val="21"/>
        </w:rPr>
        <w:t xml:space="preserve"> </w:t>
      </w:r>
      <w:r>
        <w:rPr>
          <w:rFonts w:ascii="宋体" w:hint="eastAsia"/>
        </w:rPr>
        <w:t>依据项目主管部门审批、核准、</w:t>
      </w:r>
      <w:proofErr w:type="gramStart"/>
      <w:r>
        <w:rPr>
          <w:rFonts w:ascii="宋体" w:hint="eastAsia"/>
        </w:rPr>
        <w:t>备案里</w:t>
      </w:r>
      <w:proofErr w:type="gramEnd"/>
      <w:r>
        <w:rPr>
          <w:rFonts w:ascii="宋体" w:hint="eastAsia"/>
        </w:rPr>
        <w:t>的项目名称填写。</w:t>
      </w:r>
    </w:p>
    <w:p w:rsidR="00F37D7D" w:rsidRDefault="0097305D">
      <w:pPr>
        <w:adjustRightInd w:val="0"/>
        <w:spacing w:line="360" w:lineRule="atLeast"/>
        <w:ind w:firstLineChars="200" w:firstLine="420"/>
        <w:rPr>
          <w:rFonts w:ascii="宋体"/>
        </w:rPr>
      </w:pPr>
      <w:r>
        <w:rPr>
          <w:rFonts w:ascii="宋体" w:hint="eastAsia"/>
        </w:rPr>
        <w:t>没有审批、核准、备案的，根据项目的具体建设内容填写。项目名称应能体现项目内容，不应过于简单。</w:t>
      </w:r>
    </w:p>
    <w:p w:rsidR="00F37D7D" w:rsidRDefault="0097305D">
      <w:pPr>
        <w:adjustRightInd w:val="0"/>
        <w:spacing w:line="360" w:lineRule="atLeast"/>
        <w:ind w:firstLineChars="200" w:firstLine="420"/>
        <w:rPr>
          <w:rFonts w:ascii="黑体" w:eastAsia="黑体"/>
        </w:rPr>
      </w:pPr>
      <w:r>
        <w:rPr>
          <w:rFonts w:ascii="黑体" w:eastAsia="黑体" w:hAnsi="宋体" w:hint="eastAsia"/>
          <w:szCs w:val="21"/>
        </w:rPr>
        <w:t>项目建设所在地及区划</w:t>
      </w:r>
      <w:r>
        <w:rPr>
          <w:rFonts w:ascii="仿宋_GB2312" w:eastAsia="仿宋_GB2312" w:hAnsi="宋体" w:cs="宋体" w:hint="eastAsia"/>
          <w:szCs w:val="21"/>
        </w:rPr>
        <w:t xml:space="preserve">  </w:t>
      </w:r>
      <w:r>
        <w:rPr>
          <w:rFonts w:ascii="宋体" w:hAnsi="宋体" w:hint="eastAsia"/>
          <w:szCs w:val="21"/>
        </w:rPr>
        <w:t>指项目实际所处的详细地址及相应的区划代码。其中，项目实际所在地的详细地址，要求写明项目所在的省（自治区、直辖市）、市（地、州、盟）、县（市、区、旗）、乡（镇）以及具体街（村）的名称和详细的门牌号码，不能填写通讯号码或通讯信箱号码。区划代码指项目所在地区的区划代码，共12位，按统计制度设计管理部门最新更新的统计用区划代码填写。</w:t>
      </w:r>
    </w:p>
    <w:p w:rsidR="00F37D7D" w:rsidRDefault="0097305D">
      <w:pPr>
        <w:adjustRightInd w:val="0"/>
        <w:spacing w:line="360" w:lineRule="atLeast"/>
        <w:ind w:firstLineChars="200" w:firstLine="420"/>
        <w:rPr>
          <w:rFonts w:ascii="宋体"/>
          <w:spacing w:val="4"/>
        </w:rPr>
      </w:pPr>
      <w:r>
        <w:rPr>
          <w:rFonts w:ascii="黑体" w:eastAsia="黑体" w:hint="eastAsia"/>
        </w:rPr>
        <w:t xml:space="preserve">项目行业编码 </w:t>
      </w:r>
      <w:r>
        <w:rPr>
          <w:rFonts w:ascii="黑体" w:eastAsia="黑体" w:hint="eastAsia"/>
          <w:spacing w:val="4"/>
        </w:rPr>
        <w:t xml:space="preserve"> </w:t>
      </w:r>
      <w:r>
        <w:rPr>
          <w:rFonts w:ascii="宋体" w:hint="eastAsia"/>
          <w:spacing w:val="4"/>
        </w:rPr>
        <w:t>根据建设项目建成投产后的主要产品种类或主要用途及社会经济活动种类来填报，不根据项目单位本身的行业类别来划分。如果项目投产后有几种产品，应根据主要产品来确定行业类别。如某矿业公司的“镁及镁合金生产线”项目，行业类别应为“镁冶炼（3</w:t>
      </w:r>
      <w:r>
        <w:rPr>
          <w:rFonts w:ascii="宋体"/>
          <w:spacing w:val="4"/>
        </w:rPr>
        <w:t>217</w:t>
      </w:r>
      <w:r>
        <w:rPr>
          <w:rFonts w:ascii="宋体" w:hint="eastAsia"/>
          <w:spacing w:val="4"/>
        </w:rPr>
        <w:t>）”。建筑业企业承建的项目，应按项目用途填写行业类别，如某建筑</w:t>
      </w:r>
      <w:r>
        <w:rPr>
          <w:rFonts w:ascii="宋体"/>
          <w:spacing w:val="4"/>
        </w:rPr>
        <w:t>企业承建的</w:t>
      </w:r>
      <w:r>
        <w:rPr>
          <w:rFonts w:ascii="宋体" w:hint="eastAsia"/>
          <w:spacing w:val="4"/>
        </w:rPr>
        <w:t>棚户区</w:t>
      </w:r>
      <w:r>
        <w:rPr>
          <w:rFonts w:ascii="宋体"/>
          <w:spacing w:val="4"/>
        </w:rPr>
        <w:t>改造项目</w:t>
      </w:r>
      <w:r>
        <w:rPr>
          <w:rFonts w:ascii="宋体" w:hint="eastAsia"/>
          <w:spacing w:val="4"/>
        </w:rPr>
        <w:t>，</w:t>
      </w:r>
      <w:r>
        <w:rPr>
          <w:rFonts w:ascii="宋体"/>
          <w:spacing w:val="4"/>
        </w:rPr>
        <w:t>行业类别应为</w:t>
      </w:r>
      <w:r>
        <w:rPr>
          <w:rFonts w:ascii="宋体" w:hint="eastAsia"/>
          <w:spacing w:val="4"/>
        </w:rPr>
        <w:t>“</w:t>
      </w:r>
      <w:r>
        <w:rPr>
          <w:rFonts w:ascii="宋体"/>
          <w:spacing w:val="4"/>
        </w:rPr>
        <w:t>其他房地产</w:t>
      </w:r>
      <w:r>
        <w:rPr>
          <w:rFonts w:ascii="宋体" w:hint="eastAsia"/>
          <w:spacing w:val="4"/>
        </w:rPr>
        <w:t>业（7</w:t>
      </w:r>
      <w:r>
        <w:rPr>
          <w:rFonts w:ascii="宋体"/>
          <w:spacing w:val="4"/>
        </w:rPr>
        <w:t>090</w:t>
      </w:r>
      <w:r>
        <w:rPr>
          <w:rFonts w:ascii="宋体" w:hint="eastAsia"/>
          <w:spacing w:val="4"/>
        </w:rPr>
        <w:t>）”。</w:t>
      </w:r>
      <w:r>
        <w:rPr>
          <w:rFonts w:ascii="宋体"/>
          <w:spacing w:val="4"/>
        </w:rPr>
        <w:t>行政事业单位报送的基础设施项目</w:t>
      </w:r>
      <w:r>
        <w:rPr>
          <w:rFonts w:ascii="宋体" w:hint="eastAsia"/>
          <w:spacing w:val="4"/>
        </w:rPr>
        <w:t>，</w:t>
      </w:r>
      <w:r>
        <w:rPr>
          <w:rFonts w:ascii="宋体"/>
          <w:spacing w:val="4"/>
        </w:rPr>
        <w:t>应按项目用途填写行业</w:t>
      </w:r>
      <w:r>
        <w:rPr>
          <w:rFonts w:ascii="宋体" w:hint="eastAsia"/>
          <w:spacing w:val="4"/>
        </w:rPr>
        <w:t>类别，</w:t>
      </w:r>
      <w:r>
        <w:rPr>
          <w:rFonts w:ascii="宋体"/>
          <w:spacing w:val="4"/>
        </w:rPr>
        <w:t>如某地政府部门报送的污水管网工程</w:t>
      </w:r>
      <w:r>
        <w:rPr>
          <w:rFonts w:ascii="宋体" w:hint="eastAsia"/>
          <w:spacing w:val="4"/>
        </w:rPr>
        <w:t>，</w:t>
      </w:r>
      <w:r>
        <w:rPr>
          <w:rFonts w:ascii="宋体"/>
          <w:spacing w:val="4"/>
        </w:rPr>
        <w:t>行业类别应为</w:t>
      </w:r>
      <w:r>
        <w:rPr>
          <w:rFonts w:ascii="宋体" w:hint="eastAsia"/>
          <w:spacing w:val="4"/>
        </w:rPr>
        <w:t>“市政设施管理业（7</w:t>
      </w:r>
      <w:r>
        <w:rPr>
          <w:rFonts w:ascii="宋体"/>
          <w:spacing w:val="4"/>
        </w:rPr>
        <w:t>810</w:t>
      </w:r>
      <w:r>
        <w:rPr>
          <w:rFonts w:ascii="宋体" w:hint="eastAsia"/>
          <w:spacing w:val="4"/>
        </w:rPr>
        <w:t>）”。高标准农田建设应根据项目用途填写相应的种植业行业代码。标准厂房建设项目，如厂房用途明确，应</w:t>
      </w:r>
      <w:proofErr w:type="gramStart"/>
      <w:r>
        <w:rPr>
          <w:rFonts w:ascii="宋体" w:hint="eastAsia"/>
          <w:spacing w:val="4"/>
        </w:rPr>
        <w:t>按建成</w:t>
      </w:r>
      <w:proofErr w:type="gramEnd"/>
      <w:r>
        <w:rPr>
          <w:rFonts w:ascii="宋体" w:hint="eastAsia"/>
          <w:spacing w:val="4"/>
        </w:rPr>
        <w:t>后主要用途填报行业类别，如仅用作出租经营且没有明确用途，行业类别应为“其他房地产业（7090）”。</w:t>
      </w:r>
    </w:p>
    <w:p w:rsidR="00F37D7D" w:rsidRDefault="0097305D">
      <w:pPr>
        <w:adjustRightInd w:val="0"/>
        <w:spacing w:line="360" w:lineRule="atLeast"/>
        <w:ind w:firstLineChars="200" w:firstLine="420"/>
        <w:rPr>
          <w:rFonts w:ascii="宋体"/>
        </w:rPr>
      </w:pPr>
      <w:r>
        <w:rPr>
          <w:rFonts w:ascii="宋体" w:hint="eastAsia"/>
        </w:rPr>
        <w:t>行业编码要根据最新的《国民经济行业分类和代码》（GB/T 4754-2017）来填报。行业编码为四位，根据行业小类填写,一个建设项目只能属于一种国民经济行业。</w:t>
      </w:r>
    </w:p>
    <w:p w:rsidR="00F37D7D" w:rsidRDefault="0097305D">
      <w:pPr>
        <w:adjustRightInd w:val="0"/>
        <w:spacing w:line="360" w:lineRule="atLeast"/>
        <w:ind w:firstLineChars="200" w:firstLine="420"/>
        <w:rPr>
          <w:rFonts w:ascii="宋体" w:hAnsi="宋体"/>
          <w:spacing w:val="-6"/>
          <w:szCs w:val="21"/>
        </w:rPr>
      </w:pPr>
      <w:r>
        <w:rPr>
          <w:rFonts w:ascii="宋体" w:hint="eastAsia"/>
        </w:rPr>
        <w:t>在现有调查单位中，为适应市场变化而全厂性转产，改变原有主要产品种类或主要经济活动性质的，则可根据转产后的主要产品种类或主要经济活动性质来划分国民经济行业种类</w:t>
      </w:r>
      <w:r>
        <w:rPr>
          <w:rFonts w:ascii="宋体" w:hAnsi="宋体" w:hint="eastAsia"/>
          <w:spacing w:val="-6"/>
          <w:szCs w:val="21"/>
        </w:rPr>
        <w:t>。</w:t>
      </w:r>
    </w:p>
    <w:p w:rsidR="00F37D7D" w:rsidRDefault="0097305D">
      <w:pPr>
        <w:adjustRightInd w:val="0"/>
        <w:spacing w:line="360" w:lineRule="atLeast"/>
        <w:ind w:firstLineChars="200" w:firstLine="420"/>
        <w:rPr>
          <w:rFonts w:ascii="宋体" w:hAnsi="宋体"/>
          <w:spacing w:val="-6"/>
          <w:szCs w:val="21"/>
        </w:rPr>
      </w:pPr>
      <w:r>
        <w:rPr>
          <w:rFonts w:ascii="黑体" w:eastAsia="黑体"/>
        </w:rPr>
        <w:t>控股情况</w:t>
      </w:r>
      <w:r>
        <w:rPr>
          <w:rFonts w:ascii="宋体" w:hAnsi="宋体" w:hint="eastAsia"/>
          <w:spacing w:val="-6"/>
          <w:szCs w:val="21"/>
        </w:rPr>
        <w:t xml:space="preserve">  </w:t>
      </w:r>
      <w:r>
        <w:rPr>
          <w:rFonts w:ascii="宋体" w:hAnsi="宋体" w:hint="eastAsia"/>
          <w:szCs w:val="21"/>
        </w:rPr>
        <w:t>根据企业实收资本中某种经济成分的出资人的实际投资情况，或出资人对企业资产的实际控制、支配程度进行分类。具体分为国有控股、集体控股、私人控股、港澳台商控股、外商控股和其他六类。非企业按照项目出资比例划分。</w:t>
      </w:r>
    </w:p>
    <w:p w:rsidR="00F37D7D" w:rsidRDefault="0097305D">
      <w:pPr>
        <w:adjustRightInd w:val="0"/>
        <w:spacing w:line="360" w:lineRule="atLeast"/>
        <w:ind w:firstLineChars="200" w:firstLine="420"/>
        <w:rPr>
          <w:rFonts w:ascii="宋体" w:hAnsi="宋体"/>
          <w:spacing w:val="-6"/>
          <w:szCs w:val="21"/>
        </w:rPr>
      </w:pPr>
      <w:r>
        <w:rPr>
          <w:rFonts w:ascii="黑体" w:eastAsia="黑体" w:hint="eastAsia"/>
        </w:rPr>
        <w:t xml:space="preserve">建设性质  </w:t>
      </w:r>
      <w:r>
        <w:rPr>
          <w:rFonts w:ascii="宋体" w:hint="eastAsia"/>
        </w:rPr>
        <w:t>指固定资产再生产的性质，按整个建设项目的具体情况确定。一个建设项目只能有一种建设性质。</w:t>
      </w:r>
    </w:p>
    <w:p w:rsidR="00F37D7D" w:rsidRDefault="0097305D">
      <w:pPr>
        <w:adjustRightInd w:val="0"/>
        <w:spacing w:line="360" w:lineRule="atLeast"/>
        <w:ind w:firstLineChars="200" w:firstLine="420"/>
        <w:rPr>
          <w:rFonts w:ascii="宋体" w:hAnsi="宋体"/>
          <w:spacing w:val="-6"/>
          <w:szCs w:val="21"/>
        </w:rPr>
      </w:pPr>
      <w:r>
        <w:rPr>
          <w:rFonts w:ascii="黑体" w:eastAsia="黑体" w:hint="eastAsia"/>
        </w:rPr>
        <w:t xml:space="preserve">新建  </w:t>
      </w:r>
      <w:r>
        <w:rPr>
          <w:rFonts w:ascii="宋体" w:hint="eastAsia"/>
        </w:rPr>
        <w:t>指从无到有“平地起家”开始建设的项目。现有企业、事业、行政单位投资的项目一般不属于新建。但如有的单位原有基础很小，经过建设后新增的固定资产价值超过该企业、事业、行政单位原有固定资产价值（原值）三倍以上的，也应作为新建。</w:t>
      </w:r>
    </w:p>
    <w:p w:rsidR="00F37D7D" w:rsidRDefault="0097305D">
      <w:pPr>
        <w:adjustRightInd w:val="0"/>
        <w:spacing w:line="360" w:lineRule="atLeast"/>
        <w:ind w:firstLineChars="200" w:firstLine="420"/>
        <w:rPr>
          <w:rFonts w:ascii="宋体"/>
        </w:rPr>
      </w:pPr>
      <w:r>
        <w:rPr>
          <w:rFonts w:ascii="黑体" w:eastAsia="黑体" w:hint="eastAsia"/>
        </w:rPr>
        <w:t xml:space="preserve">扩建  </w:t>
      </w:r>
      <w:r>
        <w:rPr>
          <w:rFonts w:ascii="宋体" w:hint="eastAsia"/>
        </w:rPr>
        <w:t>指为扩大原有产品的生产能力（或效益）或增加新的产品生产能力，而增建的生产车间（或主要工程）、分厂、独立的生产线等项目。行政、事业单位在原单位增建业务性用房（如学校增建教学用房、医院增建门诊部、病房等）也作为扩建。</w:t>
      </w:r>
    </w:p>
    <w:p w:rsidR="00F37D7D" w:rsidRDefault="0097305D">
      <w:pPr>
        <w:adjustRightInd w:val="0"/>
        <w:spacing w:line="360" w:lineRule="atLeast"/>
        <w:ind w:firstLineChars="200" w:firstLine="420"/>
        <w:rPr>
          <w:rFonts w:ascii="宋体"/>
        </w:rPr>
      </w:pPr>
      <w:r>
        <w:rPr>
          <w:rFonts w:ascii="宋体" w:hint="eastAsia"/>
        </w:rPr>
        <w:t>现有调查单位为扩大原有主要产品生产能力或增加新的产品生产能力，增建一个或几个主要生产车间（或主要工程）、分厂，同时进行一些更新改造工程的，也应作为扩建。</w:t>
      </w:r>
    </w:p>
    <w:p w:rsidR="00F37D7D" w:rsidRDefault="0097305D">
      <w:pPr>
        <w:adjustRightInd w:val="0"/>
        <w:spacing w:line="360" w:lineRule="atLeast"/>
        <w:ind w:firstLineChars="200" w:firstLine="420"/>
        <w:rPr>
          <w:rFonts w:ascii="宋体"/>
        </w:rPr>
      </w:pPr>
      <w:r>
        <w:rPr>
          <w:rFonts w:ascii="黑体" w:eastAsia="黑体" w:hint="eastAsia"/>
        </w:rPr>
        <w:t xml:space="preserve">改建和技术改造  </w:t>
      </w:r>
      <w:r>
        <w:rPr>
          <w:rFonts w:ascii="宋体" w:hint="eastAsia"/>
        </w:rPr>
        <w:t>指对原有设施进行技术改造或更新（包括相应配套的辅助性生产、生活福利设施）的建设项目。改建项目包括调查单位为适应市场变化的需要，而改变的主要产品种类（如军工企业转民用产品等）的建设项目；原有产品生产作业线由于各工序（车间）</w:t>
      </w:r>
      <w:proofErr w:type="gramStart"/>
      <w:r>
        <w:rPr>
          <w:rFonts w:ascii="宋体" w:hint="eastAsia"/>
        </w:rPr>
        <w:t>之间能力</w:t>
      </w:r>
      <w:proofErr w:type="gramEnd"/>
      <w:r>
        <w:rPr>
          <w:rFonts w:ascii="宋体" w:hint="eastAsia"/>
        </w:rPr>
        <w:t>不平衡，为填平补齐充分发挥原有生产能力而</w:t>
      </w:r>
      <w:proofErr w:type="gramStart"/>
      <w:r>
        <w:rPr>
          <w:rFonts w:ascii="宋体" w:hint="eastAsia"/>
        </w:rPr>
        <w:t>增建但</w:t>
      </w:r>
      <w:proofErr w:type="gramEnd"/>
      <w:r>
        <w:rPr>
          <w:rFonts w:ascii="宋体" w:hint="eastAsia"/>
        </w:rPr>
        <w:t>不增加主要产品生产能力的建设项目。技术改造是指调查单位在现有基础上用先进的技术代替落后的技术，用先进的工艺和装备代替落后的工艺和装备，以改变企业落后的技术经济面貌，实现以内涵为主的扩大再生产，达到提高产品质量、促进产品更新换代、节约能源、降低消耗、扩大生产规模、全面提高社会经济效益的目的。</w:t>
      </w:r>
    </w:p>
    <w:p w:rsidR="00F37D7D" w:rsidRDefault="0097305D">
      <w:pPr>
        <w:adjustRightInd w:val="0"/>
        <w:spacing w:line="360" w:lineRule="atLeast"/>
        <w:ind w:firstLineChars="200" w:firstLine="436"/>
        <w:rPr>
          <w:rFonts w:ascii="宋体"/>
          <w:spacing w:val="4"/>
        </w:rPr>
      </w:pPr>
      <w:r>
        <w:rPr>
          <w:rFonts w:ascii="宋体" w:hint="eastAsia"/>
          <w:spacing w:val="4"/>
        </w:rPr>
        <w:t>技术改造具体包括以下内容：机器设备和工具的更新改造；生产工艺改革、节约能源和原材料的改造；厂房建筑和公共设施的改造；保护环境进行的“三废”治理改造；劳动条件和生产环境的改造等。</w:t>
      </w:r>
    </w:p>
    <w:p w:rsidR="00F37D7D" w:rsidRDefault="0097305D">
      <w:pPr>
        <w:adjustRightInd w:val="0"/>
        <w:spacing w:line="360" w:lineRule="atLeast"/>
        <w:rPr>
          <w:rFonts w:ascii="宋体"/>
        </w:rPr>
      </w:pPr>
      <w:r>
        <w:rPr>
          <w:rFonts w:ascii="宋体"/>
        </w:rPr>
        <w:t xml:space="preserve">    </w:t>
      </w:r>
      <w:r>
        <w:rPr>
          <w:rFonts w:ascii="黑体" w:eastAsia="黑体" w:hint="eastAsia"/>
        </w:rPr>
        <w:t xml:space="preserve">单纯建造生活设施  </w:t>
      </w:r>
      <w:r>
        <w:rPr>
          <w:rFonts w:ascii="宋体" w:hint="eastAsia"/>
        </w:rPr>
        <w:t>指在不扩建、改建生产性工程和业务用房的情况下，单纯建造职工住宅、托儿所、子弟学校、医务室、浴室、食堂等生活设施的项目。</w:t>
      </w:r>
    </w:p>
    <w:p w:rsidR="00F37D7D" w:rsidRDefault="0097305D">
      <w:pPr>
        <w:adjustRightInd w:val="0"/>
        <w:spacing w:line="360" w:lineRule="atLeast"/>
        <w:ind w:firstLineChars="200" w:firstLine="420"/>
        <w:rPr>
          <w:rFonts w:ascii="宋体" w:hAnsi="宋体"/>
          <w:spacing w:val="-6"/>
          <w:szCs w:val="21"/>
        </w:rPr>
      </w:pPr>
      <w:r>
        <w:rPr>
          <w:rFonts w:ascii="黑体" w:eastAsia="黑体" w:hint="eastAsia"/>
        </w:rPr>
        <w:t xml:space="preserve">迁建  </w:t>
      </w:r>
      <w:r>
        <w:rPr>
          <w:rFonts w:ascii="宋体" w:hAnsi="宋体" w:hint="eastAsia"/>
          <w:spacing w:val="-6"/>
          <w:szCs w:val="21"/>
        </w:rPr>
        <w:t>指为改变生产能力布局或由于城市环境保护和安全生产的需要等原因而搬迁到另地建设的项目。在搬迁另地的建设过程中，不论是维持原来规模还是扩大规模都按迁建来统计。</w:t>
      </w:r>
    </w:p>
    <w:p w:rsidR="00F37D7D" w:rsidRDefault="0097305D">
      <w:pPr>
        <w:adjustRightInd w:val="0"/>
        <w:spacing w:line="360" w:lineRule="atLeast"/>
        <w:rPr>
          <w:rFonts w:ascii="宋体"/>
        </w:rPr>
      </w:pPr>
      <w:r>
        <w:rPr>
          <w:rFonts w:ascii="宋体"/>
        </w:rPr>
        <w:t xml:space="preserve">    </w:t>
      </w:r>
      <w:r>
        <w:rPr>
          <w:rFonts w:ascii="黑体" w:eastAsia="黑体" w:hint="eastAsia"/>
        </w:rPr>
        <w:t xml:space="preserve">恢复  </w:t>
      </w:r>
      <w:r>
        <w:rPr>
          <w:rFonts w:ascii="宋体" w:hint="eastAsia"/>
        </w:rPr>
        <w:t>指因自然灾害、战争等原因，使原有固定资产全部或部分报废，以后又投资恢复建设的项目。不论是按原规模恢复还是在恢复的同时进行扩建的都按恢复项目统计。尚未建成投产的建设项目因自然灾害而损坏重建的，仍按原有建设性质划分。</w:t>
      </w:r>
    </w:p>
    <w:p w:rsidR="00F37D7D" w:rsidRDefault="0097305D">
      <w:pPr>
        <w:adjustRightInd w:val="0"/>
        <w:spacing w:line="360" w:lineRule="atLeast"/>
        <w:ind w:firstLine="420"/>
        <w:rPr>
          <w:rFonts w:ascii="宋体"/>
        </w:rPr>
      </w:pPr>
      <w:r>
        <w:rPr>
          <w:rFonts w:ascii="黑体" w:eastAsia="黑体" w:hint="eastAsia"/>
        </w:rPr>
        <w:t xml:space="preserve">单纯购置  </w:t>
      </w:r>
      <w:r>
        <w:rPr>
          <w:rFonts w:ascii="宋体" w:hint="eastAsia"/>
        </w:rPr>
        <w:t>指单纯购置不需要安装的设备、工具、器具而不进行工程建设的项目。有些调查单位当年虽然只从事一些购置活动，但其设计中规定有建筑安装活动，应根据设计文件的内容来确定建设性质，不得作为单纯购置统计。</w:t>
      </w:r>
    </w:p>
    <w:p w:rsidR="00F37D7D" w:rsidRDefault="0097305D">
      <w:pPr>
        <w:adjustRightInd w:val="0"/>
        <w:spacing w:line="360" w:lineRule="atLeast"/>
        <w:ind w:firstLine="420"/>
        <w:rPr>
          <w:rFonts w:ascii="宋体"/>
        </w:rPr>
      </w:pPr>
      <w:r>
        <w:rPr>
          <w:rFonts w:ascii="黑体" w:eastAsia="黑体" w:hint="eastAsia"/>
        </w:rPr>
        <w:t xml:space="preserve">项目类别  </w:t>
      </w:r>
      <w:r>
        <w:rPr>
          <w:rFonts w:ascii="宋体" w:hint="eastAsia"/>
        </w:rPr>
        <w:t>所有项目均需填写，具体分为工业企业技术改造项目、棚户区改造项目、涉农项目、老旧小区改造项目、信息类新型基础设施项目、融合类新型基础设施项目、创新类新型基础设施项目和其他项目。</w:t>
      </w:r>
    </w:p>
    <w:p w:rsidR="00F37D7D" w:rsidRDefault="0097305D">
      <w:pPr>
        <w:adjustRightInd w:val="0"/>
        <w:spacing w:line="360" w:lineRule="atLeast"/>
        <w:ind w:firstLine="420"/>
        <w:rPr>
          <w:rFonts w:ascii="宋体" w:hAnsi="宋体"/>
          <w:szCs w:val="21"/>
        </w:rPr>
      </w:pPr>
      <w:r>
        <w:rPr>
          <w:rFonts w:ascii="黑体" w:eastAsia="黑体" w:hint="eastAsia"/>
        </w:rPr>
        <w:t>工业</w:t>
      </w:r>
      <w:r>
        <w:rPr>
          <w:rFonts w:ascii="黑体" w:eastAsia="黑体" w:hAnsi="宋体" w:hint="eastAsia"/>
          <w:szCs w:val="21"/>
        </w:rPr>
        <w:t>企业技术改造项目</w:t>
      </w:r>
      <w:r>
        <w:rPr>
          <w:rFonts w:ascii="宋体" w:hAnsi="宋体" w:hint="eastAsia"/>
          <w:b/>
          <w:szCs w:val="21"/>
        </w:rPr>
        <w:t xml:space="preserve">  </w:t>
      </w:r>
      <w:r>
        <w:rPr>
          <w:rFonts w:ascii="宋体" w:hAnsi="宋体" w:hint="eastAsia"/>
          <w:szCs w:val="21"/>
        </w:rPr>
        <w:t>指工业企业采用新技术、新工艺、新设备、新材料对现有设施、工艺条件及生产服务等进行改造提升，实现内涵式发展的投资活动。该指标用于反映投资转型升级情况。工业企业技术改造项目必须是工业投资项目（项目行业编码在0610到4690之间）；工业企业技术改造项目包括建设性质为改建和技术改造的全部工业投资项目，以及扩建、迁建、恢复和单纯购置项目中属于技术改造性质的工业投资项目。</w:t>
      </w:r>
    </w:p>
    <w:p w:rsidR="00F37D7D" w:rsidRDefault="0097305D">
      <w:pPr>
        <w:adjustRightInd w:val="0"/>
        <w:spacing w:line="360" w:lineRule="atLeast"/>
        <w:ind w:firstLine="420"/>
        <w:rPr>
          <w:rFonts w:ascii="宋体" w:hAnsi="宋体"/>
          <w:szCs w:val="21"/>
        </w:rPr>
      </w:pPr>
      <w:r>
        <w:rPr>
          <w:rFonts w:ascii="黑体" w:eastAsia="黑体" w:hAnsi="宋体" w:hint="eastAsia"/>
          <w:szCs w:val="21"/>
        </w:rPr>
        <w:t>棚户区改造项目</w:t>
      </w:r>
      <w:r>
        <w:rPr>
          <w:rFonts w:ascii="宋体" w:hAnsi="宋体" w:hint="eastAsia"/>
          <w:b/>
          <w:szCs w:val="21"/>
        </w:rPr>
        <w:t xml:space="preserve">  </w:t>
      </w:r>
      <w:r>
        <w:rPr>
          <w:rFonts w:ascii="宋体" w:hAnsi="宋体" w:hint="eastAsia"/>
          <w:szCs w:val="21"/>
        </w:rPr>
        <w:t>指以</w:t>
      </w:r>
      <w:r>
        <w:rPr>
          <w:rFonts w:ascii="宋体" w:hAnsi="宋体"/>
          <w:szCs w:val="21"/>
        </w:rPr>
        <w:t>改造城镇危旧</w:t>
      </w:r>
      <w:hyperlink r:id="rId23" w:tgtFrame="_blank" w:history="1">
        <w:r>
          <w:rPr>
            <w:rFonts w:ascii="宋体" w:hAnsi="宋体"/>
            <w:szCs w:val="21"/>
          </w:rPr>
          <w:t>住房</w:t>
        </w:r>
      </w:hyperlink>
      <w:r>
        <w:rPr>
          <w:rFonts w:ascii="宋体" w:hAnsi="宋体"/>
          <w:szCs w:val="21"/>
        </w:rPr>
        <w:t>、改善困难家庭住房条件</w:t>
      </w:r>
      <w:r>
        <w:rPr>
          <w:rFonts w:ascii="宋体" w:hAnsi="宋体" w:hint="eastAsia"/>
          <w:szCs w:val="21"/>
        </w:rPr>
        <w:t>为目的投资项目，包括城市棚户区（危旧房）改造房、国有工矿棚户区改造房、国有林区棚户区和国有林场危旧房改造房、国有垦区危房改造房和中央下放的地方煤矿棚户区改造房。该指标用于反映棚户区改造投资情况。棚户区改造项目属于保障性住房建设项目，项目行业编码应为7090。</w:t>
      </w:r>
    </w:p>
    <w:p w:rsidR="00F37D7D" w:rsidRDefault="0097305D">
      <w:pPr>
        <w:adjustRightInd w:val="0"/>
        <w:spacing w:line="360" w:lineRule="atLeast"/>
        <w:ind w:firstLineChars="200" w:firstLine="420"/>
        <w:rPr>
          <w:rFonts w:ascii="宋体" w:hAnsi="宋体"/>
          <w:szCs w:val="21"/>
        </w:rPr>
      </w:pPr>
      <w:r>
        <w:rPr>
          <w:rFonts w:ascii="黑体" w:eastAsia="黑体" w:hAnsi="宋体" w:hint="eastAsia"/>
          <w:szCs w:val="21"/>
        </w:rPr>
        <w:t>涉农项目</w:t>
      </w:r>
      <w:r>
        <w:rPr>
          <w:rFonts w:ascii="宋体" w:hAnsi="宋体" w:hint="eastAsia"/>
          <w:b/>
          <w:szCs w:val="21"/>
        </w:rPr>
        <w:t xml:space="preserve">  </w:t>
      </w:r>
      <w:r>
        <w:rPr>
          <w:rFonts w:ascii="宋体" w:hAnsi="宋体" w:hint="eastAsia"/>
          <w:szCs w:val="21"/>
        </w:rPr>
        <w:t>指第一产业的所有项目；第二、三产业中的建设在农村区域并主要服务于三</w:t>
      </w:r>
      <w:proofErr w:type="gramStart"/>
      <w:r>
        <w:rPr>
          <w:rFonts w:ascii="宋体" w:hAnsi="宋体" w:hint="eastAsia"/>
          <w:szCs w:val="21"/>
        </w:rPr>
        <w:t>农领域</w:t>
      </w:r>
      <w:proofErr w:type="gramEnd"/>
      <w:r>
        <w:rPr>
          <w:rFonts w:ascii="宋体" w:hAnsi="宋体" w:hint="eastAsia"/>
          <w:szCs w:val="21"/>
        </w:rPr>
        <w:t>的项目，包括农村基础设施建设（道路、水利、燃气、供水等）项目、乡村旅游建设、农村</w:t>
      </w:r>
      <w:proofErr w:type="gramStart"/>
      <w:r>
        <w:rPr>
          <w:rFonts w:ascii="宋体" w:hAnsi="宋体" w:hint="eastAsia"/>
          <w:szCs w:val="21"/>
        </w:rPr>
        <w:t>物流园</w:t>
      </w:r>
      <w:proofErr w:type="gramEnd"/>
      <w:r>
        <w:rPr>
          <w:rFonts w:ascii="宋体" w:hAnsi="宋体" w:hint="eastAsia"/>
          <w:szCs w:val="21"/>
        </w:rPr>
        <w:t>建设等。</w:t>
      </w:r>
    </w:p>
    <w:p w:rsidR="00F37D7D" w:rsidRDefault="0097305D">
      <w:pPr>
        <w:adjustRightInd w:val="0"/>
        <w:spacing w:line="360" w:lineRule="atLeast"/>
        <w:ind w:firstLineChars="200" w:firstLine="420"/>
        <w:rPr>
          <w:rFonts w:ascii="宋体" w:hAnsi="宋体"/>
          <w:szCs w:val="21"/>
        </w:rPr>
      </w:pPr>
      <w:r>
        <w:rPr>
          <w:rFonts w:ascii="黑体" w:eastAsia="黑体" w:hAnsi="宋体" w:hint="eastAsia"/>
          <w:szCs w:val="21"/>
        </w:rPr>
        <w:t xml:space="preserve">老旧小区改造项目 </w:t>
      </w:r>
      <w:r>
        <w:rPr>
          <w:rFonts w:ascii="黑体" w:eastAsia="黑体" w:hAnsi="宋体"/>
          <w:szCs w:val="21"/>
        </w:rPr>
        <w:t xml:space="preserve"> </w:t>
      </w:r>
      <w:r>
        <w:rPr>
          <w:rFonts w:ascii="宋体" w:hAnsi="宋体" w:hint="eastAsia"/>
          <w:szCs w:val="21"/>
        </w:rPr>
        <w:t>老旧小区改造指对城市、县城（城关镇）建成于2000年以前、公共设施落后影响居民基本生活、居民改造意愿强烈的住宅小区的改造提升项目。改造内容包括小区内道路、供排水、供电、供气、供热、绿化、照明、围墙等基础设施的更新改造；小区内配套养老扶幼、无障碍设施、便民市场等服务设施的建设、改造；小区内房屋公共区域修缮、建筑节能改造，有条件的居住建筑加装电梯等；与小区直接相关的城市、县城（城关镇）道路和公共交通、通信、供排水、供气、供热、停车库（场）、污水与垃圾处理等基础设施的改造提升。老旧小区项目应列入本地区老旧小区改造计划。</w:t>
      </w:r>
    </w:p>
    <w:p w:rsidR="00F37D7D" w:rsidRDefault="0097305D">
      <w:pPr>
        <w:adjustRightInd w:val="0"/>
        <w:spacing w:line="360" w:lineRule="atLeast"/>
        <w:ind w:firstLine="420"/>
        <w:rPr>
          <w:rFonts w:ascii="宋体" w:hAnsi="宋体"/>
          <w:szCs w:val="21"/>
        </w:rPr>
      </w:pPr>
      <w:r>
        <w:rPr>
          <w:rFonts w:ascii="黑体" w:eastAsia="黑体" w:hAnsi="宋体"/>
          <w:szCs w:val="21"/>
        </w:rPr>
        <w:t>信息类新型基础设施项目</w:t>
      </w:r>
      <w:r>
        <w:rPr>
          <w:rFonts w:ascii="黑体" w:eastAsia="黑体" w:hAnsi="宋体" w:hint="eastAsia"/>
          <w:szCs w:val="21"/>
        </w:rPr>
        <w:t xml:space="preserve"> </w:t>
      </w:r>
      <w:r>
        <w:rPr>
          <w:rFonts w:ascii="黑体" w:eastAsia="黑体" w:hAnsi="宋体"/>
          <w:szCs w:val="21"/>
        </w:rPr>
        <w:t xml:space="preserve"> </w:t>
      </w:r>
      <w:r>
        <w:rPr>
          <w:rFonts w:ascii="宋体" w:hAnsi="宋体" w:hint="eastAsia"/>
          <w:szCs w:val="21"/>
        </w:rPr>
        <w:t>主要指基于新一代信息技术演化生成的基础设施。包括：以5G、千兆光纤宽带、物联网等为代表的通信网络建设项目；以人工智能、云计算、区块链为代表的新技术投资项目；以数据中心、智能计算中心为代表的</w:t>
      </w:r>
      <w:proofErr w:type="gramStart"/>
      <w:r>
        <w:rPr>
          <w:rFonts w:ascii="宋体" w:hAnsi="宋体" w:hint="eastAsia"/>
          <w:szCs w:val="21"/>
        </w:rPr>
        <w:t>算力基础</w:t>
      </w:r>
      <w:proofErr w:type="gramEnd"/>
      <w:r>
        <w:rPr>
          <w:rFonts w:ascii="宋体" w:hAnsi="宋体" w:hint="eastAsia"/>
          <w:szCs w:val="21"/>
        </w:rPr>
        <w:t>设施项目。</w:t>
      </w:r>
    </w:p>
    <w:p w:rsidR="00F37D7D" w:rsidRDefault="0097305D">
      <w:pPr>
        <w:adjustRightInd w:val="0"/>
        <w:spacing w:line="360" w:lineRule="atLeast"/>
        <w:ind w:firstLine="420"/>
        <w:rPr>
          <w:rFonts w:ascii="宋体" w:hAnsi="宋体"/>
          <w:szCs w:val="21"/>
        </w:rPr>
      </w:pPr>
      <w:r>
        <w:rPr>
          <w:rFonts w:ascii="黑体" w:eastAsia="黑体" w:hAnsi="宋体"/>
          <w:szCs w:val="21"/>
        </w:rPr>
        <w:t>融合类新型基础设施项目</w:t>
      </w:r>
      <w:r>
        <w:rPr>
          <w:rFonts w:ascii="黑体" w:eastAsia="黑体" w:hAnsi="宋体" w:hint="eastAsia"/>
          <w:szCs w:val="21"/>
        </w:rPr>
        <w:t xml:space="preserve"> </w:t>
      </w:r>
      <w:r>
        <w:rPr>
          <w:rFonts w:ascii="黑体" w:eastAsia="黑体" w:hAnsi="宋体"/>
          <w:szCs w:val="21"/>
        </w:rPr>
        <w:t xml:space="preserve"> </w:t>
      </w:r>
      <w:r>
        <w:rPr>
          <w:rFonts w:ascii="宋体" w:hAnsi="宋体" w:hint="eastAsia"/>
          <w:szCs w:val="21"/>
        </w:rPr>
        <w:t>主要指深度应用互联网、大数据、人工智能等技术，支撑传统基础设施转型升级，进而形成传统与新科技相融合的基础设施。主要包括：</w:t>
      </w:r>
      <w:r>
        <w:rPr>
          <w:rFonts w:ascii="宋体" w:hAnsi="宋体"/>
          <w:szCs w:val="21"/>
        </w:rPr>
        <w:t xml:space="preserve"> </w:t>
      </w:r>
    </w:p>
    <w:p w:rsidR="00F37D7D" w:rsidRDefault="0097305D">
      <w:pPr>
        <w:adjustRightInd w:val="0"/>
        <w:spacing w:line="360" w:lineRule="atLeast"/>
        <w:ind w:firstLine="420"/>
        <w:rPr>
          <w:rFonts w:ascii="宋体" w:hAnsi="宋体"/>
          <w:szCs w:val="21"/>
        </w:rPr>
      </w:pPr>
      <w:r>
        <w:rPr>
          <w:rFonts w:ascii="宋体" w:hAnsi="宋体" w:hint="eastAsia"/>
          <w:szCs w:val="21"/>
        </w:rPr>
        <w:t>（1）智能交通设施：如，充电桩建设，公路、铁路、水运、民航、管道、邮政等领域智能化升级建设项目。</w:t>
      </w:r>
      <w:r>
        <w:rPr>
          <w:rFonts w:ascii="宋体" w:hAnsi="宋体"/>
          <w:szCs w:val="21"/>
        </w:rPr>
        <w:t xml:space="preserve"> </w:t>
      </w:r>
    </w:p>
    <w:p w:rsidR="00F37D7D" w:rsidRDefault="0097305D">
      <w:pPr>
        <w:adjustRightInd w:val="0"/>
        <w:spacing w:line="360" w:lineRule="atLeast"/>
        <w:ind w:firstLine="420"/>
        <w:rPr>
          <w:rFonts w:ascii="宋体" w:hAnsi="宋体"/>
          <w:szCs w:val="21"/>
        </w:rPr>
      </w:pPr>
      <w:r>
        <w:rPr>
          <w:rFonts w:ascii="宋体" w:hAnsi="宋体" w:hint="eastAsia"/>
          <w:szCs w:val="21"/>
        </w:rPr>
        <w:t>（2）智慧能源基础设施：以智能化能源生产和消费为目的的基础设施建设，如，综合能源网络建设、能源生产和消费等实时监控系统、能源智能终端及接入设施的研制等。</w:t>
      </w:r>
      <w:r>
        <w:rPr>
          <w:rFonts w:ascii="宋体" w:hAnsi="宋体"/>
          <w:szCs w:val="21"/>
        </w:rPr>
        <w:t xml:space="preserve"> </w:t>
      </w:r>
    </w:p>
    <w:p w:rsidR="00F37D7D" w:rsidRDefault="0097305D">
      <w:pPr>
        <w:adjustRightInd w:val="0"/>
        <w:spacing w:line="360" w:lineRule="atLeast"/>
        <w:ind w:firstLine="420"/>
        <w:rPr>
          <w:rFonts w:ascii="宋体" w:hAnsi="宋体"/>
          <w:szCs w:val="21"/>
        </w:rPr>
      </w:pPr>
      <w:r>
        <w:rPr>
          <w:rFonts w:ascii="宋体" w:hAnsi="宋体" w:hint="eastAsia"/>
          <w:szCs w:val="21"/>
        </w:rPr>
        <w:t>（3）先进的社会生活基础设施：开展基于5G网络的智慧医疗、智慧养老、智慧教育、智慧城市等建设项目。</w:t>
      </w:r>
    </w:p>
    <w:p w:rsidR="00F37D7D" w:rsidRDefault="0097305D">
      <w:pPr>
        <w:adjustRightInd w:val="0"/>
        <w:spacing w:line="360" w:lineRule="atLeast"/>
        <w:ind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）智能绿色生态环保基础设施：智能环保监测、智慧环卫设施、智慧海绵城市等建设项目。</w:t>
      </w:r>
    </w:p>
    <w:p w:rsidR="00F37D7D" w:rsidRDefault="0097305D">
      <w:pPr>
        <w:adjustRightInd w:val="0"/>
        <w:spacing w:line="360" w:lineRule="atLeast"/>
        <w:ind w:firstLine="420"/>
        <w:rPr>
          <w:rFonts w:ascii="宋体" w:hAnsi="宋体"/>
          <w:szCs w:val="21"/>
        </w:rPr>
      </w:pPr>
      <w:r>
        <w:rPr>
          <w:rFonts w:ascii="宋体" w:hAnsi="宋体" w:hint="eastAsia"/>
          <w:szCs w:val="21"/>
        </w:rPr>
        <w:t>（5）工业互联网：建设适用于工业生产的高可靠、广覆盖、大带宽、可定制的网络基础设施，包括建设服务企业或园区的5G网络，搭建基于5G网络的工业协同制造平台等项目。</w:t>
      </w:r>
    </w:p>
    <w:p w:rsidR="00F37D7D" w:rsidRDefault="0097305D">
      <w:pPr>
        <w:adjustRightInd w:val="0"/>
        <w:spacing w:line="360" w:lineRule="atLeast"/>
        <w:ind w:firstLine="420"/>
        <w:rPr>
          <w:rFonts w:ascii="宋体" w:hAnsi="宋体"/>
          <w:szCs w:val="21"/>
        </w:rPr>
      </w:pPr>
      <w:r>
        <w:rPr>
          <w:rFonts w:ascii="黑体" w:eastAsia="黑体" w:hAnsi="宋体"/>
          <w:szCs w:val="21"/>
        </w:rPr>
        <w:t>创新类新型基础设施项目</w:t>
      </w:r>
      <w:r>
        <w:rPr>
          <w:rFonts w:ascii="黑体" w:eastAsia="黑体" w:hAnsi="宋体" w:hint="eastAsia"/>
          <w:szCs w:val="21"/>
        </w:rPr>
        <w:t xml:space="preserve"> </w:t>
      </w:r>
      <w:r>
        <w:rPr>
          <w:rFonts w:ascii="黑体" w:eastAsia="黑体" w:hAnsi="宋体"/>
          <w:szCs w:val="21"/>
        </w:rPr>
        <w:t xml:space="preserve"> </w:t>
      </w:r>
      <w:r>
        <w:rPr>
          <w:rFonts w:ascii="宋体" w:hAnsi="宋体" w:hint="eastAsia"/>
          <w:szCs w:val="21"/>
        </w:rPr>
        <w:t>主要指支撑科学研究、技术开发、产品研制的具有公益属性的基础设施。如，重大科技、科学研究、产业技术创新等建设项目。</w:t>
      </w:r>
    </w:p>
    <w:p w:rsidR="00F37D7D" w:rsidRDefault="0097305D">
      <w:pPr>
        <w:adjustRightInd w:val="0"/>
        <w:spacing w:line="360" w:lineRule="atLeast"/>
        <w:ind w:firstLineChars="200" w:firstLine="420"/>
        <w:rPr>
          <w:rFonts w:ascii="宋体"/>
        </w:rPr>
      </w:pPr>
      <w:r>
        <w:rPr>
          <w:rFonts w:ascii="黑体" w:eastAsia="黑体" w:hint="eastAsia"/>
        </w:rPr>
        <w:t>项目</w:t>
      </w:r>
      <w:r>
        <w:rPr>
          <w:rFonts w:ascii="黑体" w:eastAsia="黑体"/>
        </w:rPr>
        <w:t>开工时间</w:t>
      </w:r>
      <w:r>
        <w:rPr>
          <w:rFonts w:ascii="宋体" w:hint="eastAsia"/>
        </w:rPr>
        <w:t xml:space="preserve">  </w:t>
      </w:r>
      <w:r>
        <w:rPr>
          <w:rFonts w:ascii="宋体"/>
        </w:rPr>
        <w:t>指项目开始建设的年月。代码6位，代码前4位为年份，后2位为月份，在填写1</w:t>
      </w:r>
      <w:r>
        <w:rPr>
          <w:rFonts w:ascii="宋体"/>
        </w:rPr>
        <w:t>—</w:t>
      </w:r>
      <w:r>
        <w:rPr>
          <w:rFonts w:ascii="宋体"/>
        </w:rPr>
        <w:t>9月份编码时，十位上应补</w:t>
      </w:r>
      <w:r>
        <w:rPr>
          <w:rFonts w:ascii="宋体"/>
        </w:rPr>
        <w:t>“</w:t>
      </w:r>
      <w:r>
        <w:rPr>
          <w:rFonts w:ascii="宋体"/>
        </w:rPr>
        <w:t>0</w:t>
      </w:r>
      <w:r>
        <w:rPr>
          <w:rFonts w:ascii="宋体"/>
        </w:rPr>
        <w:t>”</w:t>
      </w:r>
      <w:r>
        <w:rPr>
          <w:rFonts w:ascii="宋体"/>
        </w:rPr>
        <w:t>。按建设项目设计文件中规定的永久性工程第一次开始施工的年月填写。如果没有设计文件，就以计划方案规定的永久性工程实际开始施工的年月为准。建设项目永久性工程的开工时间，一般是指永久性工程正式破土开槽开始施工的时间，作为建筑物组成部分的正式打桩也算为开工。在此以前的准备工作，如工程地质勘察、平整场地、旧有建筑物的拆除、临时建筑、施工用临时道路、水、电等工程都不算正式开工。总体设计内的工程开工之前，用迁移补偿费先进行拆迁还建工程的项目不算正式开工。以前年度全部停缓建在本年复工的项目，仍按设计文件中规定的永久性工程第一次正式开工的年月填报，不按复工的时间填报开工年月。</w:t>
      </w:r>
    </w:p>
    <w:p w:rsidR="00F37D7D" w:rsidRDefault="0097305D">
      <w:pPr>
        <w:adjustRightInd w:val="0"/>
        <w:spacing w:line="360" w:lineRule="atLeast"/>
        <w:ind w:firstLineChars="200" w:firstLine="420"/>
        <w:rPr>
          <w:rFonts w:ascii="宋体"/>
        </w:rPr>
      </w:pPr>
      <w:r>
        <w:rPr>
          <w:rFonts w:ascii="宋体" w:hint="eastAsia"/>
        </w:rPr>
        <w:t>没有土建工程的项目，开工时间填写安装工程开始施工的时间。水利、交通、铁路等需要进行大量土、石方工程的项目，开工时间</w:t>
      </w:r>
      <w:proofErr w:type="gramStart"/>
      <w:r>
        <w:rPr>
          <w:rFonts w:ascii="宋体" w:hint="eastAsia"/>
        </w:rPr>
        <w:t>按开始</w:t>
      </w:r>
      <w:proofErr w:type="gramEnd"/>
      <w:r>
        <w:rPr>
          <w:rFonts w:ascii="宋体" w:hint="eastAsia"/>
        </w:rPr>
        <w:t>进行土、石方工程的时间填写。项目正式开工才能报送数据。</w:t>
      </w:r>
    </w:p>
    <w:p w:rsidR="00F37D7D" w:rsidRDefault="0097305D">
      <w:pPr>
        <w:adjustRightInd w:val="0"/>
        <w:spacing w:line="360" w:lineRule="atLeast"/>
        <w:ind w:firstLine="420"/>
        <w:rPr>
          <w:rFonts w:ascii="宋体"/>
        </w:rPr>
      </w:pPr>
      <w:r>
        <w:rPr>
          <w:rFonts w:ascii="黑体" w:eastAsia="黑体" w:hint="eastAsia"/>
        </w:rPr>
        <w:t xml:space="preserve">本年全部投产时间  </w:t>
      </w:r>
      <w:r>
        <w:rPr>
          <w:rFonts w:ascii="宋体" w:hint="eastAsia"/>
        </w:rPr>
        <w:t>指建设项目按计划规定的生产能力（或效益）在本年内按合同规定全部建成，经验收合格或达到竣工验收标准(引进项目并应按合同规定经过试生产考核达到验收标准，经双方签字确认)正式移交生产或交付使用的时间。</w:t>
      </w:r>
    </w:p>
    <w:p w:rsidR="00F37D7D" w:rsidRDefault="0097305D">
      <w:pPr>
        <w:adjustRightInd w:val="0"/>
        <w:spacing w:line="360" w:lineRule="atLeast"/>
        <w:ind w:firstLineChars="200" w:firstLine="420"/>
        <w:rPr>
          <w:rFonts w:ascii="宋体" w:hAnsi="宋体"/>
        </w:rPr>
      </w:pPr>
      <w:r>
        <w:rPr>
          <w:rFonts w:ascii="黑体" w:eastAsia="黑体" w:hAnsi="宋体" w:hint="eastAsia"/>
        </w:rPr>
        <w:t xml:space="preserve">期末项目建设状态 </w:t>
      </w:r>
      <w:r>
        <w:rPr>
          <w:rFonts w:ascii="宋体" w:hAnsi="宋体" w:hint="eastAsia"/>
        </w:rPr>
        <w:t xml:space="preserve"> 指报告期末建设项目状态情况。</w:t>
      </w:r>
    </w:p>
    <w:p w:rsidR="00F37D7D" w:rsidRDefault="0097305D">
      <w:pPr>
        <w:adjustRightInd w:val="0"/>
        <w:spacing w:line="360" w:lineRule="atLeast"/>
        <w:ind w:firstLineChars="200" w:firstLine="420"/>
        <w:rPr>
          <w:rFonts w:ascii="宋体"/>
        </w:rPr>
      </w:pPr>
      <w:r>
        <w:rPr>
          <w:rFonts w:ascii="黑体" w:eastAsia="黑体" w:hint="eastAsia"/>
        </w:rPr>
        <w:t xml:space="preserve">在建 </w:t>
      </w:r>
      <w:r>
        <w:rPr>
          <w:rFonts w:ascii="宋体" w:hint="eastAsia"/>
        </w:rPr>
        <w:t xml:space="preserve"> 指项目本年正式进行过建筑或安装施工活动，但在报告期末尚未建成投产,处于建设阶段。包括本期施工项目，也包括以前年度施过工结转到本期尚未开工的建设项目。</w:t>
      </w:r>
    </w:p>
    <w:p w:rsidR="00F37D7D" w:rsidRDefault="0097305D">
      <w:pPr>
        <w:adjustRightInd w:val="0"/>
        <w:spacing w:line="360" w:lineRule="atLeast"/>
        <w:ind w:firstLineChars="200" w:firstLine="420"/>
        <w:rPr>
          <w:rFonts w:ascii="宋体" w:hAnsi="宋体"/>
          <w:szCs w:val="30"/>
        </w:rPr>
      </w:pPr>
      <w:r>
        <w:rPr>
          <w:rFonts w:ascii="宋体" w:hint="eastAsia"/>
        </w:rPr>
        <w:t>报告期末已经成立专门的筹集机构，且财务上可以独立核算的筹建项目，期末建设状态也可以填“在建”，但不能报送建设用地费，建设用地费只有在项目正式开工时才能报送。不能满足成立筹建机构和独立核算两个条件的项目，只有在项目正式开工时才能上报，不能按筹建项目上报。</w:t>
      </w:r>
    </w:p>
    <w:p w:rsidR="00F37D7D" w:rsidRDefault="0097305D">
      <w:pPr>
        <w:adjustRightInd w:val="0"/>
        <w:spacing w:line="360" w:lineRule="atLeast"/>
        <w:ind w:firstLineChars="200" w:firstLine="420"/>
        <w:rPr>
          <w:rFonts w:ascii="宋体"/>
        </w:rPr>
      </w:pPr>
      <w:r>
        <w:rPr>
          <w:rFonts w:ascii="黑体" w:eastAsia="黑体" w:hint="eastAsia"/>
        </w:rPr>
        <w:t xml:space="preserve">全部投产 </w:t>
      </w:r>
      <w:r>
        <w:rPr>
          <w:rFonts w:ascii="宋体" w:hAnsi="宋体" w:hint="eastAsia"/>
          <w:szCs w:val="30"/>
        </w:rPr>
        <w:t xml:space="preserve"> </w:t>
      </w:r>
      <w:r>
        <w:rPr>
          <w:rFonts w:ascii="宋体" w:hint="eastAsia"/>
        </w:rPr>
        <w:t>指项目按计划规定的生产能力(或效益)在报告期内全部建成，经验收合格或达到竣工验收标准。</w:t>
      </w:r>
    </w:p>
    <w:p w:rsidR="00F37D7D" w:rsidRDefault="0097305D">
      <w:pPr>
        <w:adjustRightInd w:val="0"/>
        <w:spacing w:line="360" w:lineRule="atLeast"/>
        <w:ind w:firstLineChars="200" w:firstLine="420"/>
        <w:rPr>
          <w:rFonts w:ascii="宋体"/>
        </w:rPr>
      </w:pPr>
      <w:r>
        <w:rPr>
          <w:rFonts w:ascii="黑体" w:eastAsia="黑体" w:hint="eastAsia"/>
        </w:rPr>
        <w:t>全部停缓建</w:t>
      </w:r>
      <w:r>
        <w:rPr>
          <w:rFonts w:ascii="宋体" w:hAnsi="宋体" w:hint="eastAsia"/>
          <w:szCs w:val="30"/>
        </w:rPr>
        <w:t xml:space="preserve">  </w:t>
      </w:r>
      <w:r>
        <w:rPr>
          <w:rFonts w:ascii="宋体" w:hint="eastAsia"/>
        </w:rPr>
        <w:t>指在报告期内经批准并已收到全部停缓</w:t>
      </w:r>
      <w:proofErr w:type="gramStart"/>
      <w:r>
        <w:rPr>
          <w:rFonts w:ascii="宋体" w:hint="eastAsia"/>
        </w:rPr>
        <w:t>建通知</w:t>
      </w:r>
      <w:proofErr w:type="gramEnd"/>
      <w:r>
        <w:rPr>
          <w:rFonts w:ascii="宋体" w:hint="eastAsia"/>
        </w:rPr>
        <w:t>的项目。</w:t>
      </w:r>
    </w:p>
    <w:p w:rsidR="00F37D7D" w:rsidRDefault="0097305D">
      <w:pPr>
        <w:adjustRightInd w:val="0"/>
        <w:spacing w:line="360" w:lineRule="atLeast"/>
        <w:ind w:firstLineChars="200" w:firstLine="420"/>
        <w:rPr>
          <w:rFonts w:ascii="宋体"/>
        </w:rPr>
      </w:pPr>
      <w:r>
        <w:rPr>
          <w:rFonts w:ascii="黑体" w:eastAsia="黑体" w:hint="eastAsia"/>
        </w:rPr>
        <w:t>“三新”项目</w:t>
      </w:r>
      <w:r>
        <w:rPr>
          <w:rFonts w:ascii="宋体" w:hint="eastAsia"/>
        </w:rPr>
        <w:t xml:space="preserve">  “三新”指新产业、新业态、新商业模式。“三新”项目指建设</w:t>
      </w:r>
      <w:r>
        <w:rPr>
          <w:rFonts w:ascii="宋体"/>
        </w:rPr>
        <w:t>内容</w:t>
      </w:r>
      <w:r>
        <w:rPr>
          <w:rFonts w:ascii="宋体" w:hint="eastAsia"/>
        </w:rPr>
        <w:t>属于新产业、新业态、新商业模式的投资项目。“三新”</w:t>
      </w:r>
      <w:r>
        <w:rPr>
          <w:rFonts w:ascii="宋体"/>
        </w:rPr>
        <w:t>包括</w:t>
      </w:r>
      <w:r>
        <w:rPr>
          <w:rFonts w:ascii="宋体" w:hint="eastAsia"/>
        </w:rPr>
        <w:t>十大领域：新型现代农业、战略性新型产业、新服务、高技术</w:t>
      </w:r>
      <w:r>
        <w:rPr>
          <w:rFonts w:ascii="宋体"/>
        </w:rPr>
        <w:t>产业</w:t>
      </w:r>
      <w:r>
        <w:rPr>
          <w:rFonts w:ascii="宋体" w:hint="eastAsia"/>
        </w:rPr>
        <w:t>、科技</w:t>
      </w:r>
      <w:r>
        <w:rPr>
          <w:rFonts w:ascii="宋体"/>
        </w:rPr>
        <w:t>企业孵化器</w:t>
      </w:r>
      <w:r>
        <w:rPr>
          <w:rFonts w:ascii="宋体" w:hint="eastAsia"/>
        </w:rPr>
        <w:t>、互联网</w:t>
      </w:r>
      <w:r>
        <w:rPr>
          <w:rFonts w:ascii="宋体"/>
        </w:rPr>
        <w:t>平台</w:t>
      </w:r>
      <w:r>
        <w:rPr>
          <w:rFonts w:ascii="宋体" w:hint="eastAsia"/>
        </w:rPr>
        <w:t>、电子</w:t>
      </w:r>
      <w:r>
        <w:rPr>
          <w:rFonts w:ascii="宋体"/>
        </w:rPr>
        <w:t>商务</w:t>
      </w:r>
      <w:r>
        <w:rPr>
          <w:rFonts w:ascii="宋体" w:hint="eastAsia"/>
        </w:rPr>
        <w:t>、互联网</w:t>
      </w:r>
      <w:r>
        <w:rPr>
          <w:rFonts w:ascii="宋体"/>
        </w:rPr>
        <w:t>金融</w:t>
      </w:r>
      <w:r>
        <w:rPr>
          <w:rFonts w:ascii="宋体" w:hint="eastAsia"/>
        </w:rPr>
        <w:t>、城市</w:t>
      </w:r>
      <w:r>
        <w:rPr>
          <w:rFonts w:ascii="宋体"/>
        </w:rPr>
        <w:t>商业综合体</w:t>
      </w:r>
      <w:r>
        <w:rPr>
          <w:rFonts w:ascii="宋体" w:hint="eastAsia"/>
        </w:rPr>
        <w:t>、开发园区，具体分类详见《新产业新业态</w:t>
      </w:r>
      <w:r>
        <w:rPr>
          <w:rFonts w:ascii="宋体"/>
        </w:rPr>
        <w:t>新商业模式</w:t>
      </w:r>
      <w:r>
        <w:rPr>
          <w:rFonts w:ascii="宋体" w:hint="eastAsia"/>
        </w:rPr>
        <w:t>统计</w:t>
      </w:r>
      <w:r>
        <w:rPr>
          <w:rFonts w:ascii="宋体"/>
        </w:rPr>
        <w:t>分类</w:t>
      </w:r>
      <w:r>
        <w:rPr>
          <w:rFonts w:ascii="宋体" w:hint="eastAsia"/>
        </w:rPr>
        <w:t>表（2018）》。该指标根据《新产业新业态</w:t>
      </w:r>
      <w:r>
        <w:rPr>
          <w:rFonts w:ascii="宋体"/>
        </w:rPr>
        <w:t>新商业模式</w:t>
      </w:r>
      <w:r>
        <w:rPr>
          <w:rFonts w:ascii="宋体" w:hint="eastAsia"/>
        </w:rPr>
        <w:t>统计</w:t>
      </w:r>
      <w:r>
        <w:rPr>
          <w:rFonts w:ascii="宋体"/>
        </w:rPr>
        <w:t>分类</w:t>
      </w:r>
      <w:r>
        <w:rPr>
          <w:rFonts w:ascii="宋体" w:hint="eastAsia"/>
        </w:rPr>
        <w:t>表（2018）》填报，建设内容属于该分类表的项目填报“是”，不属于该统计分类表的项目填“否”。</w:t>
      </w:r>
    </w:p>
    <w:p w:rsidR="00F37D7D" w:rsidRDefault="0097305D">
      <w:pPr>
        <w:adjustRightInd w:val="0"/>
        <w:spacing w:line="360" w:lineRule="atLeast"/>
        <w:ind w:firstLineChars="200" w:firstLine="420"/>
        <w:rPr>
          <w:rFonts w:ascii="宋体"/>
        </w:rPr>
      </w:pPr>
      <w:r>
        <w:rPr>
          <w:rFonts w:ascii="黑体" w:eastAsia="黑体" w:hint="eastAsia"/>
        </w:rPr>
        <w:t>政府</w:t>
      </w:r>
      <w:r>
        <w:rPr>
          <w:rFonts w:ascii="黑体" w:eastAsia="黑体"/>
        </w:rPr>
        <w:t>专项</w:t>
      </w:r>
      <w:proofErr w:type="gramStart"/>
      <w:r>
        <w:rPr>
          <w:rFonts w:ascii="黑体" w:eastAsia="黑体"/>
        </w:rPr>
        <w:t>债</w:t>
      </w:r>
      <w:r>
        <w:rPr>
          <w:rFonts w:ascii="黑体" w:eastAsia="黑体" w:hint="eastAsia"/>
        </w:rPr>
        <w:t>项目</w:t>
      </w:r>
      <w:proofErr w:type="gramEnd"/>
      <w:r>
        <w:rPr>
          <w:rFonts w:ascii="宋体" w:hint="eastAsia"/>
        </w:rPr>
        <w:t xml:space="preserve">  指使用地方政府专项债券资金的项目。地方政府专项债券指省级政府为有一定收益的公益性项目发行的、以公益性项目对应的政府性基金收入或专项收入作为还本付息资金来源的政府债券，包括新增专项债券和再融资专项债券等。</w:t>
      </w:r>
    </w:p>
    <w:p w:rsidR="00F37D7D" w:rsidRDefault="0097305D">
      <w:pPr>
        <w:adjustRightInd w:val="0"/>
        <w:spacing w:line="360" w:lineRule="atLeast"/>
        <w:ind w:firstLine="420"/>
        <w:rPr>
          <w:rFonts w:ascii="宋体"/>
        </w:rPr>
      </w:pPr>
      <w:r>
        <w:rPr>
          <w:rFonts w:ascii="黑体" w:eastAsia="黑体"/>
        </w:rPr>
        <w:t>建筑安装工程填报依据</w:t>
      </w:r>
      <w:r>
        <w:rPr>
          <w:rFonts w:ascii="黑体" w:eastAsia="黑体" w:hint="eastAsia"/>
        </w:rPr>
        <w:t xml:space="preserve"> </w:t>
      </w:r>
      <w:r>
        <w:rPr>
          <w:rFonts w:ascii="黑体" w:eastAsia="黑体"/>
        </w:rPr>
        <w:t xml:space="preserve"> </w:t>
      </w:r>
      <w:r>
        <w:rPr>
          <w:rFonts w:ascii="宋体"/>
        </w:rPr>
        <w:t>建筑安装工程投资额应按照依据</w:t>
      </w:r>
      <w:r>
        <w:rPr>
          <w:rFonts w:ascii="宋体" w:hint="eastAsia"/>
        </w:rPr>
        <w:t>种类</w:t>
      </w:r>
      <w:r>
        <w:rPr>
          <w:rFonts w:ascii="宋体"/>
        </w:rPr>
        <w:t>规范填报</w:t>
      </w:r>
      <w:r>
        <w:rPr>
          <w:rFonts w:ascii="宋体" w:hint="eastAsia"/>
        </w:rPr>
        <w:t>，</w:t>
      </w:r>
      <w:r>
        <w:rPr>
          <w:rFonts w:ascii="宋体"/>
        </w:rPr>
        <w:t>填报依据在整个项目上报期间应保持一致</w:t>
      </w:r>
      <w:r>
        <w:rPr>
          <w:rFonts w:ascii="宋体" w:hint="eastAsia"/>
        </w:rPr>
        <w:t>。建筑安装工程可以选择以下两种方式之一填报：</w:t>
      </w:r>
      <w:r>
        <w:rPr>
          <w:rFonts w:ascii="宋体" w:hAnsi="宋体" w:hint="eastAsia"/>
        </w:rPr>
        <w:t>①</w:t>
      </w:r>
      <w:r>
        <w:rPr>
          <w:rFonts w:ascii="宋体" w:hint="eastAsia"/>
        </w:rPr>
        <w:t>工程结算单或进度单：工程结算单或进度单须由工程三方（建设方、施工方、监理方）签字盖章，单方或双方出具的进度单不作为填报依据。</w:t>
      </w:r>
      <w:r>
        <w:rPr>
          <w:rFonts w:ascii="宋体" w:hAnsi="宋体" w:hint="eastAsia"/>
        </w:rPr>
        <w:t>②</w:t>
      </w:r>
      <w:r>
        <w:rPr>
          <w:rFonts w:ascii="宋体" w:hint="eastAsia"/>
        </w:rPr>
        <w:t>会计科目或支付凭证。</w:t>
      </w:r>
    </w:p>
    <w:p w:rsidR="00F37D7D" w:rsidRDefault="00F37D7D">
      <w:pPr>
        <w:pStyle w:val="a5"/>
        <w:spacing w:line="440" w:lineRule="exact"/>
      </w:pPr>
    </w:p>
    <w:p w:rsidR="00F37D7D" w:rsidRDefault="0097305D">
      <w:pPr>
        <w:adjustRightInd w:val="0"/>
        <w:spacing w:line="360" w:lineRule="atLeast"/>
        <w:ind w:firstLineChars="200" w:firstLine="420"/>
        <w:rPr>
          <w:rFonts w:ascii="黑体" w:eastAsia="黑体"/>
        </w:rPr>
      </w:pPr>
      <w:r>
        <w:rPr>
          <w:rFonts w:ascii="黑体" w:eastAsia="黑体" w:hint="eastAsia"/>
          <w:szCs w:val="24"/>
        </w:rPr>
        <w:t>2</w:t>
      </w:r>
      <w:r>
        <w:rPr>
          <w:rFonts w:ascii="黑体" w:eastAsia="黑体" w:hint="eastAsia"/>
        </w:rPr>
        <w:t>.固定资产投资额和新增固定资产</w:t>
      </w:r>
    </w:p>
    <w:p w:rsidR="00F37D7D" w:rsidRDefault="0097305D">
      <w:pPr>
        <w:adjustRightInd w:val="0"/>
        <w:spacing w:line="360" w:lineRule="atLeast"/>
        <w:ind w:firstLineChars="200" w:firstLine="420"/>
        <w:rPr>
          <w:rFonts w:ascii="黑体" w:eastAsia="黑体"/>
          <w:szCs w:val="24"/>
        </w:rPr>
      </w:pPr>
      <w:r>
        <w:rPr>
          <w:rFonts w:ascii="黑体" w:eastAsia="黑体" w:hint="eastAsia"/>
          <w:szCs w:val="24"/>
        </w:rPr>
        <w:t>固定资产投资额  指以货币形式表现的在一定时期内建造和购置固定资产的工作量以及与此有关的费用的总称。固定资产投资统计范围不包括：</w:t>
      </w:r>
    </w:p>
    <w:p w:rsidR="00F37D7D" w:rsidRDefault="0097305D">
      <w:pPr>
        <w:adjustRightInd w:val="0"/>
        <w:spacing w:line="360" w:lineRule="atLeast"/>
        <w:ind w:firstLineChars="200" w:firstLine="420"/>
        <w:rPr>
          <w:rFonts w:ascii="宋体" w:hAnsi="宋体" w:cs="宋体"/>
          <w:kern w:val="0"/>
          <w:szCs w:val="21"/>
        </w:rPr>
      </w:pPr>
      <w:r>
        <w:rPr>
          <w:rFonts w:ascii="宋体" w:hAnsi="宋体" w:cs="宋体" w:hint="eastAsia"/>
          <w:kern w:val="0"/>
          <w:szCs w:val="21"/>
        </w:rPr>
        <w:t>（1）不属于固定资产的。</w:t>
      </w:r>
    </w:p>
    <w:p w:rsidR="00F37D7D" w:rsidRDefault="0097305D">
      <w:pPr>
        <w:adjustRightInd w:val="0"/>
        <w:spacing w:line="360" w:lineRule="atLeast"/>
        <w:ind w:firstLineChars="200" w:firstLine="420"/>
        <w:rPr>
          <w:rFonts w:ascii="宋体" w:hAnsi="宋体" w:cs="宋体"/>
          <w:kern w:val="0"/>
          <w:szCs w:val="21"/>
        </w:rPr>
      </w:pPr>
      <w:r>
        <w:rPr>
          <w:rFonts w:ascii="宋体" w:hAnsi="宋体" w:cs="宋体" w:hint="eastAsia"/>
          <w:kern w:val="0"/>
          <w:szCs w:val="21"/>
        </w:rPr>
        <w:t>①流动资产。无论是否</w:t>
      </w:r>
      <w:r>
        <w:rPr>
          <w:rFonts w:ascii="宋体" w:hAnsi="宋体" w:cs="宋体"/>
          <w:kern w:val="0"/>
          <w:szCs w:val="21"/>
        </w:rPr>
        <w:t>与固定资产投资项目相关，均不能纳入</w:t>
      </w:r>
      <w:r>
        <w:rPr>
          <w:rFonts w:ascii="宋体" w:hAnsi="宋体" w:cs="宋体" w:hint="eastAsia"/>
          <w:kern w:val="0"/>
          <w:szCs w:val="21"/>
        </w:rPr>
        <w:t>固定资产</w:t>
      </w:r>
      <w:r>
        <w:rPr>
          <w:rFonts w:ascii="宋体" w:hAnsi="宋体" w:cs="宋体"/>
          <w:kern w:val="0"/>
          <w:szCs w:val="21"/>
        </w:rPr>
        <w:t>投资统计范围</w:t>
      </w:r>
      <w:r>
        <w:rPr>
          <w:rFonts w:ascii="宋体" w:hAnsi="宋体" w:cs="宋体" w:hint="eastAsia"/>
          <w:kern w:val="0"/>
          <w:szCs w:val="21"/>
        </w:rPr>
        <w:t>。</w:t>
      </w:r>
    </w:p>
    <w:p w:rsidR="00F37D7D" w:rsidRDefault="0097305D">
      <w:pPr>
        <w:adjustRightInd w:val="0"/>
        <w:spacing w:line="360" w:lineRule="atLeast"/>
        <w:ind w:firstLineChars="200" w:firstLine="420"/>
        <w:rPr>
          <w:rFonts w:ascii="宋体" w:hAnsi="宋体" w:cs="宋体"/>
          <w:kern w:val="0"/>
          <w:szCs w:val="21"/>
        </w:rPr>
      </w:pPr>
      <w:r>
        <w:rPr>
          <w:rFonts w:ascii="宋体" w:hAnsi="宋体" w:cs="宋体" w:hint="eastAsia"/>
          <w:kern w:val="0"/>
          <w:szCs w:val="21"/>
        </w:rPr>
        <w:t>②消耗品，如办公耗材（</w:t>
      </w:r>
      <w:r>
        <w:rPr>
          <w:rFonts w:ascii="宋体" w:hAnsi="宋体" w:cs="宋体"/>
          <w:kern w:val="0"/>
          <w:szCs w:val="21"/>
        </w:rPr>
        <w:t>低值易耗品</w:t>
      </w:r>
      <w:r>
        <w:rPr>
          <w:rFonts w:ascii="宋体" w:hAnsi="宋体" w:cs="宋体" w:hint="eastAsia"/>
          <w:kern w:val="0"/>
          <w:szCs w:val="21"/>
        </w:rPr>
        <w:t>）等。</w:t>
      </w:r>
    </w:p>
    <w:p w:rsidR="00F37D7D" w:rsidRDefault="0097305D">
      <w:pPr>
        <w:adjustRightInd w:val="0"/>
        <w:spacing w:line="360" w:lineRule="atLeast"/>
        <w:ind w:firstLineChars="200" w:firstLine="420"/>
        <w:rPr>
          <w:rFonts w:ascii="宋体" w:hAnsi="宋体" w:cs="宋体"/>
          <w:kern w:val="0"/>
          <w:szCs w:val="21"/>
        </w:rPr>
      </w:pPr>
      <w:r>
        <w:rPr>
          <w:rFonts w:ascii="宋体" w:hAnsi="宋体" w:cs="宋体" w:hint="eastAsia"/>
          <w:kern w:val="0"/>
          <w:szCs w:val="21"/>
        </w:rPr>
        <w:t>③投资品，</w:t>
      </w:r>
      <w:r>
        <w:rPr>
          <w:rFonts w:ascii="宋体" w:hAnsi="宋体" w:cs="宋体"/>
          <w:kern w:val="0"/>
          <w:szCs w:val="21"/>
        </w:rPr>
        <w:t>如</w:t>
      </w:r>
      <w:hyperlink r:id="rId24" w:tgtFrame="_blank" w:history="1">
        <w:r>
          <w:rPr>
            <w:rFonts w:ascii="宋体" w:hAnsi="宋体" w:cs="宋体"/>
            <w:kern w:val="0"/>
            <w:szCs w:val="21"/>
          </w:rPr>
          <w:t>股票</w:t>
        </w:r>
      </w:hyperlink>
      <w:r>
        <w:rPr>
          <w:rFonts w:ascii="宋体" w:hAnsi="宋体" w:cs="宋体"/>
          <w:kern w:val="0"/>
          <w:szCs w:val="21"/>
        </w:rPr>
        <w:t>（或股权）、</w:t>
      </w:r>
      <w:hyperlink r:id="rId25" w:tgtFrame="_blank" w:history="1">
        <w:r>
          <w:rPr>
            <w:rFonts w:ascii="宋体" w:hAnsi="宋体" w:cs="宋体"/>
            <w:kern w:val="0"/>
            <w:szCs w:val="21"/>
          </w:rPr>
          <w:t>期货</w:t>
        </w:r>
      </w:hyperlink>
      <w:r>
        <w:rPr>
          <w:rFonts w:ascii="宋体" w:hAnsi="宋体" w:cs="宋体"/>
          <w:kern w:val="0"/>
          <w:szCs w:val="21"/>
        </w:rPr>
        <w:t>、</w:t>
      </w:r>
      <w:hyperlink r:id="rId26" w:tgtFrame="_blank" w:history="1">
        <w:r>
          <w:rPr>
            <w:rFonts w:ascii="宋体" w:hAnsi="宋体" w:cs="宋体"/>
            <w:kern w:val="0"/>
            <w:szCs w:val="21"/>
          </w:rPr>
          <w:t>金融衍生产品</w:t>
        </w:r>
      </w:hyperlink>
      <w:r>
        <w:rPr>
          <w:rFonts w:ascii="宋体" w:hAnsi="宋体" w:cs="宋体" w:hint="eastAsia"/>
          <w:kern w:val="0"/>
          <w:szCs w:val="21"/>
        </w:rPr>
        <w:t>、古玩字画</w:t>
      </w:r>
      <w:r>
        <w:rPr>
          <w:rFonts w:ascii="宋体" w:hAnsi="宋体" w:cs="宋体"/>
          <w:kern w:val="0"/>
          <w:szCs w:val="21"/>
        </w:rPr>
        <w:t>、文艺作品</w:t>
      </w:r>
      <w:r>
        <w:rPr>
          <w:rFonts w:ascii="宋体" w:hAnsi="宋体" w:cs="宋体" w:hint="eastAsia"/>
          <w:kern w:val="0"/>
          <w:szCs w:val="21"/>
        </w:rPr>
        <w:t>等。</w:t>
      </w:r>
    </w:p>
    <w:p w:rsidR="00F37D7D" w:rsidRDefault="0097305D">
      <w:pPr>
        <w:adjustRightInd w:val="0"/>
        <w:spacing w:line="360" w:lineRule="atLeast"/>
        <w:ind w:firstLineChars="200" w:firstLine="420"/>
        <w:rPr>
          <w:rFonts w:ascii="宋体" w:hAnsi="宋体" w:cs="宋体"/>
          <w:kern w:val="0"/>
          <w:szCs w:val="21"/>
        </w:rPr>
      </w:pPr>
      <w:r>
        <w:rPr>
          <w:rFonts w:ascii="宋体" w:hAnsi="宋体" w:cs="宋体" w:hint="eastAsia"/>
          <w:kern w:val="0"/>
          <w:szCs w:val="21"/>
        </w:rPr>
        <w:t>④消耗性生物资产，如农作物、待售林木和花卉、存栏待售的牲畜（非种畜、役畜）等。</w:t>
      </w:r>
    </w:p>
    <w:p w:rsidR="00F37D7D" w:rsidRDefault="0097305D">
      <w:pPr>
        <w:adjustRightInd w:val="0"/>
        <w:spacing w:line="360" w:lineRule="atLeast"/>
        <w:ind w:firstLineChars="200" w:firstLine="420"/>
        <w:rPr>
          <w:rFonts w:ascii="宋体" w:hAnsi="宋体" w:cs="宋体"/>
          <w:kern w:val="0"/>
          <w:szCs w:val="21"/>
        </w:rPr>
      </w:pPr>
      <w:r>
        <w:rPr>
          <w:rFonts w:ascii="宋体" w:hAnsi="宋体" w:cs="宋体" w:hint="eastAsia"/>
          <w:kern w:val="0"/>
          <w:szCs w:val="21"/>
        </w:rPr>
        <w:t>⑤发放给农户的货币补贴，如美丽乡村、新农村建设等项目中的补贴。</w:t>
      </w:r>
    </w:p>
    <w:p w:rsidR="00F37D7D" w:rsidRDefault="0097305D">
      <w:pPr>
        <w:adjustRightInd w:val="0"/>
        <w:spacing w:line="360" w:lineRule="atLeast"/>
        <w:ind w:firstLineChars="200" w:firstLine="420"/>
        <w:rPr>
          <w:rFonts w:ascii="宋体" w:hAnsi="宋体" w:cs="宋体"/>
          <w:kern w:val="0"/>
          <w:szCs w:val="21"/>
        </w:rPr>
      </w:pPr>
      <w:r>
        <w:rPr>
          <w:rFonts w:ascii="宋体" w:hAnsi="宋体" w:cs="宋体" w:hint="eastAsia"/>
          <w:kern w:val="0"/>
          <w:szCs w:val="21"/>
        </w:rPr>
        <w:t>⑥投资统计制度规定的其他不应纳入投资统计范围的内容。</w:t>
      </w:r>
    </w:p>
    <w:p w:rsidR="00F37D7D" w:rsidRDefault="0097305D">
      <w:pPr>
        <w:adjustRightInd w:val="0"/>
        <w:spacing w:line="360" w:lineRule="atLeast"/>
        <w:ind w:firstLineChars="200" w:firstLine="420"/>
        <w:rPr>
          <w:rFonts w:ascii="宋体" w:hAnsi="宋体" w:cs="宋体"/>
          <w:kern w:val="0"/>
          <w:szCs w:val="21"/>
        </w:rPr>
      </w:pPr>
      <w:r>
        <w:rPr>
          <w:rFonts w:ascii="宋体" w:hAnsi="宋体" w:cs="宋体" w:hint="eastAsia"/>
          <w:kern w:val="0"/>
          <w:szCs w:val="21"/>
        </w:rPr>
        <w:t>（2）相关支出</w:t>
      </w:r>
      <w:r>
        <w:rPr>
          <w:rFonts w:ascii="宋体" w:hAnsi="宋体" w:cs="宋体"/>
          <w:kern w:val="0"/>
          <w:szCs w:val="21"/>
        </w:rPr>
        <w:t>在会计</w:t>
      </w:r>
      <w:r>
        <w:rPr>
          <w:rFonts w:ascii="宋体" w:hAnsi="宋体" w:cs="宋体" w:hint="eastAsia"/>
          <w:kern w:val="0"/>
          <w:szCs w:val="21"/>
        </w:rPr>
        <w:t>上</w:t>
      </w:r>
      <w:r>
        <w:rPr>
          <w:rFonts w:ascii="宋体" w:hAnsi="宋体" w:cs="宋体"/>
          <w:kern w:val="0"/>
          <w:szCs w:val="21"/>
        </w:rPr>
        <w:t>作为</w:t>
      </w:r>
      <w:r>
        <w:rPr>
          <w:rFonts w:ascii="宋体" w:hAnsi="宋体" w:cs="宋体" w:hint="eastAsia"/>
          <w:kern w:val="0"/>
          <w:szCs w:val="21"/>
        </w:rPr>
        <w:t>成本</w:t>
      </w:r>
      <w:r>
        <w:rPr>
          <w:rFonts w:ascii="宋体" w:hAnsi="宋体" w:cs="宋体"/>
          <w:kern w:val="0"/>
          <w:szCs w:val="21"/>
        </w:rPr>
        <w:t>费用</w:t>
      </w:r>
      <w:r>
        <w:rPr>
          <w:rFonts w:ascii="宋体" w:hAnsi="宋体" w:cs="宋体" w:hint="eastAsia"/>
          <w:kern w:val="0"/>
          <w:szCs w:val="21"/>
        </w:rPr>
        <w:t>处理的建设活动。</w:t>
      </w:r>
    </w:p>
    <w:p w:rsidR="00F37D7D" w:rsidRDefault="0097305D">
      <w:pPr>
        <w:adjustRightInd w:val="0"/>
        <w:spacing w:line="360" w:lineRule="atLeast"/>
        <w:ind w:firstLineChars="200" w:firstLine="420"/>
        <w:rPr>
          <w:rFonts w:ascii="宋体" w:hAnsi="宋体" w:cs="宋体"/>
          <w:kern w:val="0"/>
          <w:szCs w:val="21"/>
        </w:rPr>
      </w:pPr>
      <w:r>
        <w:rPr>
          <w:rFonts w:ascii="宋体" w:hAnsi="宋体" w:cs="宋体"/>
          <w:kern w:val="0"/>
          <w:szCs w:val="21"/>
        </w:rPr>
        <w:t>一般</w:t>
      </w:r>
      <w:r>
        <w:rPr>
          <w:rFonts w:ascii="宋体" w:hAnsi="宋体" w:cs="宋体" w:hint="eastAsia"/>
          <w:kern w:val="0"/>
          <w:szCs w:val="21"/>
        </w:rPr>
        <w:t>包括</w:t>
      </w:r>
      <w:r>
        <w:rPr>
          <w:rFonts w:ascii="宋体" w:hAnsi="宋体" w:cs="宋体"/>
          <w:kern w:val="0"/>
          <w:szCs w:val="21"/>
        </w:rPr>
        <w:t>大修理、养护、维护性质的工程</w:t>
      </w:r>
      <w:r>
        <w:rPr>
          <w:rFonts w:ascii="宋体" w:hAnsi="宋体" w:cs="宋体" w:hint="eastAsia"/>
          <w:kern w:val="0"/>
          <w:szCs w:val="21"/>
        </w:rPr>
        <w:t>，如设备维修、建筑物翻修和</w:t>
      </w:r>
      <w:r>
        <w:rPr>
          <w:rFonts w:ascii="宋体" w:hAnsi="宋体" w:cs="宋体"/>
          <w:kern w:val="0"/>
          <w:szCs w:val="21"/>
        </w:rPr>
        <w:t>加固、单纯</w:t>
      </w:r>
      <w:r>
        <w:rPr>
          <w:rFonts w:ascii="宋体" w:hAnsi="宋体" w:cs="宋体" w:hint="eastAsia"/>
          <w:kern w:val="0"/>
          <w:szCs w:val="21"/>
        </w:rPr>
        <w:t>装饰装修、农田水利</w:t>
      </w:r>
      <w:r>
        <w:rPr>
          <w:rFonts w:ascii="宋体" w:hAnsi="宋体" w:cs="宋体"/>
          <w:kern w:val="0"/>
          <w:szCs w:val="21"/>
        </w:rPr>
        <w:t>工程（</w:t>
      </w:r>
      <w:r>
        <w:rPr>
          <w:rFonts w:ascii="宋体" w:hAnsi="宋体" w:cs="宋体" w:hint="eastAsia"/>
          <w:kern w:val="0"/>
          <w:szCs w:val="21"/>
        </w:rPr>
        <w:t>堤防、水库</w:t>
      </w:r>
      <w:r>
        <w:rPr>
          <w:rFonts w:ascii="宋体" w:hAnsi="宋体" w:cs="宋体"/>
          <w:kern w:val="0"/>
          <w:szCs w:val="21"/>
        </w:rPr>
        <w:t>）</w:t>
      </w:r>
      <w:r>
        <w:rPr>
          <w:rFonts w:ascii="宋体" w:hAnsi="宋体" w:cs="宋体" w:hint="eastAsia"/>
          <w:kern w:val="0"/>
          <w:szCs w:val="21"/>
        </w:rPr>
        <w:t>维修</w:t>
      </w:r>
      <w:r>
        <w:rPr>
          <w:rFonts w:ascii="宋体" w:hAnsi="宋体" w:cs="宋体"/>
          <w:kern w:val="0"/>
          <w:szCs w:val="21"/>
        </w:rPr>
        <w:t>、</w:t>
      </w:r>
      <w:r>
        <w:rPr>
          <w:rFonts w:ascii="宋体" w:hAnsi="宋体" w:cs="宋体" w:hint="eastAsia"/>
          <w:kern w:val="0"/>
          <w:szCs w:val="21"/>
        </w:rPr>
        <w:t>铁路大修、道路日常养护、景观维护等。这类建设活动未替换原有的固定资产，也</w:t>
      </w:r>
      <w:r>
        <w:rPr>
          <w:rFonts w:ascii="宋体" w:hAnsi="宋体" w:cs="宋体"/>
          <w:kern w:val="0"/>
          <w:szCs w:val="21"/>
        </w:rPr>
        <w:t>没有</w:t>
      </w:r>
      <w:r>
        <w:rPr>
          <w:rFonts w:ascii="宋体" w:hAnsi="宋体" w:cs="宋体" w:hint="eastAsia"/>
          <w:kern w:val="0"/>
          <w:szCs w:val="21"/>
        </w:rPr>
        <w:t>增加新的固定资产，属于生产范畴，不属于投资活动。</w:t>
      </w:r>
    </w:p>
    <w:p w:rsidR="00F37D7D" w:rsidRDefault="0097305D">
      <w:pPr>
        <w:adjustRightInd w:val="0"/>
        <w:spacing w:line="360" w:lineRule="atLeast"/>
        <w:ind w:firstLineChars="200" w:firstLine="420"/>
        <w:rPr>
          <w:rFonts w:ascii="宋体" w:hAnsi="宋体" w:cs="宋体"/>
          <w:kern w:val="0"/>
          <w:szCs w:val="21"/>
        </w:rPr>
      </w:pPr>
      <w:r>
        <w:rPr>
          <w:rFonts w:ascii="宋体" w:hAnsi="宋体" w:cs="宋体" w:hint="eastAsia"/>
          <w:kern w:val="0"/>
          <w:szCs w:val="21"/>
        </w:rPr>
        <w:t>（3）会造成</w:t>
      </w:r>
      <w:r>
        <w:rPr>
          <w:rFonts w:ascii="宋体" w:hAnsi="宋体" w:cs="宋体"/>
          <w:kern w:val="0"/>
          <w:szCs w:val="21"/>
        </w:rPr>
        <w:t>重复统计的</w:t>
      </w:r>
      <w:r>
        <w:rPr>
          <w:rFonts w:ascii="宋体" w:hAnsi="宋体" w:cs="宋体" w:hint="eastAsia"/>
          <w:kern w:val="0"/>
          <w:szCs w:val="21"/>
        </w:rPr>
        <w:t>。</w:t>
      </w:r>
    </w:p>
    <w:p w:rsidR="00F37D7D" w:rsidRDefault="0097305D">
      <w:pPr>
        <w:adjustRightInd w:val="0"/>
        <w:spacing w:line="360" w:lineRule="atLeast"/>
        <w:ind w:firstLine="422"/>
        <w:rPr>
          <w:rFonts w:ascii="仿宋_GB2312" w:eastAsia="仿宋_GB2312" w:hAnsi="宋体"/>
          <w:sz w:val="32"/>
          <w:szCs w:val="32"/>
        </w:rPr>
      </w:pPr>
      <w:r>
        <w:rPr>
          <w:rFonts w:ascii="宋体" w:hAnsi="宋体" w:cs="宋体" w:hint="eastAsia"/>
          <w:kern w:val="0"/>
          <w:szCs w:val="21"/>
        </w:rPr>
        <w:t>一般包括单纯购置的旧建筑物和旧设备、临时性租赁租入（融资租赁除外）的固定资产、单位购置的商品房（包括主管部门</w:t>
      </w:r>
      <w:r>
        <w:rPr>
          <w:rFonts w:ascii="宋体" w:hAnsi="宋体" w:cs="宋体"/>
          <w:kern w:val="0"/>
          <w:szCs w:val="21"/>
        </w:rPr>
        <w:t>购置商品房转换为保障性住房</w:t>
      </w:r>
      <w:r>
        <w:rPr>
          <w:rFonts w:ascii="宋体" w:hAnsi="宋体" w:cs="宋体" w:hint="eastAsia"/>
          <w:kern w:val="0"/>
          <w:szCs w:val="21"/>
        </w:rPr>
        <w:t>）、单纯土地平整、土地一级开发、围海造地等。这类</w:t>
      </w:r>
      <w:r>
        <w:rPr>
          <w:rFonts w:ascii="宋体" w:hAnsi="宋体" w:cs="宋体"/>
          <w:kern w:val="0"/>
          <w:szCs w:val="21"/>
        </w:rPr>
        <w:t>建设项目</w:t>
      </w:r>
      <w:r>
        <w:rPr>
          <w:rFonts w:ascii="宋体" w:hAnsi="宋体" w:cs="宋体" w:hint="eastAsia"/>
          <w:kern w:val="0"/>
          <w:szCs w:val="21"/>
        </w:rPr>
        <w:t>虽然</w:t>
      </w:r>
      <w:r>
        <w:rPr>
          <w:rFonts w:ascii="宋体" w:hAnsi="宋体" w:cs="宋体"/>
          <w:kern w:val="0"/>
          <w:szCs w:val="21"/>
        </w:rPr>
        <w:t>符合固定资产投资属性，但</w:t>
      </w:r>
      <w:r>
        <w:rPr>
          <w:rFonts w:ascii="宋体" w:hAnsi="宋体" w:cs="宋体" w:hint="eastAsia"/>
          <w:kern w:val="0"/>
          <w:szCs w:val="21"/>
        </w:rPr>
        <w:t>由于</w:t>
      </w:r>
      <w:r>
        <w:rPr>
          <w:rFonts w:ascii="宋体" w:hAnsi="宋体" w:cs="宋体"/>
          <w:kern w:val="0"/>
          <w:szCs w:val="21"/>
        </w:rPr>
        <w:t>其相关支出已经在前期</w:t>
      </w:r>
      <w:r>
        <w:rPr>
          <w:rFonts w:ascii="宋体" w:hAnsi="宋体" w:cs="宋体" w:hint="eastAsia"/>
          <w:kern w:val="0"/>
          <w:szCs w:val="21"/>
        </w:rPr>
        <w:t>统计</w:t>
      </w:r>
      <w:r>
        <w:rPr>
          <w:rFonts w:ascii="宋体" w:hAnsi="宋体" w:cs="宋体"/>
          <w:kern w:val="0"/>
          <w:szCs w:val="21"/>
        </w:rPr>
        <w:t>或</w:t>
      </w:r>
      <w:r>
        <w:rPr>
          <w:rFonts w:ascii="宋体" w:hAnsi="宋体" w:cs="宋体" w:hint="eastAsia"/>
          <w:kern w:val="0"/>
          <w:szCs w:val="21"/>
        </w:rPr>
        <w:t>将在后期建设时进行统计</w:t>
      </w:r>
      <w:r>
        <w:rPr>
          <w:rFonts w:ascii="宋体" w:hAnsi="宋体" w:cs="宋体"/>
          <w:kern w:val="0"/>
          <w:szCs w:val="21"/>
        </w:rPr>
        <w:t>，为避免重复</w:t>
      </w:r>
      <w:r>
        <w:rPr>
          <w:rFonts w:ascii="宋体" w:hAnsi="宋体" w:cs="宋体" w:hint="eastAsia"/>
          <w:kern w:val="0"/>
          <w:szCs w:val="21"/>
        </w:rPr>
        <w:t>统计</w:t>
      </w:r>
      <w:r>
        <w:rPr>
          <w:rFonts w:ascii="宋体" w:hAnsi="宋体" w:cs="宋体"/>
          <w:kern w:val="0"/>
          <w:szCs w:val="21"/>
        </w:rPr>
        <w:t>，</w:t>
      </w:r>
      <w:r>
        <w:rPr>
          <w:rFonts w:ascii="宋体" w:hAnsi="宋体" w:cs="宋体" w:hint="eastAsia"/>
          <w:kern w:val="0"/>
          <w:szCs w:val="21"/>
        </w:rPr>
        <w:t>上述内容</w:t>
      </w:r>
      <w:r>
        <w:rPr>
          <w:rFonts w:ascii="宋体" w:hAnsi="宋体" w:cs="宋体"/>
          <w:kern w:val="0"/>
          <w:szCs w:val="21"/>
        </w:rPr>
        <w:t>不</w:t>
      </w:r>
      <w:r>
        <w:rPr>
          <w:rFonts w:ascii="宋体" w:hAnsi="宋体" w:cs="宋体" w:hint="eastAsia"/>
          <w:kern w:val="0"/>
          <w:szCs w:val="21"/>
        </w:rPr>
        <w:t>纳入固定资产投资统计范围。</w:t>
      </w:r>
    </w:p>
    <w:p w:rsidR="00F37D7D" w:rsidRDefault="0097305D" w:rsidP="00EA51A2">
      <w:pPr>
        <w:adjustRightInd w:val="0"/>
        <w:spacing w:line="360" w:lineRule="atLeast"/>
        <w:ind w:firstLineChars="200" w:firstLine="422"/>
        <w:rPr>
          <w:rFonts w:ascii="宋体" w:hAnsi="宋体" w:cs="宋体"/>
          <w:kern w:val="0"/>
          <w:szCs w:val="21"/>
        </w:rPr>
      </w:pPr>
      <w:r>
        <w:rPr>
          <w:rFonts w:ascii="宋体" w:hAnsi="宋体" w:cs="宋体" w:hint="eastAsia"/>
          <w:b/>
          <w:bCs/>
          <w:kern w:val="0"/>
          <w:szCs w:val="21"/>
        </w:rPr>
        <w:t>下列内容应纳入固定资产投资统计范围：</w:t>
      </w:r>
    </w:p>
    <w:p w:rsidR="00F37D7D" w:rsidRDefault="0097305D">
      <w:pPr>
        <w:adjustRightInd w:val="0"/>
        <w:spacing w:line="360" w:lineRule="atLeast"/>
        <w:ind w:firstLine="420"/>
        <w:rPr>
          <w:rFonts w:ascii="宋体" w:hAnsi="宋体" w:cs="宋体"/>
          <w:kern w:val="0"/>
          <w:szCs w:val="21"/>
        </w:rPr>
      </w:pPr>
      <w:r>
        <w:rPr>
          <w:rFonts w:ascii="宋体" w:hAnsi="宋体" w:cs="宋体" w:hint="eastAsia"/>
          <w:kern w:val="0"/>
          <w:szCs w:val="21"/>
        </w:rPr>
        <w:t>（1）对现有固定资产进行投入再建设，改变其使用价值，调查单位在会计上进行资本化处理，且达到投资项目报送起点的项目，可纳入固定资产投资统计范围。如在现有道路基础上进行路面拓宽（如4车道</w:t>
      </w:r>
      <w:r>
        <w:rPr>
          <w:rFonts w:ascii="宋体" w:hAnsi="宋体" w:cs="宋体"/>
          <w:kern w:val="0"/>
          <w:szCs w:val="21"/>
        </w:rPr>
        <w:t>扩为</w:t>
      </w:r>
      <w:r>
        <w:rPr>
          <w:rFonts w:ascii="宋体" w:hAnsi="宋体" w:cs="宋体" w:hint="eastAsia"/>
          <w:kern w:val="0"/>
          <w:szCs w:val="21"/>
        </w:rPr>
        <w:t>6车道）或升级（如低等级道路</w:t>
      </w:r>
      <w:r>
        <w:rPr>
          <w:rFonts w:ascii="宋体" w:hAnsi="宋体" w:cs="宋体"/>
          <w:kern w:val="0"/>
          <w:szCs w:val="21"/>
        </w:rPr>
        <w:t>升级为</w:t>
      </w:r>
      <w:r>
        <w:rPr>
          <w:rFonts w:ascii="宋体" w:hAnsi="宋体" w:cs="宋体" w:hint="eastAsia"/>
          <w:kern w:val="0"/>
          <w:szCs w:val="21"/>
        </w:rPr>
        <w:t>高等级</w:t>
      </w:r>
      <w:r>
        <w:rPr>
          <w:rFonts w:ascii="宋体" w:hAnsi="宋体" w:cs="宋体"/>
          <w:kern w:val="0"/>
          <w:szCs w:val="21"/>
        </w:rPr>
        <w:t>公路</w:t>
      </w:r>
      <w:r>
        <w:rPr>
          <w:rFonts w:ascii="宋体" w:hAnsi="宋体" w:cs="宋体" w:hint="eastAsia"/>
          <w:kern w:val="0"/>
          <w:szCs w:val="21"/>
        </w:rPr>
        <w:t>）。</w:t>
      </w:r>
    </w:p>
    <w:p w:rsidR="00F37D7D" w:rsidRDefault="0097305D">
      <w:pPr>
        <w:adjustRightInd w:val="0"/>
        <w:spacing w:line="360" w:lineRule="atLeast"/>
        <w:ind w:firstLine="422"/>
        <w:rPr>
          <w:rFonts w:ascii="宋体" w:hAnsi="宋体" w:cs="宋体"/>
          <w:kern w:val="0"/>
          <w:szCs w:val="21"/>
        </w:rPr>
      </w:pPr>
      <w:r>
        <w:rPr>
          <w:rFonts w:ascii="宋体" w:hAnsi="宋体" w:cs="宋体" w:hint="eastAsia"/>
          <w:kern w:val="0"/>
          <w:szCs w:val="21"/>
        </w:rPr>
        <w:t>（2）生产性生物资产，如种畜、役畜和各种经济林木；公益性生物资产，如防风固沙林、水土保持林和水源涵养林；新建城市绿化或道路绿化项目中购置的苗木等，可纳入固定资产投资统计，填入其他费用。</w:t>
      </w:r>
    </w:p>
    <w:p w:rsidR="00F37D7D" w:rsidRDefault="00F37D7D" w:rsidP="00EA51A2">
      <w:pPr>
        <w:pStyle w:val="20"/>
        <w:ind w:left="420" w:firstLine="420"/>
        <w:rPr>
          <w:rFonts w:ascii="宋体" w:hAnsi="宋体" w:cs="宋体"/>
          <w:kern w:val="0"/>
          <w:szCs w:val="21"/>
        </w:rPr>
      </w:pPr>
    </w:p>
    <w:p w:rsidR="00F37D7D" w:rsidRDefault="00F37D7D">
      <w:pPr>
        <w:rPr>
          <w:rFonts w:ascii="宋体" w:hAnsi="宋体" w:cs="宋体"/>
          <w:kern w:val="0"/>
          <w:szCs w:val="21"/>
        </w:rPr>
      </w:pPr>
    </w:p>
    <w:p w:rsidR="00F37D7D" w:rsidRDefault="00F37D7D" w:rsidP="00EA51A2">
      <w:pPr>
        <w:pStyle w:val="20"/>
        <w:ind w:left="420" w:firstLine="420"/>
        <w:rPr>
          <w:rFonts w:ascii="宋体" w:hAnsi="宋体" w:cs="宋体"/>
          <w:kern w:val="0"/>
          <w:szCs w:val="21"/>
        </w:rPr>
      </w:pPr>
    </w:p>
    <w:p w:rsidR="00F37D7D" w:rsidRDefault="00F37D7D">
      <w:pPr>
        <w:rPr>
          <w:rFonts w:ascii="宋体" w:hAnsi="宋体" w:cs="宋体"/>
          <w:kern w:val="0"/>
          <w:szCs w:val="21"/>
        </w:rPr>
      </w:pPr>
    </w:p>
    <w:p w:rsidR="00F37D7D" w:rsidRDefault="00F37D7D" w:rsidP="00EA51A2">
      <w:pPr>
        <w:pStyle w:val="20"/>
        <w:ind w:left="420" w:firstLine="420"/>
        <w:rPr>
          <w:rFonts w:ascii="宋体" w:hAnsi="宋体" w:cs="宋体"/>
          <w:kern w:val="0"/>
          <w:szCs w:val="21"/>
        </w:rPr>
      </w:pPr>
    </w:p>
    <w:p w:rsidR="00F37D7D" w:rsidRDefault="00F37D7D">
      <w:pPr>
        <w:rPr>
          <w:rFonts w:ascii="宋体" w:hAnsi="宋体" w:cs="宋体"/>
          <w:kern w:val="0"/>
          <w:szCs w:val="21"/>
        </w:rPr>
      </w:pPr>
    </w:p>
    <w:p w:rsidR="00F37D7D" w:rsidRDefault="00F37D7D" w:rsidP="00EA51A2">
      <w:pPr>
        <w:pStyle w:val="20"/>
        <w:ind w:left="420" w:firstLine="420"/>
        <w:rPr>
          <w:rFonts w:ascii="宋体" w:hAnsi="宋体" w:cs="宋体"/>
          <w:kern w:val="0"/>
          <w:szCs w:val="21"/>
        </w:rPr>
      </w:pPr>
    </w:p>
    <w:p w:rsidR="00F37D7D" w:rsidRDefault="00F37D7D">
      <w:pPr>
        <w:rPr>
          <w:rFonts w:ascii="宋体" w:hAnsi="宋体" w:cs="宋体"/>
          <w:kern w:val="0"/>
          <w:szCs w:val="21"/>
        </w:rPr>
      </w:pPr>
    </w:p>
    <w:p w:rsidR="00F37D7D" w:rsidRDefault="00F37D7D" w:rsidP="00EA51A2">
      <w:pPr>
        <w:pStyle w:val="20"/>
        <w:ind w:left="420" w:firstLine="420"/>
        <w:rPr>
          <w:rFonts w:ascii="宋体" w:hAnsi="宋体" w:cs="宋体"/>
          <w:kern w:val="0"/>
          <w:szCs w:val="21"/>
        </w:rPr>
      </w:pPr>
    </w:p>
    <w:p w:rsidR="00F37D7D" w:rsidRDefault="00F37D7D">
      <w:pPr>
        <w:rPr>
          <w:rFonts w:ascii="宋体" w:hAnsi="宋体" w:cs="宋体"/>
          <w:kern w:val="0"/>
          <w:szCs w:val="21"/>
        </w:rPr>
      </w:pPr>
    </w:p>
    <w:p w:rsidR="00F37D7D" w:rsidRDefault="00F37D7D" w:rsidP="00EA51A2">
      <w:pPr>
        <w:pStyle w:val="20"/>
        <w:ind w:left="420" w:firstLine="420"/>
        <w:rPr>
          <w:rFonts w:ascii="宋体" w:hAnsi="宋体" w:cs="宋体"/>
          <w:kern w:val="0"/>
          <w:szCs w:val="21"/>
        </w:rPr>
      </w:pPr>
    </w:p>
    <w:p w:rsidR="00F37D7D" w:rsidRDefault="00F37D7D">
      <w:pPr>
        <w:rPr>
          <w:rFonts w:ascii="宋体" w:hAnsi="宋体" w:cs="宋体"/>
          <w:kern w:val="0"/>
          <w:szCs w:val="21"/>
        </w:rPr>
      </w:pPr>
    </w:p>
    <w:p w:rsidR="00F37D7D" w:rsidRDefault="00F37D7D" w:rsidP="00EA51A2">
      <w:pPr>
        <w:pStyle w:val="20"/>
        <w:ind w:left="420" w:firstLine="420"/>
        <w:rPr>
          <w:rFonts w:ascii="宋体" w:hAnsi="宋体" w:cs="宋体"/>
          <w:kern w:val="0"/>
          <w:szCs w:val="21"/>
        </w:rPr>
      </w:pPr>
    </w:p>
    <w:p w:rsidR="00F37D7D" w:rsidRDefault="00F37D7D"/>
    <w:p w:rsidR="00F37D7D" w:rsidRDefault="00F37D7D">
      <w:pPr>
        <w:rPr>
          <w:rFonts w:ascii="宋体" w:hAnsi="宋体" w:cs="宋体"/>
          <w:kern w:val="0"/>
          <w:szCs w:val="21"/>
        </w:rPr>
      </w:pPr>
    </w:p>
    <w:p w:rsidR="00F37D7D" w:rsidRDefault="00F37D7D" w:rsidP="00EA51A2">
      <w:pPr>
        <w:pStyle w:val="20"/>
        <w:ind w:left="420" w:firstLine="420"/>
        <w:rPr>
          <w:rFonts w:ascii="宋体" w:hAnsi="宋体" w:cs="宋体"/>
          <w:kern w:val="0"/>
          <w:szCs w:val="21"/>
        </w:rPr>
      </w:pPr>
    </w:p>
    <w:p w:rsidR="00F37D7D" w:rsidRDefault="00F37D7D">
      <w:pPr>
        <w:rPr>
          <w:rFonts w:ascii="宋体" w:hAnsi="宋体" w:cs="宋体"/>
          <w:kern w:val="0"/>
          <w:szCs w:val="21"/>
        </w:rPr>
      </w:pPr>
    </w:p>
    <w:p w:rsidR="00F37D7D" w:rsidRDefault="00F37D7D" w:rsidP="00EA51A2">
      <w:pPr>
        <w:pStyle w:val="20"/>
        <w:ind w:left="420" w:firstLine="420"/>
        <w:rPr>
          <w:rFonts w:ascii="宋体" w:hAnsi="宋体" w:cs="宋体"/>
          <w:kern w:val="0"/>
          <w:szCs w:val="21"/>
        </w:rPr>
      </w:pPr>
    </w:p>
    <w:p w:rsidR="00F37D7D" w:rsidRDefault="00F37D7D">
      <w:pPr>
        <w:rPr>
          <w:rFonts w:ascii="宋体" w:hAnsi="宋体" w:cs="宋体"/>
          <w:kern w:val="0"/>
          <w:szCs w:val="21"/>
        </w:rPr>
      </w:pPr>
    </w:p>
    <w:p w:rsidR="00F37D7D" w:rsidRDefault="00F37D7D" w:rsidP="00EA51A2">
      <w:pPr>
        <w:pStyle w:val="20"/>
        <w:ind w:left="420" w:firstLine="420"/>
        <w:rPr>
          <w:rFonts w:ascii="宋体" w:hAnsi="宋体" w:cs="宋体"/>
          <w:kern w:val="0"/>
          <w:szCs w:val="21"/>
        </w:rPr>
      </w:pPr>
    </w:p>
    <w:p w:rsidR="00F37D7D" w:rsidRDefault="00F37D7D"/>
    <w:p w:rsidR="00F37D7D" w:rsidRDefault="00F37D7D">
      <w:pPr>
        <w:rPr>
          <w:rFonts w:ascii="宋体" w:hAnsi="宋体" w:cs="宋体"/>
          <w:kern w:val="0"/>
          <w:szCs w:val="21"/>
        </w:rPr>
      </w:pPr>
    </w:p>
    <w:p w:rsidR="00F37D7D" w:rsidRDefault="00F37D7D"/>
    <w:p w:rsidR="00F37D7D" w:rsidRDefault="0097305D">
      <w:pPr>
        <w:jc w:val="center"/>
        <w:rPr>
          <w:rFonts w:ascii="黑体" w:eastAsia="黑体" w:hAnsi="黑体" w:cs="宋体"/>
          <w:kern w:val="0"/>
          <w:sz w:val="18"/>
          <w:szCs w:val="18"/>
        </w:rPr>
      </w:pPr>
      <w:r>
        <w:rPr>
          <w:rFonts w:ascii="黑体" w:eastAsia="黑体" w:hAnsi="黑体" w:cs="宋体" w:hint="eastAsia"/>
          <w:kern w:val="0"/>
          <w:sz w:val="18"/>
          <w:szCs w:val="18"/>
        </w:rPr>
        <w:t>固定资产投资项目</w:t>
      </w:r>
      <w:proofErr w:type="gramStart"/>
      <w:r>
        <w:rPr>
          <w:rFonts w:ascii="黑体" w:eastAsia="黑体" w:hAnsi="黑体" w:cs="宋体" w:hint="eastAsia"/>
          <w:kern w:val="0"/>
          <w:sz w:val="18"/>
          <w:szCs w:val="18"/>
        </w:rPr>
        <w:t>纳统情况</w:t>
      </w:r>
      <w:proofErr w:type="gramEnd"/>
      <w:r>
        <w:rPr>
          <w:rFonts w:ascii="黑体" w:eastAsia="黑体" w:hAnsi="黑体" w:cs="宋体" w:hint="eastAsia"/>
          <w:kern w:val="0"/>
          <w:sz w:val="18"/>
          <w:szCs w:val="18"/>
        </w:rPr>
        <w:t>一览表</w:t>
      </w:r>
    </w:p>
    <w:tbl>
      <w:tblPr>
        <w:tblW w:w="4893" w:type="pct"/>
        <w:tblInd w:w="108"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7700"/>
        <w:gridCol w:w="1722"/>
      </w:tblGrid>
      <w:tr w:rsidR="00F37D7D">
        <w:trPr>
          <w:trHeight w:val="644"/>
        </w:trPr>
        <w:tc>
          <w:tcPr>
            <w:tcW w:w="4086" w:type="pct"/>
            <w:vAlign w:val="center"/>
          </w:tcPr>
          <w:p w:rsidR="00F37D7D" w:rsidRDefault="0097305D">
            <w:pPr>
              <w:spacing w:line="240" w:lineRule="atLeast"/>
              <w:ind w:firstLineChars="200" w:firstLine="361"/>
              <w:jc w:val="center"/>
              <w:rPr>
                <w:rFonts w:ascii="宋体" w:hAnsi="宋体" w:cs="宋体"/>
                <w:kern w:val="0"/>
                <w:sz w:val="18"/>
                <w:szCs w:val="18"/>
              </w:rPr>
            </w:pPr>
            <w:r>
              <w:rPr>
                <w:rFonts w:ascii="宋体" w:hAnsi="宋体" w:cs="宋体" w:hint="eastAsia"/>
                <w:b/>
                <w:bCs/>
                <w:kern w:val="0"/>
                <w:sz w:val="18"/>
                <w:szCs w:val="18"/>
              </w:rPr>
              <w:t>常 见 类 别</w:t>
            </w:r>
          </w:p>
        </w:tc>
        <w:tc>
          <w:tcPr>
            <w:tcW w:w="914" w:type="pct"/>
            <w:vAlign w:val="center"/>
          </w:tcPr>
          <w:p w:rsidR="00F37D7D" w:rsidRDefault="0097305D">
            <w:pPr>
              <w:spacing w:line="240" w:lineRule="atLeast"/>
              <w:jc w:val="center"/>
              <w:rPr>
                <w:rFonts w:ascii="宋体" w:hAnsi="宋体" w:cs="宋体"/>
                <w:kern w:val="0"/>
                <w:sz w:val="18"/>
                <w:szCs w:val="18"/>
              </w:rPr>
            </w:pPr>
            <w:r>
              <w:rPr>
                <w:rFonts w:ascii="宋体" w:hAnsi="宋体" w:cs="宋体"/>
                <w:b/>
                <w:bCs/>
                <w:kern w:val="0"/>
                <w:sz w:val="18"/>
                <w:szCs w:val="18"/>
              </w:rPr>
              <w:t>是否能纳入固定资产投资统计</w:t>
            </w:r>
            <w:r>
              <w:rPr>
                <w:rFonts w:ascii="宋体" w:hAnsi="宋体" w:cs="宋体" w:hint="eastAsia"/>
                <w:b/>
                <w:bCs/>
                <w:kern w:val="0"/>
                <w:sz w:val="18"/>
                <w:szCs w:val="18"/>
              </w:rPr>
              <w:t>范围</w:t>
            </w:r>
          </w:p>
        </w:tc>
      </w:tr>
      <w:tr w:rsidR="00F37D7D">
        <w:trPr>
          <w:trHeight w:val="312"/>
        </w:trPr>
        <w:tc>
          <w:tcPr>
            <w:tcW w:w="4086" w:type="pct"/>
          </w:tcPr>
          <w:p w:rsidR="00F37D7D" w:rsidRDefault="0097305D">
            <w:pPr>
              <w:ind w:firstLineChars="200" w:firstLine="360"/>
              <w:rPr>
                <w:rFonts w:ascii="宋体" w:hAnsi="宋体" w:cs="宋体"/>
                <w:b/>
                <w:bCs/>
                <w:kern w:val="0"/>
                <w:sz w:val="18"/>
                <w:szCs w:val="18"/>
              </w:rPr>
            </w:pPr>
            <w:r>
              <w:rPr>
                <w:rFonts w:ascii="宋体" w:hAnsi="宋体" w:hint="eastAsia"/>
                <w:sz w:val="18"/>
                <w:szCs w:val="18"/>
              </w:rPr>
              <w:t>厂房、仓库、办公室、住宅、商店、学校、医院、俱乐部、食堂、招待所等房屋</w:t>
            </w:r>
            <w:r>
              <w:rPr>
                <w:rFonts w:ascii="宋体" w:hAnsi="宋体"/>
                <w:sz w:val="18"/>
                <w:szCs w:val="18"/>
              </w:rPr>
              <w:t>建设</w:t>
            </w:r>
            <w:r>
              <w:rPr>
                <w:rFonts w:ascii="宋体" w:hAnsi="宋体" w:hint="eastAsia"/>
                <w:sz w:val="18"/>
                <w:szCs w:val="18"/>
              </w:rPr>
              <w:t>支出</w:t>
            </w:r>
          </w:p>
        </w:tc>
        <w:tc>
          <w:tcPr>
            <w:tcW w:w="914" w:type="pct"/>
          </w:tcPr>
          <w:p w:rsidR="00F37D7D" w:rsidRDefault="0097305D">
            <w:pPr>
              <w:ind w:firstLineChars="200" w:firstLine="360"/>
              <w:jc w:val="center"/>
              <w:rPr>
                <w:rFonts w:ascii="宋体" w:hAnsi="宋体" w:cs="宋体"/>
                <w:b/>
                <w:bCs/>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sz w:val="18"/>
                <w:szCs w:val="18"/>
              </w:rPr>
            </w:pPr>
            <w:r>
              <w:rPr>
                <w:rFonts w:ascii="宋体" w:hAnsi="宋体" w:hint="eastAsia"/>
                <w:sz w:val="18"/>
                <w:szCs w:val="18"/>
              </w:rPr>
              <w:t>生产、动力、起重、运输、传动和医疗等设备的安装和调试费用</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sz w:val="18"/>
                <w:szCs w:val="18"/>
              </w:rPr>
            </w:pPr>
            <w:r>
              <w:rPr>
                <w:rFonts w:ascii="宋体" w:hAnsi="宋体" w:hint="eastAsia"/>
                <w:sz w:val="18"/>
                <w:szCs w:val="18"/>
              </w:rPr>
              <w:t>各种生产设备、传导设备、动力设备、运输设备、生产工具、仪器仪表等的购置支出以及在</w:t>
            </w:r>
            <w:r>
              <w:rPr>
                <w:rFonts w:ascii="宋体" w:hAnsi="宋体"/>
                <w:sz w:val="18"/>
                <w:szCs w:val="18"/>
              </w:rPr>
              <w:t>项目建设</w:t>
            </w:r>
            <w:r>
              <w:rPr>
                <w:rFonts w:ascii="宋体" w:hAnsi="宋体" w:hint="eastAsia"/>
                <w:sz w:val="18"/>
                <w:szCs w:val="18"/>
              </w:rPr>
              <w:t>内容</w:t>
            </w:r>
            <w:r>
              <w:rPr>
                <w:rFonts w:ascii="宋体" w:hAnsi="宋体"/>
                <w:sz w:val="18"/>
                <w:szCs w:val="18"/>
              </w:rPr>
              <w:t>中</w:t>
            </w:r>
            <w:r>
              <w:rPr>
                <w:rFonts w:ascii="宋体" w:hAnsi="宋体" w:hint="eastAsia"/>
                <w:sz w:val="18"/>
                <w:szCs w:val="18"/>
              </w:rPr>
              <w:t>用于支持设备运转的软件系统购置支出</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sz w:val="18"/>
                <w:szCs w:val="18"/>
              </w:rPr>
            </w:pPr>
            <w:r>
              <w:rPr>
                <w:rFonts w:ascii="宋体" w:hAnsi="宋体" w:hint="eastAsia"/>
                <w:sz w:val="18"/>
                <w:szCs w:val="18"/>
              </w:rPr>
              <w:t>项目管理人员的工资、贷款利息支出等</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sz w:val="18"/>
                <w:szCs w:val="18"/>
              </w:rPr>
            </w:pPr>
            <w:r>
              <w:rPr>
                <w:rFonts w:ascii="宋体" w:hAnsi="宋体" w:hint="eastAsia"/>
                <w:sz w:val="18"/>
                <w:szCs w:val="18"/>
              </w:rPr>
              <w:t>项目可</w:t>
            </w:r>
            <w:proofErr w:type="gramStart"/>
            <w:r>
              <w:rPr>
                <w:rFonts w:ascii="宋体" w:hAnsi="宋体" w:hint="eastAsia"/>
                <w:sz w:val="18"/>
                <w:szCs w:val="18"/>
              </w:rPr>
              <w:t>研</w:t>
            </w:r>
            <w:proofErr w:type="gramEnd"/>
            <w:r>
              <w:rPr>
                <w:rFonts w:ascii="宋体" w:hAnsi="宋体" w:hint="eastAsia"/>
                <w:sz w:val="18"/>
                <w:szCs w:val="18"/>
              </w:rPr>
              <w:t>费、勘察设计费、工程监理费、招标费、</w:t>
            </w:r>
            <w:proofErr w:type="gramStart"/>
            <w:r>
              <w:rPr>
                <w:rFonts w:ascii="宋体" w:hAnsi="宋体" w:hint="eastAsia"/>
                <w:sz w:val="18"/>
                <w:szCs w:val="18"/>
              </w:rPr>
              <w:t>环评费等</w:t>
            </w:r>
            <w:proofErr w:type="gramEnd"/>
            <w:r>
              <w:rPr>
                <w:rFonts w:ascii="宋体" w:hAnsi="宋体" w:hint="eastAsia"/>
                <w:sz w:val="18"/>
                <w:szCs w:val="18"/>
              </w:rPr>
              <w:t>前期费用</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sz w:val="18"/>
                <w:szCs w:val="18"/>
              </w:rPr>
            </w:pPr>
            <w:r>
              <w:rPr>
                <w:rFonts w:ascii="宋体" w:hAnsi="宋体" w:hint="eastAsia"/>
                <w:sz w:val="18"/>
                <w:szCs w:val="18"/>
              </w:rPr>
              <w:t>项目所属的专利权、采矿权支出、项目建设期利息支出</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sz w:val="18"/>
                <w:szCs w:val="18"/>
              </w:rPr>
            </w:pPr>
            <w:r>
              <w:rPr>
                <w:rFonts w:ascii="宋体" w:hAnsi="宋体" w:hint="eastAsia"/>
                <w:sz w:val="18"/>
                <w:szCs w:val="18"/>
              </w:rPr>
              <w:t>项目建设用地费用（不含土地收储）</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sz w:val="18"/>
                <w:szCs w:val="18"/>
              </w:rPr>
            </w:pPr>
            <w:r>
              <w:rPr>
                <w:rFonts w:ascii="宋体" w:hAnsi="宋体"/>
                <w:sz w:val="18"/>
                <w:szCs w:val="18"/>
              </w:rPr>
              <w:t>原有固定资产改扩建，如4车道扩为6车道或低等级道路升级为高等级公路</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sz w:val="18"/>
                <w:szCs w:val="18"/>
              </w:rPr>
            </w:pPr>
            <w:r>
              <w:rPr>
                <w:rFonts w:ascii="宋体" w:hAnsi="宋体"/>
                <w:sz w:val="18"/>
                <w:szCs w:val="18"/>
              </w:rPr>
              <w:t>种畜、役畜和各种</w:t>
            </w:r>
            <w:r>
              <w:rPr>
                <w:rFonts w:ascii="宋体" w:hAnsi="宋体" w:hint="eastAsia"/>
                <w:sz w:val="18"/>
                <w:szCs w:val="18"/>
              </w:rPr>
              <w:t>果树等</w:t>
            </w:r>
            <w:r>
              <w:rPr>
                <w:rFonts w:ascii="宋体" w:hAnsi="宋体"/>
                <w:sz w:val="18"/>
                <w:szCs w:val="18"/>
              </w:rPr>
              <w:t>经济林木</w:t>
            </w:r>
            <w:r>
              <w:rPr>
                <w:rFonts w:ascii="宋体" w:hAnsi="宋体" w:hint="eastAsia"/>
                <w:sz w:val="18"/>
                <w:szCs w:val="18"/>
              </w:rPr>
              <w:t>购置支出</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sz w:val="18"/>
                <w:szCs w:val="18"/>
              </w:rPr>
            </w:pPr>
            <w:r>
              <w:rPr>
                <w:rFonts w:ascii="宋体" w:hAnsi="宋体"/>
                <w:sz w:val="18"/>
                <w:szCs w:val="18"/>
              </w:rPr>
              <w:t>防风固沙林、水土保持林和水源涵养林</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sz w:val="18"/>
                <w:szCs w:val="18"/>
              </w:rPr>
            </w:pPr>
            <w:r>
              <w:rPr>
                <w:rFonts w:ascii="宋体" w:hAnsi="宋体"/>
                <w:sz w:val="18"/>
                <w:szCs w:val="18"/>
              </w:rPr>
              <w:t>新建城市绿化或道路绿化项目中购置的苗木</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cs="宋体"/>
                <w:kern w:val="0"/>
                <w:sz w:val="18"/>
                <w:szCs w:val="18"/>
              </w:rPr>
            </w:pPr>
            <w:r>
              <w:rPr>
                <w:rFonts w:ascii="宋体" w:hAnsi="宋体" w:cs="宋体"/>
                <w:kern w:val="0"/>
                <w:sz w:val="18"/>
                <w:szCs w:val="18"/>
              </w:rPr>
              <w:t>单纯土地平整、土地一级开发、围海造地等</w:t>
            </w:r>
            <w:r>
              <w:rPr>
                <w:rFonts w:ascii="宋体" w:hAnsi="宋体" w:cs="宋体" w:hint="eastAsia"/>
                <w:kern w:val="0"/>
                <w:sz w:val="18"/>
                <w:szCs w:val="18"/>
              </w:rPr>
              <w:t>支出</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cs="宋体"/>
                <w:kern w:val="0"/>
                <w:sz w:val="18"/>
                <w:szCs w:val="18"/>
              </w:rPr>
            </w:pPr>
            <w:r>
              <w:rPr>
                <w:rFonts w:ascii="宋体" w:hAnsi="宋体" w:cs="宋体"/>
                <w:kern w:val="0"/>
                <w:sz w:val="18"/>
                <w:szCs w:val="18"/>
              </w:rPr>
              <w:t>流动资产</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cs="宋体"/>
                <w:kern w:val="0"/>
                <w:sz w:val="18"/>
                <w:szCs w:val="18"/>
              </w:rPr>
            </w:pPr>
            <w:r>
              <w:rPr>
                <w:rFonts w:ascii="宋体" w:hAnsi="宋体" w:cs="宋体"/>
                <w:kern w:val="0"/>
                <w:sz w:val="18"/>
                <w:szCs w:val="18"/>
              </w:rPr>
              <w:t>办公耗材等低值易耗品</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cs="宋体"/>
                <w:kern w:val="0"/>
                <w:sz w:val="18"/>
                <w:szCs w:val="18"/>
              </w:rPr>
            </w:pPr>
            <w:r>
              <w:rPr>
                <w:rFonts w:ascii="宋体" w:hAnsi="宋体" w:cs="宋体"/>
                <w:kern w:val="0"/>
                <w:sz w:val="18"/>
                <w:szCs w:val="18"/>
              </w:rPr>
              <w:t>股票（或股权）、期货、金融衍生产品、古玩字画、艺术品等投资品</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cs="宋体"/>
                <w:kern w:val="0"/>
                <w:sz w:val="18"/>
                <w:szCs w:val="18"/>
              </w:rPr>
            </w:pPr>
            <w:r>
              <w:rPr>
                <w:rFonts w:ascii="宋体" w:hAnsi="宋体" w:cs="宋体"/>
                <w:kern w:val="0"/>
                <w:sz w:val="18"/>
                <w:szCs w:val="18"/>
              </w:rPr>
              <w:t>农作物、</w:t>
            </w:r>
            <w:r>
              <w:rPr>
                <w:rFonts w:ascii="宋体" w:hAnsi="宋体" w:cs="宋体" w:hint="eastAsia"/>
                <w:kern w:val="0"/>
                <w:sz w:val="18"/>
                <w:szCs w:val="18"/>
              </w:rPr>
              <w:t>蔬菜、中药材、</w:t>
            </w:r>
            <w:r>
              <w:rPr>
                <w:rFonts w:ascii="宋体" w:hAnsi="宋体" w:cs="宋体"/>
                <w:kern w:val="0"/>
                <w:sz w:val="18"/>
                <w:szCs w:val="18"/>
              </w:rPr>
              <w:t>花卉、存栏待售的牲畜等消耗性生物资产</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cs="宋体"/>
                <w:kern w:val="0"/>
                <w:sz w:val="18"/>
                <w:szCs w:val="18"/>
              </w:rPr>
            </w:pPr>
            <w:r>
              <w:rPr>
                <w:rFonts w:ascii="宋体" w:hAnsi="宋体" w:cs="宋体"/>
                <w:kern w:val="0"/>
                <w:sz w:val="18"/>
                <w:szCs w:val="18"/>
              </w:rPr>
              <w:t>发放给农户的货币补贴</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cs="宋体"/>
                <w:kern w:val="0"/>
                <w:sz w:val="18"/>
                <w:szCs w:val="18"/>
              </w:rPr>
            </w:pPr>
            <w:r>
              <w:rPr>
                <w:rFonts w:ascii="宋体" w:hAnsi="宋体" w:cs="宋体" w:hint="eastAsia"/>
                <w:kern w:val="0"/>
                <w:sz w:val="18"/>
                <w:szCs w:val="18"/>
              </w:rPr>
              <w:t>设备</w:t>
            </w:r>
            <w:r>
              <w:rPr>
                <w:rFonts w:ascii="宋体" w:hAnsi="宋体" w:cs="宋体"/>
                <w:kern w:val="0"/>
                <w:sz w:val="18"/>
                <w:szCs w:val="18"/>
              </w:rPr>
              <w:t>大修理、</w:t>
            </w:r>
            <w:r>
              <w:rPr>
                <w:rFonts w:ascii="宋体" w:hAnsi="宋体" w:cs="宋体" w:hint="eastAsia"/>
                <w:kern w:val="0"/>
                <w:sz w:val="18"/>
                <w:szCs w:val="18"/>
              </w:rPr>
              <w:t>道路等基础设施</w:t>
            </w:r>
            <w:r>
              <w:rPr>
                <w:rFonts w:ascii="宋体" w:hAnsi="宋体" w:cs="宋体"/>
                <w:kern w:val="0"/>
                <w:sz w:val="18"/>
                <w:szCs w:val="18"/>
              </w:rPr>
              <w:t>养护维护工程</w:t>
            </w:r>
            <w:r>
              <w:rPr>
                <w:rFonts w:ascii="宋体" w:hAnsi="宋体" w:cs="宋体" w:hint="eastAsia"/>
                <w:kern w:val="0"/>
                <w:sz w:val="18"/>
                <w:szCs w:val="18"/>
              </w:rPr>
              <w:t>、房屋建筑业维修工程、</w:t>
            </w:r>
            <w:r>
              <w:rPr>
                <w:rFonts w:ascii="宋体" w:hAnsi="宋体" w:hint="eastAsia"/>
                <w:sz w:val="20"/>
              </w:rPr>
              <w:t>社区环境</w:t>
            </w:r>
            <w:proofErr w:type="gramStart"/>
            <w:r>
              <w:rPr>
                <w:rFonts w:ascii="宋体" w:hAnsi="宋体" w:hint="eastAsia"/>
                <w:sz w:val="20"/>
              </w:rPr>
              <w:t>微改造</w:t>
            </w:r>
            <w:proofErr w:type="gramEnd"/>
            <w:r>
              <w:rPr>
                <w:rFonts w:ascii="宋体" w:hAnsi="宋体" w:hint="eastAsia"/>
                <w:sz w:val="20"/>
              </w:rPr>
              <w:t>工程</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cs="宋体"/>
                <w:kern w:val="0"/>
                <w:sz w:val="18"/>
                <w:szCs w:val="18"/>
              </w:rPr>
            </w:pPr>
            <w:r>
              <w:rPr>
                <w:rFonts w:ascii="宋体" w:hAnsi="宋体" w:cs="宋体"/>
                <w:kern w:val="0"/>
                <w:sz w:val="18"/>
                <w:szCs w:val="18"/>
              </w:rPr>
              <w:t>单纯购置旧建筑物和旧设备</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cs="宋体"/>
                <w:kern w:val="0"/>
                <w:sz w:val="18"/>
                <w:szCs w:val="18"/>
              </w:rPr>
            </w:pPr>
            <w:r>
              <w:rPr>
                <w:rFonts w:ascii="宋体" w:hAnsi="宋体" w:cs="宋体"/>
                <w:kern w:val="0"/>
                <w:sz w:val="18"/>
                <w:szCs w:val="18"/>
              </w:rPr>
              <w:t>经营租赁的固定资产</w:t>
            </w:r>
            <w:r>
              <w:rPr>
                <w:rFonts w:ascii="宋体" w:hAnsi="宋体" w:cs="宋体" w:hint="eastAsia"/>
                <w:kern w:val="0"/>
                <w:sz w:val="18"/>
                <w:szCs w:val="18"/>
              </w:rPr>
              <w:t>的租金支出</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r w:rsidR="00F37D7D">
        <w:trPr>
          <w:trHeight w:val="312"/>
        </w:trPr>
        <w:tc>
          <w:tcPr>
            <w:tcW w:w="4086" w:type="pct"/>
          </w:tcPr>
          <w:p w:rsidR="00F37D7D" w:rsidRDefault="0097305D">
            <w:pPr>
              <w:ind w:firstLineChars="200" w:firstLine="360"/>
              <w:rPr>
                <w:rFonts w:ascii="宋体" w:hAnsi="宋体" w:cs="宋体"/>
                <w:kern w:val="0"/>
                <w:sz w:val="18"/>
                <w:szCs w:val="18"/>
              </w:rPr>
            </w:pPr>
            <w:r>
              <w:rPr>
                <w:rFonts w:ascii="宋体" w:hAnsi="宋体" w:cs="宋体"/>
                <w:kern w:val="0"/>
                <w:sz w:val="18"/>
                <w:szCs w:val="18"/>
              </w:rPr>
              <w:t>单位购置商品房</w:t>
            </w:r>
            <w:r>
              <w:rPr>
                <w:rFonts w:ascii="宋体" w:hAnsi="宋体" w:cs="宋体" w:hint="eastAsia"/>
                <w:kern w:val="0"/>
                <w:sz w:val="18"/>
                <w:szCs w:val="18"/>
              </w:rPr>
              <w:t>支出</w:t>
            </w:r>
          </w:p>
        </w:tc>
        <w:tc>
          <w:tcPr>
            <w:tcW w:w="914" w:type="pct"/>
          </w:tcPr>
          <w:p w:rsidR="00F37D7D" w:rsidRDefault="0097305D">
            <w:pPr>
              <w:ind w:firstLineChars="200" w:firstLine="360"/>
              <w:jc w:val="center"/>
              <w:rPr>
                <w:rFonts w:ascii="宋体" w:hAnsi="宋体" w:cs="宋体"/>
                <w:kern w:val="0"/>
                <w:sz w:val="18"/>
                <w:szCs w:val="18"/>
              </w:rPr>
            </w:pPr>
            <w:r>
              <w:rPr>
                <w:rFonts w:ascii="宋体" w:hAnsi="宋体" w:cs="宋体"/>
                <w:kern w:val="0"/>
                <w:sz w:val="18"/>
                <w:szCs w:val="18"/>
              </w:rPr>
              <w:t>×</w:t>
            </w:r>
          </w:p>
        </w:tc>
      </w:tr>
    </w:tbl>
    <w:p w:rsidR="00F37D7D" w:rsidRDefault="0097305D">
      <w:pPr>
        <w:adjustRightInd w:val="0"/>
        <w:spacing w:line="360" w:lineRule="atLeast"/>
        <w:ind w:firstLineChars="196" w:firstLine="413"/>
        <w:rPr>
          <w:rFonts w:ascii="宋体" w:hAnsi="宋体" w:cs="宋体"/>
          <w:kern w:val="0"/>
          <w:szCs w:val="21"/>
        </w:rPr>
      </w:pPr>
      <w:r>
        <w:rPr>
          <w:rFonts w:ascii="宋体" w:hAnsi="宋体" w:cs="宋体" w:hint="eastAsia"/>
          <w:b/>
          <w:bCs/>
          <w:kern w:val="0"/>
          <w:szCs w:val="21"/>
        </w:rPr>
        <w:t>部分领域固定资产投资填报应注意的问题:</w:t>
      </w:r>
    </w:p>
    <w:p w:rsidR="00F37D7D" w:rsidRDefault="0097305D">
      <w:pPr>
        <w:adjustRightInd w:val="0"/>
        <w:spacing w:line="360" w:lineRule="atLeast"/>
        <w:ind w:firstLine="420"/>
        <w:rPr>
          <w:rFonts w:ascii="宋体" w:hAnsi="宋体" w:cs="宋体"/>
          <w:kern w:val="0"/>
          <w:szCs w:val="21"/>
        </w:rPr>
      </w:pPr>
      <w:r>
        <w:rPr>
          <w:rFonts w:ascii="宋体" w:hAnsi="宋体" w:cs="宋体" w:hint="eastAsia"/>
          <w:kern w:val="0"/>
          <w:szCs w:val="21"/>
        </w:rPr>
        <w:t>电信</w:t>
      </w:r>
      <w:r>
        <w:rPr>
          <w:rFonts w:ascii="宋体" w:hAnsi="宋体" w:cs="宋体"/>
          <w:kern w:val="0"/>
          <w:szCs w:val="21"/>
        </w:rPr>
        <w:t>、</w:t>
      </w:r>
      <w:r>
        <w:rPr>
          <w:rFonts w:ascii="宋体" w:hAnsi="宋体" w:cs="宋体" w:hint="eastAsia"/>
          <w:kern w:val="0"/>
          <w:szCs w:val="21"/>
        </w:rPr>
        <w:t>电力、燃气、市政、通信、交通、教育、</w:t>
      </w:r>
      <w:r>
        <w:rPr>
          <w:rFonts w:ascii="宋体" w:hAnsi="宋体" w:cs="宋体"/>
          <w:kern w:val="0"/>
          <w:szCs w:val="21"/>
        </w:rPr>
        <w:t>农业</w:t>
      </w:r>
      <w:r>
        <w:rPr>
          <w:rFonts w:ascii="宋体" w:hAnsi="宋体" w:cs="宋体" w:hint="eastAsia"/>
          <w:kern w:val="0"/>
          <w:szCs w:val="21"/>
        </w:rPr>
        <w:t>、卫生、水利等领域，存在一个建设项目包括多个建设内容相同、涉及多个行政区域项目的情况，在实际工作</w:t>
      </w:r>
      <w:r>
        <w:rPr>
          <w:rFonts w:ascii="宋体" w:hAnsi="宋体" w:cs="宋体"/>
          <w:kern w:val="0"/>
          <w:szCs w:val="21"/>
        </w:rPr>
        <w:t>中，应遵循</w:t>
      </w:r>
      <w:r>
        <w:rPr>
          <w:rFonts w:ascii="宋体" w:hAnsi="宋体" w:cs="宋体" w:hint="eastAsia"/>
          <w:kern w:val="0"/>
          <w:szCs w:val="21"/>
        </w:rPr>
        <w:t>不重不漏的原则进行报送。</w:t>
      </w:r>
    </w:p>
    <w:p w:rsidR="00F37D7D" w:rsidRDefault="0097305D">
      <w:pPr>
        <w:adjustRightInd w:val="0"/>
        <w:spacing w:line="360" w:lineRule="atLeast"/>
        <w:ind w:firstLine="420"/>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依据发改等</w:t>
      </w:r>
      <w:proofErr w:type="gramEnd"/>
      <w:r>
        <w:rPr>
          <w:rFonts w:ascii="宋体" w:hAnsi="宋体" w:cs="宋体" w:hint="eastAsia"/>
          <w:kern w:val="0"/>
          <w:szCs w:val="21"/>
        </w:rPr>
        <w:t>行业主管部门的批复、核准</w:t>
      </w:r>
      <w:r>
        <w:rPr>
          <w:rFonts w:ascii="宋体" w:hAnsi="宋体" w:cs="宋体"/>
          <w:kern w:val="0"/>
          <w:szCs w:val="21"/>
        </w:rPr>
        <w:t>、备案文件</w:t>
      </w:r>
      <w:r>
        <w:rPr>
          <w:rFonts w:ascii="宋体" w:hAnsi="宋体" w:cs="宋体" w:hint="eastAsia"/>
          <w:kern w:val="0"/>
          <w:szCs w:val="21"/>
        </w:rPr>
        <w:t>（投资项目在线监管平台登记信息）或规划文件填报，一个文件只能作为一个投资项目的报送依据，由立项单位负责统计。</w:t>
      </w:r>
    </w:p>
    <w:p w:rsidR="00F37D7D" w:rsidRDefault="0097305D">
      <w:pPr>
        <w:adjustRightInd w:val="0"/>
        <w:spacing w:line="360" w:lineRule="atLeast"/>
        <w:ind w:firstLine="420"/>
        <w:rPr>
          <w:rFonts w:ascii="宋体" w:hAnsi="宋体" w:cs="宋体"/>
          <w:kern w:val="0"/>
          <w:szCs w:val="21"/>
        </w:rPr>
      </w:pPr>
      <w:r>
        <w:rPr>
          <w:rFonts w:ascii="宋体" w:hAnsi="宋体" w:cs="宋体" w:hint="eastAsia"/>
          <w:kern w:val="0"/>
          <w:szCs w:val="21"/>
        </w:rPr>
        <w:t>（2）不得</w:t>
      </w:r>
      <w:r>
        <w:rPr>
          <w:rFonts w:ascii="宋体" w:hAnsi="宋体" w:cs="宋体"/>
          <w:kern w:val="0"/>
          <w:szCs w:val="21"/>
        </w:rPr>
        <w:t>人为</w:t>
      </w:r>
      <w:r>
        <w:rPr>
          <w:rFonts w:ascii="宋体" w:hAnsi="宋体" w:cs="宋体" w:hint="eastAsia"/>
          <w:kern w:val="0"/>
          <w:szCs w:val="21"/>
        </w:rPr>
        <w:t>合并</w:t>
      </w:r>
      <w:r>
        <w:rPr>
          <w:rFonts w:ascii="宋体" w:hAnsi="宋体" w:cs="宋体"/>
          <w:kern w:val="0"/>
          <w:szCs w:val="21"/>
        </w:rPr>
        <w:t>项目</w:t>
      </w:r>
      <w:r>
        <w:rPr>
          <w:rFonts w:ascii="宋体" w:hAnsi="宋体" w:cs="宋体" w:hint="eastAsia"/>
          <w:kern w:val="0"/>
          <w:szCs w:val="21"/>
        </w:rPr>
        <w:t>报送</w:t>
      </w:r>
      <w:r>
        <w:rPr>
          <w:rFonts w:ascii="宋体" w:hAnsi="宋体" w:cs="宋体"/>
          <w:kern w:val="0"/>
          <w:szCs w:val="21"/>
        </w:rPr>
        <w:t>。</w:t>
      </w:r>
      <w:r>
        <w:rPr>
          <w:rFonts w:ascii="宋体" w:hAnsi="宋体" w:cs="宋体" w:hint="eastAsia"/>
          <w:kern w:val="0"/>
          <w:szCs w:val="21"/>
        </w:rPr>
        <w:t>有单独批复、核准</w:t>
      </w:r>
      <w:r>
        <w:rPr>
          <w:rFonts w:ascii="宋体" w:hAnsi="宋体" w:cs="宋体"/>
          <w:kern w:val="0"/>
          <w:szCs w:val="21"/>
        </w:rPr>
        <w:t>、备案</w:t>
      </w:r>
      <w:r>
        <w:rPr>
          <w:rFonts w:ascii="宋体" w:hAnsi="宋体" w:cs="宋体" w:hint="eastAsia"/>
          <w:kern w:val="0"/>
          <w:szCs w:val="21"/>
        </w:rPr>
        <w:t>或规划文件但未达到500万元标准的投资项目，不能与</w:t>
      </w:r>
      <w:r>
        <w:rPr>
          <w:rFonts w:ascii="宋体" w:hAnsi="宋体" w:cs="宋体"/>
          <w:kern w:val="0"/>
          <w:szCs w:val="21"/>
        </w:rPr>
        <w:t>其它项目合并</w:t>
      </w:r>
      <w:r>
        <w:rPr>
          <w:rFonts w:ascii="宋体" w:hAnsi="宋体" w:cs="宋体" w:hint="eastAsia"/>
          <w:kern w:val="0"/>
          <w:szCs w:val="21"/>
        </w:rPr>
        <w:t>纳入500万元以上固定资产投资项目统计。</w:t>
      </w:r>
    </w:p>
    <w:p w:rsidR="00F37D7D" w:rsidRDefault="0097305D">
      <w:pPr>
        <w:adjustRightInd w:val="0"/>
        <w:spacing w:line="360" w:lineRule="atLeast"/>
        <w:ind w:firstLine="420"/>
        <w:rPr>
          <w:rFonts w:ascii="宋体" w:hAnsi="宋体" w:cs="宋体"/>
          <w:kern w:val="0"/>
          <w:szCs w:val="21"/>
        </w:rPr>
      </w:pPr>
      <w:r>
        <w:rPr>
          <w:rFonts w:ascii="宋体" w:hAnsi="宋体" w:cs="宋体" w:hint="eastAsia"/>
          <w:kern w:val="0"/>
          <w:szCs w:val="21"/>
        </w:rPr>
        <w:t>（3）各级统计部门要加强对该类项目入库</w:t>
      </w:r>
      <w:r>
        <w:rPr>
          <w:rFonts w:ascii="宋体" w:hAnsi="宋体" w:cs="宋体"/>
          <w:kern w:val="0"/>
          <w:szCs w:val="21"/>
        </w:rPr>
        <w:t>及数据</w:t>
      </w:r>
      <w:r>
        <w:rPr>
          <w:rFonts w:ascii="宋体" w:hAnsi="宋体" w:cs="宋体" w:hint="eastAsia"/>
          <w:kern w:val="0"/>
          <w:szCs w:val="21"/>
        </w:rPr>
        <w:t>质量的审核</w:t>
      </w:r>
      <w:r>
        <w:rPr>
          <w:rFonts w:ascii="宋体" w:hAnsi="宋体" w:cs="宋体"/>
          <w:kern w:val="0"/>
          <w:szCs w:val="21"/>
        </w:rPr>
        <w:t>。</w:t>
      </w:r>
    </w:p>
    <w:p w:rsidR="00F37D7D" w:rsidRDefault="0097305D" w:rsidP="00EA51A2">
      <w:pPr>
        <w:adjustRightInd w:val="0"/>
        <w:spacing w:line="360" w:lineRule="atLeast"/>
        <w:ind w:firstLineChars="200" w:firstLine="422"/>
        <w:rPr>
          <w:rFonts w:ascii="宋体" w:hAnsi="宋体" w:cs="宋体"/>
          <w:b/>
          <w:bCs/>
          <w:kern w:val="0"/>
          <w:szCs w:val="21"/>
        </w:rPr>
      </w:pPr>
      <w:r>
        <w:rPr>
          <w:rFonts w:ascii="宋体" w:hAnsi="宋体" w:cs="宋体" w:hint="eastAsia"/>
          <w:b/>
          <w:bCs/>
          <w:kern w:val="0"/>
          <w:szCs w:val="21"/>
        </w:rPr>
        <w:t>单纯设备购置项目填报应注意的问题:</w:t>
      </w:r>
    </w:p>
    <w:p w:rsidR="00F37D7D" w:rsidRDefault="0097305D">
      <w:pPr>
        <w:adjustRightInd w:val="0"/>
        <w:spacing w:line="360" w:lineRule="atLeast"/>
        <w:ind w:firstLineChars="200" w:firstLine="420"/>
        <w:rPr>
          <w:rFonts w:ascii="黑体" w:eastAsia="黑体" w:hAnsi="黑体" w:cs="宋体"/>
          <w:kern w:val="0"/>
          <w:szCs w:val="21"/>
        </w:rPr>
      </w:pPr>
      <w:r>
        <w:rPr>
          <w:rFonts w:ascii="宋体" w:hAnsi="宋体" w:cs="宋体" w:hint="eastAsia"/>
          <w:kern w:val="0"/>
          <w:szCs w:val="21"/>
        </w:rPr>
        <w:t>部分调查单位的单纯设备购置在年初没有统一计划，且在年内分批多次实施，如果在报告期内达到500万元的报送标准，可在当月纳入统计范围。</w:t>
      </w:r>
    </w:p>
    <w:p w:rsidR="00F37D7D" w:rsidRDefault="0097305D">
      <w:pPr>
        <w:adjustRightInd w:val="0"/>
        <w:spacing w:line="360" w:lineRule="atLeast"/>
        <w:ind w:firstLineChars="200" w:firstLine="420"/>
        <w:rPr>
          <w:rFonts w:ascii="宋体" w:hAnsi="宋体" w:cs="宋体"/>
          <w:kern w:val="0"/>
          <w:szCs w:val="21"/>
        </w:rPr>
      </w:pPr>
      <w:r>
        <w:rPr>
          <w:rFonts w:ascii="黑体" w:eastAsia="黑体" w:hAnsi="黑体" w:cs="宋体" w:hint="eastAsia"/>
          <w:kern w:val="0"/>
          <w:szCs w:val="21"/>
        </w:rPr>
        <w:t>民间固定资产投资</w:t>
      </w:r>
      <w:r>
        <w:rPr>
          <w:rFonts w:ascii="宋体" w:hAnsi="宋体" w:cs="宋体" w:hint="eastAsia"/>
          <w:kern w:val="0"/>
          <w:szCs w:val="21"/>
        </w:rPr>
        <w:t xml:space="preserve">  指具有集体、私营、个人性质的内资调查单位以及由其控股（包括绝对控股和相对控股）的调查单位在中华人民共和国境内建造或购置固定资产的投资。 </w:t>
      </w:r>
    </w:p>
    <w:p w:rsidR="00F37D7D" w:rsidRDefault="0097305D">
      <w:pPr>
        <w:adjustRightInd w:val="0"/>
        <w:spacing w:line="360" w:lineRule="atLeast"/>
        <w:ind w:firstLineChars="200" w:firstLine="420"/>
        <w:rPr>
          <w:rFonts w:ascii="宋体" w:hAnsi="宋体" w:cs="宋体"/>
          <w:kern w:val="0"/>
          <w:szCs w:val="21"/>
        </w:rPr>
      </w:pPr>
      <w:r>
        <w:rPr>
          <w:rFonts w:ascii="宋体" w:hAnsi="宋体" w:cs="宋体" w:hint="eastAsia"/>
          <w:kern w:val="0"/>
          <w:szCs w:val="21"/>
        </w:rPr>
        <w:t>民间固定资产投资统计范围根据固定资产投资项目单位的市场主体登记注册类型和控股情况来确定，包括：</w:t>
      </w:r>
    </w:p>
    <w:p w:rsidR="00F37D7D" w:rsidRDefault="0097305D">
      <w:pPr>
        <w:adjustRightInd w:val="0"/>
        <w:spacing w:line="360" w:lineRule="atLeast"/>
        <w:ind w:firstLineChars="200" w:firstLine="420"/>
        <w:rPr>
          <w:rFonts w:ascii="仿宋_GB2312" w:eastAsia="仿宋_GB2312"/>
          <w:spacing w:val="8"/>
          <w:sz w:val="30"/>
          <w:szCs w:val="30"/>
        </w:rPr>
      </w:pPr>
      <w:r>
        <w:rPr>
          <w:rFonts w:ascii="宋体" w:hAnsi="宋体" w:cs="宋体" w:hint="eastAsia"/>
          <w:kern w:val="0"/>
          <w:szCs w:val="21"/>
        </w:rPr>
        <w:t>（1）市场</w:t>
      </w:r>
      <w:r>
        <w:rPr>
          <w:rFonts w:ascii="宋体" w:hAnsi="宋体" w:cs="宋体"/>
          <w:kern w:val="0"/>
          <w:szCs w:val="21"/>
        </w:rPr>
        <w:t>主体</w:t>
      </w:r>
      <w:r>
        <w:rPr>
          <w:rFonts w:ascii="宋体" w:hAnsi="宋体" w:cs="宋体" w:hint="eastAsia"/>
          <w:kern w:val="0"/>
          <w:szCs w:val="21"/>
        </w:rPr>
        <w:t>登记注册的集体、股份合作、私营独资、私营合伙、私营有限责任公司、个体户、个人合伙等纯民间主体的固定资产投资；</w:t>
      </w:r>
    </w:p>
    <w:p w:rsidR="00F37D7D" w:rsidRDefault="0097305D">
      <w:pPr>
        <w:adjustRightInd w:val="0"/>
        <w:spacing w:line="360" w:lineRule="atLeast"/>
        <w:ind w:firstLineChars="200" w:firstLine="420"/>
        <w:rPr>
          <w:rFonts w:ascii="宋体" w:hAnsi="宋体" w:cs="宋体"/>
          <w:spacing w:val="-4"/>
          <w:kern w:val="0"/>
          <w:szCs w:val="21"/>
        </w:rPr>
      </w:pPr>
      <w:r>
        <w:rPr>
          <w:rFonts w:ascii="宋体" w:hAnsi="宋体" w:cs="宋体" w:hint="eastAsia"/>
          <w:kern w:val="0"/>
          <w:szCs w:val="21"/>
        </w:rPr>
        <w:t>（2）</w:t>
      </w:r>
      <w:r>
        <w:rPr>
          <w:rFonts w:ascii="宋体" w:hAnsi="宋体" w:cs="宋体" w:hint="eastAsia"/>
          <w:spacing w:val="-4"/>
          <w:kern w:val="0"/>
          <w:szCs w:val="21"/>
        </w:rPr>
        <w:t>市场</w:t>
      </w:r>
      <w:r>
        <w:rPr>
          <w:rFonts w:ascii="宋体" w:hAnsi="宋体" w:cs="宋体"/>
          <w:spacing w:val="-4"/>
          <w:kern w:val="0"/>
          <w:szCs w:val="21"/>
        </w:rPr>
        <w:t>主体</w:t>
      </w:r>
      <w:r>
        <w:rPr>
          <w:rFonts w:ascii="宋体" w:hAnsi="宋体" w:cs="宋体" w:hint="eastAsia"/>
          <w:spacing w:val="-4"/>
          <w:kern w:val="0"/>
          <w:szCs w:val="21"/>
        </w:rPr>
        <w:t>登记注册的混合经济成分中由集体、私营、个人控股的投资主体单位的全部固定资产投资。</w:t>
      </w:r>
    </w:p>
    <w:p w:rsidR="00F37D7D" w:rsidRDefault="0097305D" w:rsidP="00EA51A2">
      <w:pPr>
        <w:spacing w:afterLines="50" w:after="120" w:line="360" w:lineRule="atLeast"/>
        <w:ind w:firstLineChars="200" w:firstLine="420"/>
        <w:rPr>
          <w:rFonts w:ascii="宋体" w:hAnsi="宋体" w:cs="宋体"/>
          <w:kern w:val="0"/>
          <w:szCs w:val="21"/>
        </w:rPr>
      </w:pPr>
      <w:r>
        <w:rPr>
          <w:rFonts w:ascii="宋体" w:hAnsi="宋体" w:cs="宋体" w:hint="eastAsia"/>
          <w:kern w:val="0"/>
          <w:szCs w:val="21"/>
        </w:rPr>
        <w:t>民间固定资产投资主体划分如下：</w:t>
      </w:r>
    </w:p>
    <w:tbl>
      <w:tblPr>
        <w:tblW w:w="0" w:type="auto"/>
        <w:tblInd w:w="122"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703"/>
        <w:gridCol w:w="4704"/>
      </w:tblGrid>
      <w:tr w:rsidR="00F37D7D">
        <w:trPr>
          <w:trHeight w:val="340"/>
        </w:trPr>
        <w:tc>
          <w:tcPr>
            <w:tcW w:w="4703" w:type="dxa"/>
            <w:vAlign w:val="center"/>
          </w:tcPr>
          <w:p w:rsidR="00F37D7D" w:rsidRDefault="0097305D">
            <w:pPr>
              <w:widowControl/>
              <w:spacing w:line="240" w:lineRule="exact"/>
              <w:jc w:val="center"/>
              <w:rPr>
                <w:rFonts w:ascii="宋体" w:hAnsi="宋体" w:cs="宋体"/>
                <w:b/>
                <w:bCs/>
                <w:kern w:val="0"/>
                <w:sz w:val="18"/>
                <w:szCs w:val="18"/>
              </w:rPr>
            </w:pPr>
            <w:r>
              <w:rPr>
                <w:rFonts w:ascii="宋体" w:hAnsi="宋体" w:cs="宋体" w:hint="eastAsia"/>
                <w:b/>
                <w:bCs/>
                <w:kern w:val="0"/>
                <w:sz w:val="18"/>
                <w:szCs w:val="18"/>
              </w:rPr>
              <w:t>纯民间固定资产投资主体</w:t>
            </w:r>
          </w:p>
        </w:tc>
        <w:tc>
          <w:tcPr>
            <w:tcW w:w="4704" w:type="dxa"/>
            <w:vAlign w:val="center"/>
          </w:tcPr>
          <w:p w:rsidR="00F37D7D" w:rsidRDefault="0097305D">
            <w:pPr>
              <w:spacing w:line="240" w:lineRule="exact"/>
              <w:ind w:firstLineChars="200" w:firstLine="361"/>
              <w:jc w:val="center"/>
              <w:rPr>
                <w:rFonts w:ascii="宋体" w:hAnsi="宋体" w:cs="宋体"/>
                <w:b/>
                <w:kern w:val="0"/>
                <w:sz w:val="18"/>
                <w:szCs w:val="18"/>
              </w:rPr>
            </w:pPr>
            <w:r>
              <w:rPr>
                <w:rFonts w:ascii="宋体" w:hAnsi="宋体" w:cs="宋体" w:hint="eastAsia"/>
                <w:b/>
                <w:kern w:val="0"/>
                <w:sz w:val="18"/>
                <w:szCs w:val="18"/>
              </w:rPr>
              <w:t>混合经济投资主体</w:t>
            </w:r>
          </w:p>
        </w:tc>
      </w:tr>
      <w:tr w:rsidR="00F37D7D">
        <w:trPr>
          <w:trHeight w:val="312"/>
        </w:trPr>
        <w:tc>
          <w:tcPr>
            <w:tcW w:w="4703" w:type="dxa"/>
            <w:vAlign w:val="center"/>
          </w:tcPr>
          <w:p w:rsidR="00F37D7D" w:rsidRDefault="0097305D" w:rsidP="00EA51A2">
            <w:pPr>
              <w:widowControl/>
              <w:spacing w:line="240" w:lineRule="exact"/>
              <w:ind w:firstLineChars="165" w:firstLine="284"/>
              <w:rPr>
                <w:rFonts w:ascii="宋体" w:hAnsi="宋体" w:cs="宋体"/>
                <w:kern w:val="0"/>
                <w:sz w:val="18"/>
                <w:szCs w:val="18"/>
              </w:rPr>
            </w:pPr>
            <w:r>
              <w:rPr>
                <w:rFonts w:ascii="宋体" w:hAnsi="宋体" w:cs="宋体" w:hint="eastAsia"/>
                <w:spacing w:val="-4"/>
                <w:kern w:val="0"/>
                <w:sz w:val="18"/>
                <w:szCs w:val="18"/>
              </w:rPr>
              <w:t xml:space="preserve">112 </w:t>
            </w:r>
            <w:r>
              <w:rPr>
                <w:rFonts w:ascii="宋体" w:hAnsi="宋体" w:cs="宋体" w:hint="eastAsia"/>
                <w:color w:val="000000"/>
                <w:spacing w:val="-4"/>
                <w:kern w:val="0"/>
                <w:sz w:val="18"/>
                <w:szCs w:val="18"/>
                <w:lang w:bidi="ar"/>
              </w:rPr>
              <w:t>私营有限责任公司</w:t>
            </w:r>
          </w:p>
        </w:tc>
        <w:tc>
          <w:tcPr>
            <w:tcW w:w="4704"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119 </w:t>
            </w:r>
            <w:r>
              <w:rPr>
                <w:rFonts w:ascii="宋体" w:hAnsi="宋体" w:cs="宋体" w:hint="eastAsia"/>
                <w:color w:val="000000"/>
                <w:spacing w:val="-4"/>
                <w:kern w:val="0"/>
                <w:sz w:val="18"/>
                <w:szCs w:val="18"/>
                <w:lang w:bidi="ar"/>
              </w:rPr>
              <w:t>其他有限责任公司</w:t>
            </w:r>
          </w:p>
        </w:tc>
      </w:tr>
      <w:tr w:rsidR="00F37D7D">
        <w:trPr>
          <w:trHeight w:val="312"/>
        </w:trPr>
        <w:tc>
          <w:tcPr>
            <w:tcW w:w="4703"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132 </w:t>
            </w:r>
            <w:r>
              <w:rPr>
                <w:rFonts w:ascii="宋体" w:hAnsi="宋体" w:cs="宋体" w:hint="eastAsia"/>
                <w:color w:val="000000"/>
                <w:spacing w:val="-4"/>
                <w:kern w:val="0"/>
                <w:sz w:val="18"/>
                <w:szCs w:val="18"/>
                <w:lang w:bidi="ar"/>
              </w:rPr>
              <w:t>集体所有制企业(集体企业)</w:t>
            </w:r>
          </w:p>
        </w:tc>
        <w:tc>
          <w:tcPr>
            <w:tcW w:w="4704"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121 </w:t>
            </w:r>
            <w:r>
              <w:rPr>
                <w:rFonts w:ascii="宋体" w:hAnsi="宋体" w:cs="宋体" w:hint="eastAsia"/>
                <w:color w:val="000000"/>
                <w:spacing w:val="-4"/>
                <w:kern w:val="0"/>
                <w:sz w:val="18"/>
                <w:szCs w:val="18"/>
                <w:lang w:bidi="ar"/>
              </w:rPr>
              <w:t>私营股份有限公司</w:t>
            </w:r>
          </w:p>
        </w:tc>
      </w:tr>
      <w:tr w:rsidR="00F37D7D">
        <w:trPr>
          <w:trHeight w:val="312"/>
        </w:trPr>
        <w:tc>
          <w:tcPr>
            <w:tcW w:w="4703"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133 股份合作企业</w:t>
            </w:r>
          </w:p>
        </w:tc>
        <w:tc>
          <w:tcPr>
            <w:tcW w:w="4704"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129 </w:t>
            </w:r>
            <w:r>
              <w:rPr>
                <w:rFonts w:ascii="宋体" w:hAnsi="宋体" w:cs="宋体" w:hint="eastAsia"/>
                <w:color w:val="000000"/>
                <w:spacing w:val="-4"/>
                <w:kern w:val="0"/>
                <w:sz w:val="18"/>
                <w:szCs w:val="18"/>
                <w:lang w:bidi="ar"/>
              </w:rPr>
              <w:t>其他股份有限公司</w:t>
            </w:r>
          </w:p>
        </w:tc>
      </w:tr>
      <w:tr w:rsidR="00F37D7D">
        <w:trPr>
          <w:trHeight w:val="312"/>
        </w:trPr>
        <w:tc>
          <w:tcPr>
            <w:tcW w:w="4703"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134 </w:t>
            </w:r>
            <w:r>
              <w:rPr>
                <w:rFonts w:ascii="宋体" w:hAnsi="宋体" w:cs="宋体" w:hint="eastAsia"/>
                <w:color w:val="000000"/>
                <w:spacing w:val="-4"/>
                <w:kern w:val="0"/>
                <w:sz w:val="18"/>
                <w:szCs w:val="18"/>
                <w:lang w:bidi="ar"/>
              </w:rPr>
              <w:t>联营企业</w:t>
            </w:r>
          </w:p>
        </w:tc>
        <w:tc>
          <w:tcPr>
            <w:tcW w:w="4704"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133 </w:t>
            </w:r>
            <w:r>
              <w:rPr>
                <w:rFonts w:ascii="宋体" w:hAnsi="宋体" w:cs="宋体" w:hint="eastAsia"/>
                <w:color w:val="000000"/>
                <w:spacing w:val="-4"/>
                <w:kern w:val="0"/>
                <w:sz w:val="18"/>
                <w:szCs w:val="18"/>
                <w:lang w:bidi="ar"/>
              </w:rPr>
              <w:t>股份合作企业</w:t>
            </w:r>
          </w:p>
        </w:tc>
      </w:tr>
      <w:tr w:rsidR="00F37D7D">
        <w:trPr>
          <w:trHeight w:val="312"/>
        </w:trPr>
        <w:tc>
          <w:tcPr>
            <w:tcW w:w="4703"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140 </w:t>
            </w:r>
            <w:r>
              <w:rPr>
                <w:rFonts w:ascii="宋体" w:hAnsi="宋体" w:cs="宋体" w:hint="eastAsia"/>
                <w:color w:val="000000"/>
                <w:spacing w:val="-4"/>
                <w:kern w:val="0"/>
                <w:sz w:val="18"/>
                <w:szCs w:val="18"/>
                <w:lang w:bidi="ar"/>
              </w:rPr>
              <w:t>个人独资企业</w:t>
            </w:r>
          </w:p>
        </w:tc>
        <w:tc>
          <w:tcPr>
            <w:tcW w:w="4704"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150 </w:t>
            </w:r>
            <w:r>
              <w:rPr>
                <w:rFonts w:ascii="宋体" w:hAnsi="宋体" w:cs="宋体" w:hint="eastAsia"/>
                <w:color w:val="000000"/>
                <w:spacing w:val="-4"/>
                <w:kern w:val="0"/>
                <w:sz w:val="18"/>
                <w:szCs w:val="18"/>
                <w:lang w:bidi="ar"/>
              </w:rPr>
              <w:t>合伙企业</w:t>
            </w:r>
          </w:p>
        </w:tc>
      </w:tr>
      <w:tr w:rsidR="00F37D7D">
        <w:trPr>
          <w:trHeight w:val="312"/>
        </w:trPr>
        <w:tc>
          <w:tcPr>
            <w:tcW w:w="4703"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190 </w:t>
            </w:r>
            <w:r>
              <w:rPr>
                <w:rFonts w:ascii="宋体" w:hAnsi="宋体" w:cs="宋体" w:hint="eastAsia"/>
                <w:color w:val="000000"/>
                <w:spacing w:val="-4"/>
                <w:kern w:val="0"/>
                <w:sz w:val="18"/>
                <w:szCs w:val="18"/>
                <w:lang w:bidi="ar"/>
              </w:rPr>
              <w:t>其他内资企业</w:t>
            </w:r>
          </w:p>
        </w:tc>
        <w:tc>
          <w:tcPr>
            <w:tcW w:w="4704"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210 </w:t>
            </w:r>
            <w:r>
              <w:rPr>
                <w:rFonts w:ascii="宋体" w:hAnsi="宋体" w:cs="宋体" w:hint="eastAsia"/>
                <w:color w:val="000000"/>
                <w:spacing w:val="-4"/>
                <w:kern w:val="0"/>
                <w:sz w:val="18"/>
                <w:szCs w:val="18"/>
                <w:lang w:bidi="ar"/>
              </w:rPr>
              <w:t>港澳台投资有限责任公司</w:t>
            </w:r>
          </w:p>
        </w:tc>
      </w:tr>
      <w:tr w:rsidR="00F37D7D">
        <w:trPr>
          <w:trHeight w:val="312"/>
        </w:trPr>
        <w:tc>
          <w:tcPr>
            <w:tcW w:w="4703"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400 </w:t>
            </w:r>
            <w:r>
              <w:rPr>
                <w:rFonts w:ascii="宋体" w:hAnsi="宋体" w:cs="宋体" w:hint="eastAsia"/>
                <w:color w:val="000000"/>
                <w:spacing w:val="-4"/>
                <w:kern w:val="0"/>
                <w:sz w:val="18"/>
                <w:szCs w:val="18"/>
                <w:lang w:bidi="ar"/>
              </w:rPr>
              <w:t>农民专业合作社（联合社）</w:t>
            </w:r>
          </w:p>
        </w:tc>
        <w:tc>
          <w:tcPr>
            <w:tcW w:w="4704"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220 </w:t>
            </w:r>
            <w:r>
              <w:rPr>
                <w:rFonts w:ascii="宋体" w:hAnsi="宋体" w:cs="宋体" w:hint="eastAsia"/>
                <w:color w:val="000000"/>
                <w:spacing w:val="-4"/>
                <w:kern w:val="0"/>
                <w:sz w:val="18"/>
                <w:szCs w:val="18"/>
                <w:lang w:bidi="ar"/>
              </w:rPr>
              <w:t>港澳台投资股份有限公司</w:t>
            </w:r>
          </w:p>
        </w:tc>
      </w:tr>
      <w:tr w:rsidR="00F37D7D">
        <w:trPr>
          <w:trHeight w:val="312"/>
        </w:trPr>
        <w:tc>
          <w:tcPr>
            <w:tcW w:w="4703"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500 </w:t>
            </w:r>
            <w:r>
              <w:rPr>
                <w:rFonts w:ascii="宋体" w:hAnsi="宋体" w:cs="宋体" w:hint="eastAsia"/>
                <w:color w:val="000000"/>
                <w:spacing w:val="-4"/>
                <w:kern w:val="0"/>
                <w:sz w:val="18"/>
                <w:szCs w:val="18"/>
                <w:lang w:bidi="ar"/>
              </w:rPr>
              <w:t>个体工商户</w:t>
            </w:r>
          </w:p>
        </w:tc>
        <w:tc>
          <w:tcPr>
            <w:tcW w:w="4704"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230 </w:t>
            </w:r>
            <w:r>
              <w:rPr>
                <w:rFonts w:ascii="宋体" w:hAnsi="宋体" w:cs="宋体" w:hint="eastAsia"/>
                <w:color w:val="000000"/>
                <w:spacing w:val="-4"/>
                <w:kern w:val="0"/>
                <w:sz w:val="18"/>
                <w:szCs w:val="18"/>
                <w:lang w:bidi="ar"/>
              </w:rPr>
              <w:t>港澳台投资合伙企业</w:t>
            </w:r>
          </w:p>
        </w:tc>
      </w:tr>
      <w:tr w:rsidR="00F37D7D">
        <w:trPr>
          <w:trHeight w:val="312"/>
        </w:trPr>
        <w:tc>
          <w:tcPr>
            <w:tcW w:w="4703"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900 </w:t>
            </w:r>
            <w:r>
              <w:rPr>
                <w:rFonts w:ascii="宋体" w:hAnsi="宋体" w:cs="宋体" w:hint="eastAsia"/>
                <w:color w:val="000000"/>
                <w:spacing w:val="-4"/>
                <w:kern w:val="0"/>
                <w:sz w:val="18"/>
                <w:szCs w:val="18"/>
                <w:lang w:bidi="ar"/>
              </w:rPr>
              <w:t>其他市场主体</w:t>
            </w:r>
          </w:p>
        </w:tc>
        <w:tc>
          <w:tcPr>
            <w:tcW w:w="4704"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290 其他港澳台商投资企业</w:t>
            </w:r>
          </w:p>
        </w:tc>
      </w:tr>
      <w:tr w:rsidR="00F37D7D">
        <w:trPr>
          <w:trHeight w:val="312"/>
        </w:trPr>
        <w:tc>
          <w:tcPr>
            <w:tcW w:w="4703" w:type="dxa"/>
            <w:vAlign w:val="center"/>
          </w:tcPr>
          <w:p w:rsidR="00F37D7D" w:rsidRDefault="00F37D7D">
            <w:pPr>
              <w:widowControl/>
              <w:spacing w:line="240" w:lineRule="exact"/>
              <w:ind w:firstLineChars="165" w:firstLine="297"/>
              <w:rPr>
                <w:rFonts w:ascii="宋体" w:hAnsi="宋体" w:cs="宋体"/>
                <w:kern w:val="0"/>
                <w:sz w:val="18"/>
                <w:szCs w:val="18"/>
              </w:rPr>
            </w:pPr>
          </w:p>
        </w:tc>
        <w:tc>
          <w:tcPr>
            <w:tcW w:w="4704"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310 </w:t>
            </w:r>
            <w:r>
              <w:rPr>
                <w:rFonts w:ascii="宋体" w:hAnsi="宋体" w:cs="宋体" w:hint="eastAsia"/>
                <w:color w:val="000000"/>
                <w:spacing w:val="-4"/>
                <w:kern w:val="0"/>
                <w:sz w:val="18"/>
                <w:szCs w:val="18"/>
                <w:lang w:bidi="ar"/>
              </w:rPr>
              <w:t>外商投资有限责任公司</w:t>
            </w:r>
          </w:p>
        </w:tc>
      </w:tr>
      <w:tr w:rsidR="00F37D7D">
        <w:trPr>
          <w:trHeight w:val="312"/>
        </w:trPr>
        <w:tc>
          <w:tcPr>
            <w:tcW w:w="4703" w:type="dxa"/>
            <w:vAlign w:val="center"/>
          </w:tcPr>
          <w:p w:rsidR="00F37D7D" w:rsidRDefault="00F37D7D">
            <w:pPr>
              <w:widowControl/>
              <w:spacing w:line="240" w:lineRule="exact"/>
              <w:ind w:firstLineChars="165" w:firstLine="297"/>
              <w:rPr>
                <w:rFonts w:ascii="宋体" w:hAnsi="宋体" w:cs="宋体"/>
                <w:kern w:val="0"/>
                <w:sz w:val="18"/>
                <w:szCs w:val="18"/>
              </w:rPr>
            </w:pPr>
          </w:p>
        </w:tc>
        <w:tc>
          <w:tcPr>
            <w:tcW w:w="4704"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320</w:t>
            </w:r>
            <w:r>
              <w:rPr>
                <w:rFonts w:ascii="宋体" w:hAnsi="宋体" w:cs="宋体" w:hint="eastAsia"/>
                <w:color w:val="000000"/>
                <w:spacing w:val="-4"/>
                <w:kern w:val="0"/>
                <w:sz w:val="18"/>
                <w:szCs w:val="18"/>
                <w:lang w:bidi="ar"/>
              </w:rPr>
              <w:t>外商投资股份有限公司</w:t>
            </w:r>
          </w:p>
        </w:tc>
      </w:tr>
      <w:tr w:rsidR="00F37D7D">
        <w:trPr>
          <w:trHeight w:val="312"/>
        </w:trPr>
        <w:tc>
          <w:tcPr>
            <w:tcW w:w="4703" w:type="dxa"/>
            <w:vAlign w:val="center"/>
          </w:tcPr>
          <w:p w:rsidR="00F37D7D" w:rsidRDefault="0097305D">
            <w:pPr>
              <w:widowControl/>
              <w:spacing w:line="240" w:lineRule="exact"/>
              <w:ind w:firstLineChars="165" w:firstLine="297"/>
              <w:rPr>
                <w:rFonts w:ascii="宋体" w:hAnsi="宋体" w:cs="宋体"/>
                <w:kern w:val="0"/>
                <w:sz w:val="18"/>
                <w:szCs w:val="18"/>
              </w:rPr>
            </w:pPr>
            <w:r>
              <w:rPr>
                <w:rFonts w:ascii="宋体" w:hAnsi="宋体" w:cs="宋体" w:hint="eastAsia"/>
                <w:kern w:val="0"/>
                <w:sz w:val="18"/>
                <w:szCs w:val="18"/>
              </w:rPr>
              <w:t xml:space="preserve">　</w:t>
            </w:r>
          </w:p>
        </w:tc>
        <w:tc>
          <w:tcPr>
            <w:tcW w:w="4704"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 xml:space="preserve">330 </w:t>
            </w:r>
            <w:r>
              <w:rPr>
                <w:rFonts w:ascii="宋体" w:hAnsi="宋体" w:cs="宋体" w:hint="eastAsia"/>
                <w:color w:val="000000"/>
                <w:spacing w:val="-4"/>
                <w:kern w:val="0"/>
                <w:sz w:val="18"/>
                <w:szCs w:val="18"/>
                <w:lang w:bidi="ar"/>
              </w:rPr>
              <w:t>外商投资合伙企业</w:t>
            </w:r>
          </w:p>
        </w:tc>
      </w:tr>
      <w:tr w:rsidR="00F37D7D">
        <w:trPr>
          <w:trHeight w:val="312"/>
        </w:trPr>
        <w:tc>
          <w:tcPr>
            <w:tcW w:w="4703" w:type="dxa"/>
            <w:vAlign w:val="center"/>
          </w:tcPr>
          <w:p w:rsidR="00F37D7D" w:rsidRDefault="00F37D7D">
            <w:pPr>
              <w:widowControl/>
              <w:spacing w:line="240" w:lineRule="exact"/>
              <w:ind w:firstLineChars="165" w:firstLine="297"/>
              <w:rPr>
                <w:rFonts w:ascii="宋体" w:hAnsi="宋体" w:cs="宋体"/>
                <w:kern w:val="0"/>
                <w:sz w:val="18"/>
                <w:szCs w:val="18"/>
              </w:rPr>
            </w:pPr>
          </w:p>
        </w:tc>
        <w:tc>
          <w:tcPr>
            <w:tcW w:w="4704" w:type="dxa"/>
            <w:vAlign w:val="center"/>
          </w:tcPr>
          <w:p w:rsidR="00F37D7D" w:rsidRDefault="0097305D" w:rsidP="00EA51A2">
            <w:pPr>
              <w:widowControl/>
              <w:spacing w:line="240" w:lineRule="exact"/>
              <w:ind w:firstLineChars="165" w:firstLine="284"/>
              <w:rPr>
                <w:rFonts w:ascii="宋体" w:hAnsi="宋体" w:cs="宋体"/>
                <w:spacing w:val="-4"/>
                <w:kern w:val="0"/>
                <w:sz w:val="18"/>
                <w:szCs w:val="18"/>
              </w:rPr>
            </w:pPr>
            <w:r>
              <w:rPr>
                <w:rFonts w:ascii="宋体" w:hAnsi="宋体" w:cs="宋体" w:hint="eastAsia"/>
                <w:spacing w:val="-4"/>
                <w:kern w:val="0"/>
                <w:sz w:val="18"/>
                <w:szCs w:val="18"/>
              </w:rPr>
              <w:t>390 其他外商投资企业</w:t>
            </w:r>
          </w:p>
        </w:tc>
      </w:tr>
      <w:tr w:rsidR="00F37D7D">
        <w:trPr>
          <w:trHeight w:val="312"/>
        </w:trPr>
        <w:tc>
          <w:tcPr>
            <w:tcW w:w="4703" w:type="dxa"/>
            <w:vAlign w:val="center"/>
          </w:tcPr>
          <w:p w:rsidR="00F37D7D" w:rsidRDefault="00F37D7D">
            <w:pPr>
              <w:widowControl/>
              <w:spacing w:line="240" w:lineRule="exact"/>
              <w:ind w:firstLineChars="165" w:firstLine="297"/>
              <w:rPr>
                <w:rFonts w:ascii="宋体" w:hAnsi="宋体" w:cs="宋体"/>
                <w:kern w:val="0"/>
                <w:sz w:val="18"/>
                <w:szCs w:val="18"/>
              </w:rPr>
            </w:pPr>
          </w:p>
        </w:tc>
        <w:tc>
          <w:tcPr>
            <w:tcW w:w="4704" w:type="dxa"/>
            <w:vAlign w:val="center"/>
          </w:tcPr>
          <w:p w:rsidR="00F37D7D" w:rsidRDefault="00F37D7D">
            <w:pPr>
              <w:spacing w:line="240" w:lineRule="exact"/>
              <w:ind w:firstLineChars="200" w:firstLine="360"/>
              <w:rPr>
                <w:rFonts w:ascii="宋体" w:hAnsi="宋体" w:cs="宋体"/>
                <w:kern w:val="0"/>
                <w:sz w:val="18"/>
                <w:szCs w:val="18"/>
              </w:rPr>
            </w:pPr>
          </w:p>
        </w:tc>
      </w:tr>
    </w:tbl>
    <w:p w:rsidR="00F37D7D" w:rsidRDefault="0097305D">
      <w:pPr>
        <w:ind w:firstLineChars="200" w:firstLine="360"/>
        <w:jc w:val="left"/>
        <w:rPr>
          <w:rFonts w:ascii="宋体" w:hAnsi="宋体" w:cs="宋体"/>
          <w:kern w:val="0"/>
          <w:sz w:val="18"/>
          <w:szCs w:val="18"/>
        </w:rPr>
      </w:pPr>
      <w:r>
        <w:rPr>
          <w:rFonts w:ascii="宋体" w:hAnsi="宋体" w:hint="eastAsia"/>
          <w:sz w:val="18"/>
          <w:szCs w:val="18"/>
        </w:rPr>
        <w:t>注：</w:t>
      </w:r>
      <w:r>
        <w:rPr>
          <w:rFonts w:ascii="宋体" w:hAnsi="宋体" w:cs="宋体" w:hint="eastAsia"/>
          <w:kern w:val="0"/>
          <w:sz w:val="18"/>
          <w:szCs w:val="18"/>
        </w:rPr>
        <w:t>混合经济投资主体是否属于民间固定资产投资主体需根据统计报表中填报的控股情况确定。</w:t>
      </w:r>
    </w:p>
    <w:p w:rsidR="00F37D7D" w:rsidRDefault="0097305D" w:rsidP="00EA51A2">
      <w:pPr>
        <w:adjustRightInd w:val="0"/>
        <w:spacing w:afterLines="50" w:after="120" w:line="360" w:lineRule="exact"/>
        <w:ind w:firstLineChars="200" w:firstLine="420"/>
        <w:rPr>
          <w:rFonts w:ascii="宋体" w:hAnsi="宋体"/>
          <w:spacing w:val="-3"/>
          <w:szCs w:val="21"/>
        </w:rPr>
      </w:pPr>
      <w:r>
        <w:rPr>
          <w:rFonts w:ascii="黑体" w:eastAsia="黑体" w:hint="eastAsia"/>
        </w:rPr>
        <w:t xml:space="preserve">基础设施投资  </w:t>
      </w:r>
      <w:r>
        <w:rPr>
          <w:rFonts w:ascii="宋体" w:hAnsi="宋体" w:hint="eastAsia"/>
          <w:spacing w:val="-3"/>
          <w:szCs w:val="21"/>
        </w:rPr>
        <w:t>指为</w:t>
      </w:r>
      <w:hyperlink r:id="rId27" w:tgtFrame="_blank" w:history="1">
        <w:r>
          <w:rPr>
            <w:rFonts w:ascii="宋体" w:hAnsi="宋体" w:hint="eastAsia"/>
            <w:spacing w:val="-3"/>
            <w:szCs w:val="21"/>
          </w:rPr>
          <w:t>社会</w:t>
        </w:r>
      </w:hyperlink>
      <w:r>
        <w:rPr>
          <w:rFonts w:ascii="宋体" w:hAnsi="宋体" w:hint="eastAsia"/>
          <w:spacing w:val="-3"/>
          <w:szCs w:val="21"/>
        </w:rPr>
        <w:t>生产和生活提供基础性、大众性服务的工程和设施，是社会赖以生存和发展的基本条件。一般包括以下几个方面的内容：1.公共设施，如电力、电信、自来水、管道煤气、卫生设施、排污、固体废弃物的收集与处理；2.公共工程，如大坝、灌溉及排水用的渠道工程；3.交通运输设施，如公路、铁路、港口、机场、水路。按我国国民经济行业分类，具体包括下列行业：</w:t>
      </w:r>
    </w:p>
    <w:tbl>
      <w:tblPr>
        <w:tblW w:w="0" w:type="auto"/>
        <w:tblInd w:w="108"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710"/>
        <w:gridCol w:w="4711"/>
      </w:tblGrid>
      <w:tr w:rsidR="00F37D7D">
        <w:trPr>
          <w:trHeight w:val="340"/>
        </w:trPr>
        <w:tc>
          <w:tcPr>
            <w:tcW w:w="4710" w:type="dxa"/>
            <w:vAlign w:val="center"/>
          </w:tcPr>
          <w:p w:rsidR="00F37D7D" w:rsidRDefault="0097305D">
            <w:pPr>
              <w:jc w:val="center"/>
              <w:rPr>
                <w:rFonts w:ascii="宋体" w:hAnsi="宋体" w:cs="宋体"/>
                <w:b/>
                <w:kern w:val="0"/>
                <w:sz w:val="18"/>
                <w:szCs w:val="18"/>
              </w:rPr>
            </w:pPr>
            <w:r>
              <w:rPr>
                <w:rFonts w:ascii="宋体" w:hAnsi="宋体" w:cs="宋体" w:hint="eastAsia"/>
                <w:b/>
                <w:kern w:val="0"/>
                <w:sz w:val="18"/>
                <w:szCs w:val="18"/>
              </w:rPr>
              <w:t>行业代码</w:t>
            </w:r>
          </w:p>
        </w:tc>
        <w:tc>
          <w:tcPr>
            <w:tcW w:w="4711" w:type="dxa"/>
            <w:vAlign w:val="center"/>
          </w:tcPr>
          <w:p w:rsidR="00F37D7D" w:rsidRDefault="0097305D">
            <w:pPr>
              <w:jc w:val="center"/>
              <w:rPr>
                <w:rFonts w:ascii="宋体" w:hAnsi="宋体" w:cs="宋体"/>
                <w:b/>
                <w:kern w:val="0"/>
                <w:sz w:val="18"/>
                <w:szCs w:val="18"/>
              </w:rPr>
            </w:pPr>
            <w:r>
              <w:rPr>
                <w:rFonts w:ascii="宋体" w:hAnsi="宋体" w:cs="宋体" w:hint="eastAsia"/>
                <w:b/>
                <w:kern w:val="0"/>
                <w:sz w:val="18"/>
                <w:szCs w:val="18"/>
              </w:rPr>
              <w:t>行业名称</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44</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电力、热力生产和供应业</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45</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燃气生产和供应业</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46</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水的生产和供应业</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53</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铁路运输业</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54</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道路运输业</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55</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水上运输业</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56</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航空运输业</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57</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管道运输业</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58</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多式联运和运输代理业</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591</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装卸搬运</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60</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邮政业</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63</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电信、广播电视和卫星传输服务</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64</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互联网和相关服务</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76</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水利管理业</w:t>
            </w:r>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77</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生态保护和环境</w:t>
            </w:r>
            <w:proofErr w:type="gramStart"/>
            <w:r>
              <w:rPr>
                <w:rFonts w:ascii="宋体" w:hAnsi="宋体" w:cs="宋体" w:hint="eastAsia"/>
                <w:kern w:val="0"/>
                <w:sz w:val="18"/>
                <w:szCs w:val="18"/>
              </w:rPr>
              <w:t>治理业</w:t>
            </w:r>
            <w:proofErr w:type="gramEnd"/>
          </w:p>
        </w:tc>
      </w:tr>
      <w:tr w:rsidR="00F37D7D">
        <w:trPr>
          <w:trHeight w:val="312"/>
        </w:trPr>
        <w:tc>
          <w:tcPr>
            <w:tcW w:w="4710" w:type="dxa"/>
            <w:vAlign w:val="center"/>
          </w:tcPr>
          <w:p w:rsidR="00F37D7D" w:rsidRDefault="0097305D">
            <w:pPr>
              <w:jc w:val="center"/>
              <w:rPr>
                <w:rFonts w:ascii="宋体" w:hAnsi="宋体" w:cs="宋体"/>
                <w:kern w:val="0"/>
                <w:sz w:val="18"/>
                <w:szCs w:val="18"/>
              </w:rPr>
            </w:pPr>
            <w:r>
              <w:rPr>
                <w:rFonts w:ascii="宋体" w:hAnsi="宋体" w:cs="宋体" w:hint="eastAsia"/>
                <w:kern w:val="0"/>
                <w:sz w:val="18"/>
                <w:szCs w:val="18"/>
              </w:rPr>
              <w:t>78</w:t>
            </w:r>
          </w:p>
        </w:tc>
        <w:tc>
          <w:tcPr>
            <w:tcW w:w="4711" w:type="dxa"/>
            <w:vAlign w:val="center"/>
          </w:tcPr>
          <w:p w:rsidR="00F37D7D" w:rsidRDefault="0097305D">
            <w:pPr>
              <w:ind w:firstLineChars="123" w:firstLine="221"/>
              <w:rPr>
                <w:rFonts w:ascii="宋体" w:hAnsi="宋体" w:cs="宋体"/>
                <w:kern w:val="0"/>
                <w:sz w:val="18"/>
                <w:szCs w:val="18"/>
              </w:rPr>
            </w:pPr>
            <w:r>
              <w:rPr>
                <w:rFonts w:ascii="宋体" w:hAnsi="宋体" w:cs="宋体" w:hint="eastAsia"/>
                <w:kern w:val="0"/>
                <w:sz w:val="18"/>
                <w:szCs w:val="18"/>
              </w:rPr>
              <w:t>公共设施管理业</w:t>
            </w:r>
          </w:p>
        </w:tc>
      </w:tr>
    </w:tbl>
    <w:p w:rsidR="00F37D7D" w:rsidRDefault="0097305D">
      <w:pPr>
        <w:adjustRightInd w:val="0"/>
        <w:spacing w:line="360" w:lineRule="atLeast"/>
        <w:rPr>
          <w:rFonts w:ascii="宋体" w:hAnsi="宋体"/>
          <w:szCs w:val="21"/>
        </w:rPr>
      </w:pPr>
      <w:r>
        <w:rPr>
          <w:rFonts w:ascii="宋体" w:hAnsi="宋体" w:hint="eastAsia"/>
          <w:szCs w:val="21"/>
        </w:rPr>
        <w:t xml:space="preserve">    说明：为了避免工业和基础设施两大领域之间的数据重复，国家统计局通常发布的基础设施投资口径为基础设施投资（不含电力、热力、燃气及水生产和供应业），具体包括铁路运输业，道路运输业，水上运输业，航空运输业，管道运输业，多式联运和运输代理业，装卸搬运，邮政业，电信、广播电视和卫星传输服务，互联网和相关服务，水利管理业，生态保护和环境治理业，公共设施管理业。</w:t>
      </w:r>
    </w:p>
    <w:p w:rsidR="00F37D7D" w:rsidRDefault="0097305D">
      <w:pPr>
        <w:adjustRightInd w:val="0"/>
        <w:spacing w:line="360" w:lineRule="atLeast"/>
        <w:ind w:firstLineChars="200" w:firstLine="420"/>
        <w:rPr>
          <w:rFonts w:ascii="宋体"/>
          <w:szCs w:val="21"/>
        </w:rPr>
      </w:pPr>
      <w:r>
        <w:rPr>
          <w:rFonts w:ascii="黑体" w:eastAsia="黑体" w:hint="eastAsia"/>
        </w:rPr>
        <w:t xml:space="preserve">计划总投资  </w:t>
      </w:r>
      <w:r>
        <w:rPr>
          <w:rFonts w:ascii="宋体" w:hint="eastAsia"/>
          <w:szCs w:val="21"/>
        </w:rPr>
        <w:t>指在建的建设工程按照总体设计（</w:t>
      </w:r>
      <w:r>
        <w:rPr>
          <w:rFonts w:ascii="宋体" w:hAnsi="宋体" w:cs="宋体" w:hint="eastAsia"/>
          <w:kern w:val="0"/>
          <w:szCs w:val="21"/>
        </w:rPr>
        <w:t>或按设计概算或预算</w:t>
      </w:r>
      <w:r>
        <w:rPr>
          <w:rFonts w:ascii="宋体" w:hint="eastAsia"/>
          <w:szCs w:val="21"/>
        </w:rPr>
        <w:t>）规定的内容全部建成</w:t>
      </w:r>
      <w:r>
        <w:rPr>
          <w:rFonts w:ascii="宋体" w:hAnsi="宋体" w:cs="宋体" w:hint="eastAsia"/>
          <w:kern w:val="0"/>
          <w:szCs w:val="21"/>
        </w:rPr>
        <w:t>计划</w:t>
      </w:r>
      <w:r>
        <w:rPr>
          <w:rFonts w:ascii="宋体" w:hint="eastAsia"/>
          <w:szCs w:val="21"/>
        </w:rPr>
        <w:t>需要的总投资。</w:t>
      </w:r>
    </w:p>
    <w:p w:rsidR="00F37D7D" w:rsidRDefault="0097305D">
      <w:pPr>
        <w:adjustRightInd w:val="0"/>
        <w:spacing w:line="360" w:lineRule="atLeast"/>
        <w:ind w:firstLineChars="200" w:firstLine="420"/>
        <w:rPr>
          <w:rFonts w:ascii="宋体"/>
        </w:rPr>
      </w:pPr>
      <w:r>
        <w:rPr>
          <w:rFonts w:ascii="宋体" w:hint="eastAsia"/>
          <w:szCs w:val="21"/>
        </w:rPr>
        <w:t>没有总体设计的</w:t>
      </w:r>
      <w:r>
        <w:rPr>
          <w:rFonts w:ascii="宋体" w:hAnsi="宋体" w:cs="宋体" w:hint="eastAsia"/>
          <w:kern w:val="0"/>
          <w:szCs w:val="21"/>
        </w:rPr>
        <w:t>建设工程</w:t>
      </w:r>
      <w:r>
        <w:rPr>
          <w:rFonts w:ascii="宋体" w:hint="eastAsia"/>
          <w:szCs w:val="21"/>
        </w:rPr>
        <w:t>，分别按报告</w:t>
      </w:r>
      <w:proofErr w:type="gramStart"/>
      <w:r>
        <w:rPr>
          <w:rFonts w:ascii="宋体" w:hint="eastAsia"/>
          <w:szCs w:val="21"/>
        </w:rPr>
        <w:t>期施工</w:t>
      </w:r>
      <w:proofErr w:type="gramEnd"/>
      <w:r>
        <w:rPr>
          <w:rFonts w:ascii="宋体" w:hint="eastAsia"/>
          <w:szCs w:val="21"/>
        </w:rPr>
        <w:t>工程的计划总投资合计数填报。单纯购置单位应填报单纯购置的计划总投资。计划总投资是反映固定资产投资在建总规模的重要指标，也是检查工程进度，计算建设周期的依据之一</w:t>
      </w:r>
      <w:r>
        <w:rPr>
          <w:rFonts w:ascii="宋体" w:hint="eastAsia"/>
        </w:rPr>
        <w:t>。</w:t>
      </w:r>
    </w:p>
    <w:p w:rsidR="00F37D7D" w:rsidRDefault="0097305D" w:rsidP="00EA51A2">
      <w:pPr>
        <w:adjustRightInd w:val="0"/>
        <w:spacing w:line="360" w:lineRule="atLeast"/>
        <w:ind w:firstLineChars="200" w:firstLine="422"/>
        <w:rPr>
          <w:rFonts w:ascii="宋体"/>
          <w:b/>
        </w:rPr>
      </w:pPr>
      <w:r>
        <w:rPr>
          <w:rFonts w:ascii="宋体" w:hint="eastAsia"/>
          <w:b/>
        </w:rPr>
        <w:t>填报计划总投资应扣除铺底流动资金。</w:t>
      </w:r>
    </w:p>
    <w:p w:rsidR="00F37D7D" w:rsidRDefault="0097305D">
      <w:pPr>
        <w:adjustRightInd w:val="0"/>
        <w:spacing w:line="360" w:lineRule="atLeast"/>
        <w:ind w:firstLineChars="200" w:firstLine="420"/>
        <w:rPr>
          <w:rFonts w:ascii="宋体"/>
        </w:rPr>
      </w:pPr>
      <w:r>
        <w:rPr>
          <w:rFonts w:ascii="宋体" w:hint="eastAsia"/>
        </w:rPr>
        <w:t>计划总投资按以下办法确定填报：</w:t>
      </w:r>
    </w:p>
    <w:p w:rsidR="00F37D7D" w:rsidRDefault="0097305D">
      <w:pPr>
        <w:adjustRightInd w:val="0"/>
        <w:spacing w:line="360" w:lineRule="atLeast"/>
        <w:ind w:firstLineChars="200" w:firstLine="420"/>
        <w:rPr>
          <w:rFonts w:ascii="宋体"/>
        </w:rPr>
      </w:pPr>
      <w:r>
        <w:rPr>
          <w:rFonts w:ascii="宋体" w:hint="eastAsia"/>
        </w:rPr>
        <w:t>（1）有上级批准计划总投资的，填列上级批准数额。在上级批准计划总投资后，又批准调整（追加或减少）时，应填列批准后的调整数字；</w:t>
      </w:r>
    </w:p>
    <w:p w:rsidR="00F37D7D" w:rsidRDefault="0097305D">
      <w:pPr>
        <w:adjustRightInd w:val="0"/>
        <w:spacing w:line="360" w:lineRule="atLeast"/>
        <w:ind w:firstLineChars="200" w:firstLine="420"/>
        <w:rPr>
          <w:rFonts w:ascii="宋体"/>
        </w:rPr>
      </w:pPr>
      <w:r>
        <w:rPr>
          <w:rFonts w:ascii="宋体" w:hint="eastAsia"/>
        </w:rPr>
        <w:t>（2）无上级批准的计划总投资的，填列</w:t>
      </w:r>
      <w:r>
        <w:rPr>
          <w:rFonts w:ascii="宋体" w:hAnsi="宋体" w:cs="宋体" w:hint="eastAsia"/>
          <w:kern w:val="0"/>
          <w:sz w:val="22"/>
          <w:szCs w:val="22"/>
        </w:rPr>
        <w:t>有关权威单位编制的概算或预算中</w:t>
      </w:r>
      <w:r>
        <w:rPr>
          <w:rFonts w:ascii="宋体" w:hint="eastAsia"/>
        </w:rPr>
        <w:t>的计划总投资；</w:t>
      </w:r>
    </w:p>
    <w:p w:rsidR="00F37D7D" w:rsidRDefault="0097305D">
      <w:pPr>
        <w:adjustRightInd w:val="0"/>
        <w:spacing w:line="360" w:lineRule="atLeast"/>
        <w:ind w:firstLineChars="200" w:firstLine="420"/>
        <w:rPr>
          <w:rFonts w:ascii="宋体"/>
        </w:rPr>
      </w:pPr>
      <w:r>
        <w:rPr>
          <w:rFonts w:ascii="宋体" w:hint="eastAsia"/>
        </w:rPr>
        <w:t>（3）前两者都没有的，填列年内施工工程计划总投资。</w:t>
      </w:r>
    </w:p>
    <w:p w:rsidR="00F37D7D" w:rsidRDefault="0097305D">
      <w:pPr>
        <w:adjustRightInd w:val="0"/>
        <w:spacing w:line="360" w:lineRule="atLeast"/>
        <w:ind w:firstLineChars="200" w:firstLine="420"/>
        <w:rPr>
          <w:rFonts w:ascii="宋体"/>
        </w:rPr>
      </w:pPr>
      <w:r>
        <w:rPr>
          <w:rFonts w:ascii="黑体" w:eastAsia="黑体" w:hint="eastAsia"/>
        </w:rPr>
        <w:t xml:space="preserve">自开始建设累计完成投资  </w:t>
      </w:r>
      <w:r>
        <w:rPr>
          <w:rFonts w:ascii="宋体" w:hint="eastAsia"/>
        </w:rPr>
        <w:t>指从开始建设</w:t>
      </w:r>
      <w:proofErr w:type="gramStart"/>
      <w:r>
        <w:rPr>
          <w:rFonts w:ascii="宋体" w:hint="eastAsia"/>
        </w:rPr>
        <w:t>至</w:t>
      </w:r>
      <w:r>
        <w:rPr>
          <w:rFonts w:ascii="宋体"/>
        </w:rPr>
        <w:t>报告</w:t>
      </w:r>
      <w:proofErr w:type="gramEnd"/>
      <w:r>
        <w:rPr>
          <w:rFonts w:ascii="宋体"/>
        </w:rPr>
        <w:t>期</w:t>
      </w:r>
      <w:r>
        <w:rPr>
          <w:rFonts w:ascii="宋体" w:hint="eastAsia"/>
        </w:rPr>
        <w:t>累计完成的全部投资。其计算范围原则上应与“计划总投资”指标包括的工程内容相一致。</w:t>
      </w:r>
    </w:p>
    <w:p w:rsidR="00F37D7D" w:rsidRDefault="0097305D">
      <w:pPr>
        <w:adjustRightInd w:val="0"/>
        <w:spacing w:line="360" w:lineRule="atLeast"/>
        <w:ind w:firstLineChars="200" w:firstLine="420"/>
        <w:rPr>
          <w:rFonts w:ascii="宋体"/>
        </w:rPr>
      </w:pPr>
      <w:r>
        <w:rPr>
          <w:rFonts w:ascii="宋体" w:hint="eastAsia"/>
        </w:rPr>
        <w:t>报告期以前已建成投产或停、缓建工程完成的投资以及拆除、报废工程的投资，仍应包括在内。但转出的“在建工程”累计投资应予以扣除，转入的“在建工程”以前年度完成的投资应当包括。</w:t>
      </w:r>
    </w:p>
    <w:p w:rsidR="00F37D7D" w:rsidRDefault="0097305D">
      <w:pPr>
        <w:adjustRightInd w:val="0"/>
        <w:spacing w:line="360" w:lineRule="atLeast"/>
        <w:ind w:firstLineChars="200" w:firstLine="420"/>
        <w:rPr>
          <w:rFonts w:ascii="宋体"/>
        </w:rPr>
      </w:pPr>
      <w:r>
        <w:rPr>
          <w:rFonts w:ascii="黑体" w:eastAsia="黑体" w:hint="eastAsia"/>
        </w:rPr>
        <w:t xml:space="preserve">本年完成投资  </w:t>
      </w:r>
      <w:r>
        <w:rPr>
          <w:rFonts w:ascii="宋体" w:hint="eastAsia"/>
        </w:rPr>
        <w:t>指从本年1月1日起</w:t>
      </w:r>
      <w:proofErr w:type="gramStart"/>
      <w:r>
        <w:rPr>
          <w:rFonts w:ascii="宋体" w:hint="eastAsia"/>
        </w:rPr>
        <w:t>至报告</w:t>
      </w:r>
      <w:proofErr w:type="gramEnd"/>
      <w:r>
        <w:rPr>
          <w:rFonts w:ascii="宋体" w:hint="eastAsia"/>
        </w:rPr>
        <w:t>期完成的全部投资额。</w:t>
      </w:r>
    </w:p>
    <w:p w:rsidR="00F37D7D" w:rsidRDefault="0097305D">
      <w:pPr>
        <w:adjustRightInd w:val="0"/>
        <w:spacing w:line="360" w:lineRule="atLeast"/>
        <w:ind w:firstLineChars="200" w:firstLine="420"/>
        <w:rPr>
          <w:rFonts w:ascii="宋体"/>
        </w:rPr>
      </w:pPr>
      <w:r>
        <w:rPr>
          <w:rFonts w:ascii="宋体" w:hint="eastAsia"/>
        </w:rPr>
        <w:t>本年完成投资是反映本年的实际投资规模、计算有关投资效果、进行国民经济核算和经济分析的重要指标。</w:t>
      </w:r>
    </w:p>
    <w:p w:rsidR="00F37D7D" w:rsidRDefault="0097305D">
      <w:pPr>
        <w:adjustRightInd w:val="0"/>
        <w:spacing w:line="360" w:lineRule="atLeast"/>
        <w:ind w:firstLine="420"/>
        <w:rPr>
          <w:rFonts w:ascii="宋体"/>
        </w:rPr>
      </w:pPr>
      <w:r>
        <w:rPr>
          <w:rFonts w:ascii="宋体" w:hint="eastAsia"/>
        </w:rPr>
        <w:t>完成投资额包括实际完成的建筑安装工程价值，设备、工具、器具的购置费，以及实际发生的其他费用。</w:t>
      </w:r>
    </w:p>
    <w:p w:rsidR="00F37D7D" w:rsidRDefault="0097305D">
      <w:pPr>
        <w:adjustRightInd w:val="0"/>
        <w:spacing w:line="360" w:lineRule="atLeast"/>
        <w:ind w:firstLine="420"/>
        <w:rPr>
          <w:rFonts w:ascii="黑体" w:eastAsia="黑体"/>
        </w:rPr>
      </w:pPr>
      <w:r>
        <w:rPr>
          <w:rFonts w:ascii="宋体" w:hint="eastAsia"/>
          <w:b/>
        </w:rPr>
        <w:t>项目投资额</w:t>
      </w:r>
      <w:r>
        <w:rPr>
          <w:rFonts w:ascii="宋体"/>
          <w:b/>
        </w:rPr>
        <w:t>的</w:t>
      </w:r>
      <w:r>
        <w:rPr>
          <w:rFonts w:ascii="宋体" w:hint="eastAsia"/>
          <w:b/>
        </w:rPr>
        <w:t>填报原则：</w:t>
      </w:r>
      <w:r>
        <w:rPr>
          <w:rFonts w:ascii="宋体" w:hAnsi="宋体" w:hint="eastAsia"/>
          <w:b/>
        </w:rPr>
        <w:t>①投资额应依据凭证规范填报，按照凭证取得时点</w:t>
      </w:r>
      <w:r>
        <w:rPr>
          <w:rFonts w:ascii="宋体" w:hAnsi="宋体"/>
          <w:b/>
        </w:rPr>
        <w:t>作</w:t>
      </w:r>
      <w:r>
        <w:rPr>
          <w:rFonts w:ascii="宋体" w:hAnsi="宋体" w:hint="eastAsia"/>
          <w:b/>
        </w:rPr>
        <w:t>为计量时点。</w:t>
      </w:r>
      <w:r>
        <w:rPr>
          <w:rFonts w:ascii="宋体" w:hint="eastAsia"/>
        </w:rPr>
        <w:t>以工程结算单或进度单为依据的，按照三方签章中最后一方签章时间为计量时点；以会计科目为计量依据的，按照入账时间为计量时点；以支付凭证为依据的，按照开票日期为计量时点。</w:t>
      </w:r>
      <w:r>
        <w:rPr>
          <w:rFonts w:ascii="宋体" w:hAnsi="宋体" w:hint="eastAsia"/>
          <w:b/>
        </w:rPr>
        <w:t>②</w:t>
      </w:r>
      <w:r>
        <w:rPr>
          <w:rFonts w:ascii="宋体" w:hint="eastAsia"/>
          <w:b/>
        </w:rPr>
        <w:t>入库当</w:t>
      </w:r>
      <w:r>
        <w:rPr>
          <w:rFonts w:ascii="宋体"/>
          <w:b/>
        </w:rPr>
        <w:t>年</w:t>
      </w:r>
      <w:r>
        <w:rPr>
          <w:rFonts w:ascii="宋体" w:hint="eastAsia"/>
          <w:b/>
        </w:rPr>
        <w:t>的投资额计入“本年完成投资”；入库之前年度的投资</w:t>
      </w:r>
      <w:r>
        <w:rPr>
          <w:rFonts w:ascii="宋体"/>
          <w:b/>
        </w:rPr>
        <w:t>额</w:t>
      </w:r>
      <w:r>
        <w:rPr>
          <w:rFonts w:ascii="宋体" w:hint="eastAsia"/>
          <w:b/>
        </w:rPr>
        <w:t>中除</w:t>
      </w:r>
      <w:r>
        <w:rPr>
          <w:rFonts w:ascii="宋体"/>
          <w:b/>
        </w:rPr>
        <w:t>其他费用</w:t>
      </w:r>
      <w:r>
        <w:rPr>
          <w:rFonts w:ascii="宋体" w:hint="eastAsia"/>
          <w:b/>
        </w:rPr>
        <w:t>可</w:t>
      </w:r>
      <w:r>
        <w:rPr>
          <w:rFonts w:ascii="宋体"/>
          <w:b/>
        </w:rPr>
        <w:t>计入</w:t>
      </w:r>
      <w:r>
        <w:rPr>
          <w:rFonts w:ascii="宋体" w:hint="eastAsia"/>
          <w:b/>
        </w:rPr>
        <w:t>“本年完成投资”外</w:t>
      </w:r>
      <w:r>
        <w:rPr>
          <w:rFonts w:ascii="宋体"/>
          <w:b/>
        </w:rPr>
        <w:t>，建安工程等投资额</w:t>
      </w:r>
      <w:proofErr w:type="gramStart"/>
      <w:r>
        <w:rPr>
          <w:rFonts w:ascii="宋体"/>
          <w:b/>
        </w:rPr>
        <w:t>不</w:t>
      </w:r>
      <w:proofErr w:type="gramEnd"/>
      <w:r>
        <w:rPr>
          <w:rFonts w:ascii="宋体"/>
          <w:b/>
        </w:rPr>
        <w:t>得计入</w:t>
      </w:r>
      <w:r>
        <w:rPr>
          <w:rFonts w:ascii="宋体"/>
          <w:b/>
        </w:rPr>
        <w:t>“</w:t>
      </w:r>
      <w:r>
        <w:rPr>
          <w:rFonts w:ascii="宋体" w:hint="eastAsia"/>
          <w:b/>
        </w:rPr>
        <w:t>本年</w:t>
      </w:r>
      <w:r>
        <w:rPr>
          <w:rFonts w:ascii="宋体"/>
          <w:b/>
        </w:rPr>
        <w:t>完成投资</w:t>
      </w:r>
      <w:r>
        <w:rPr>
          <w:rFonts w:ascii="宋体" w:hint="eastAsia"/>
          <w:b/>
        </w:rPr>
        <w:t>”</w:t>
      </w:r>
      <w:r>
        <w:rPr>
          <w:rFonts w:ascii="宋体"/>
          <w:b/>
        </w:rPr>
        <w:t>，只计入</w:t>
      </w:r>
      <w:r>
        <w:rPr>
          <w:rFonts w:ascii="宋体" w:hint="eastAsia"/>
          <w:b/>
        </w:rPr>
        <w:t>“自开始建设累计完成投资”。</w:t>
      </w:r>
      <w:r>
        <w:rPr>
          <w:rFonts w:ascii="宋体" w:hAnsi="宋体" w:hint="eastAsia"/>
          <w:b/>
        </w:rPr>
        <w:t>③按会计科目或支付凭证为依据报送的</w:t>
      </w:r>
      <w:r>
        <w:rPr>
          <w:rFonts w:ascii="宋体" w:hint="eastAsia"/>
          <w:b/>
        </w:rPr>
        <w:t>项目，竣工投产后，项目质保金和</w:t>
      </w:r>
      <w:proofErr w:type="gramStart"/>
      <w:r>
        <w:rPr>
          <w:rFonts w:ascii="宋体" w:hint="eastAsia"/>
          <w:b/>
        </w:rPr>
        <w:t>尾款</w:t>
      </w:r>
      <w:proofErr w:type="gramEnd"/>
      <w:r>
        <w:rPr>
          <w:rFonts w:ascii="宋体" w:hint="eastAsia"/>
          <w:b/>
        </w:rPr>
        <w:t>可一次性纳入。</w:t>
      </w:r>
    </w:p>
    <w:p w:rsidR="00F37D7D" w:rsidRDefault="0097305D">
      <w:pPr>
        <w:adjustRightInd w:val="0"/>
        <w:spacing w:line="360" w:lineRule="atLeast"/>
        <w:ind w:firstLine="420"/>
        <w:rPr>
          <w:rFonts w:ascii="黑体" w:eastAsia="黑体"/>
        </w:rPr>
      </w:pPr>
      <w:r>
        <w:rPr>
          <w:rFonts w:ascii="黑体" w:eastAsia="黑体" w:hint="eastAsia"/>
        </w:rPr>
        <w:t xml:space="preserve">本月完成投资  </w:t>
      </w:r>
      <w:r>
        <w:rPr>
          <w:rFonts w:ascii="宋体" w:hAnsi="宋体" w:hint="eastAsia"/>
        </w:rPr>
        <w:t>指从本月1日起</w:t>
      </w:r>
      <w:proofErr w:type="gramStart"/>
      <w:r>
        <w:rPr>
          <w:rFonts w:ascii="宋体" w:hAnsi="宋体" w:hint="eastAsia"/>
        </w:rPr>
        <w:t>至报告</w:t>
      </w:r>
      <w:proofErr w:type="gramEnd"/>
      <w:r>
        <w:rPr>
          <w:rFonts w:ascii="宋体" w:hAnsi="宋体" w:hint="eastAsia"/>
        </w:rPr>
        <w:t>期完成的全部投资额。按照本月实际发生的投资额，依据工程形象进度、会计科目或付款凭证进行填报。</w:t>
      </w:r>
    </w:p>
    <w:p w:rsidR="00F37D7D" w:rsidRDefault="0097305D">
      <w:pPr>
        <w:adjustRightInd w:val="0"/>
        <w:spacing w:line="360" w:lineRule="atLeast"/>
        <w:ind w:firstLine="420"/>
        <w:rPr>
          <w:rFonts w:ascii="宋体" w:hAnsi="宋体"/>
        </w:rPr>
      </w:pPr>
      <w:r>
        <w:rPr>
          <w:rFonts w:ascii="黑体" w:eastAsia="黑体" w:hint="eastAsia"/>
        </w:rPr>
        <w:t xml:space="preserve">住宅投资 </w:t>
      </w:r>
      <w:r>
        <w:rPr>
          <w:rFonts w:ascii="宋体" w:hint="eastAsia"/>
        </w:rPr>
        <w:t xml:space="preserve"> 指为建造专供居住使用的房屋而进行的投资，包括建造职工家属宿舍和集体宿舍（包括职工单身宿舍、学生宿舍）等完成的投资。住宅是根据单项工程的直接用途确定的，在计算住宅投资时应将与其有关的设备购置和其他费用一并计入。调查单位只填报自己建造的住宅，不包括购置的商品房。</w:t>
      </w:r>
    </w:p>
    <w:p w:rsidR="00F37D7D" w:rsidRDefault="0097305D">
      <w:pPr>
        <w:adjustRightInd w:val="0"/>
        <w:spacing w:line="360" w:lineRule="atLeast"/>
        <w:ind w:firstLineChars="200" w:firstLine="420"/>
        <w:rPr>
          <w:rFonts w:ascii="宋体"/>
        </w:rPr>
      </w:pPr>
      <w:r>
        <w:rPr>
          <w:rFonts w:ascii="黑体" w:eastAsia="黑体" w:hint="eastAsia"/>
        </w:rPr>
        <w:t>建筑工程</w:t>
      </w:r>
      <w:r>
        <w:rPr>
          <w:rFonts w:ascii="宋体" w:hAnsi="宋体" w:hint="eastAsia"/>
          <w:spacing w:val="-6"/>
          <w:szCs w:val="21"/>
        </w:rPr>
        <w:t xml:space="preserve">  </w:t>
      </w:r>
      <w:r>
        <w:rPr>
          <w:rFonts w:ascii="宋体" w:hint="eastAsia"/>
        </w:rPr>
        <w:t xml:space="preserve">指各种房屋、建筑物的建造工程。这部分投资额必须兴工动料，通过施工活动才能实现。      </w:t>
      </w:r>
    </w:p>
    <w:p w:rsidR="00F37D7D" w:rsidRDefault="0097305D">
      <w:pPr>
        <w:adjustRightInd w:val="0"/>
        <w:spacing w:line="360" w:lineRule="atLeast"/>
        <w:ind w:firstLineChars="200" w:firstLine="420"/>
        <w:rPr>
          <w:rFonts w:ascii="宋体"/>
        </w:rPr>
      </w:pPr>
      <w:r>
        <w:rPr>
          <w:rFonts w:ascii="宋体" w:hint="eastAsia"/>
        </w:rPr>
        <w:t>建筑工程包括：</w:t>
      </w:r>
    </w:p>
    <w:p w:rsidR="00F37D7D" w:rsidRDefault="0097305D">
      <w:pPr>
        <w:adjustRightInd w:val="0"/>
        <w:spacing w:line="360" w:lineRule="atLeast"/>
        <w:ind w:firstLineChars="200" w:firstLine="420"/>
        <w:rPr>
          <w:rFonts w:ascii="宋体"/>
        </w:rPr>
      </w:pPr>
      <w:r>
        <w:rPr>
          <w:rFonts w:ascii="宋体" w:hint="eastAsia"/>
        </w:rPr>
        <w:t>（1）各种房屋如厂房、仓库、办公室、住宅、商店、学校、医院、俱乐部、食堂、招待所。包括：房屋的土建工程；列入房屋工程预算内的暖气、卫生、通风、照明、煤气等设备的价值及装设油饰工程；列入建筑工程预算内的各种管道（如蒸汽、压缩空气、石油、给排水等管道）、电力、电讯电缆导线等的敷设工程。</w:t>
      </w:r>
    </w:p>
    <w:p w:rsidR="00F37D7D" w:rsidRDefault="0097305D">
      <w:pPr>
        <w:adjustRightInd w:val="0"/>
        <w:spacing w:line="360" w:lineRule="atLeast"/>
        <w:ind w:firstLineChars="200" w:firstLine="420"/>
        <w:rPr>
          <w:rFonts w:ascii="宋体"/>
        </w:rPr>
      </w:pPr>
      <w:r>
        <w:rPr>
          <w:rFonts w:ascii="宋体" w:hint="eastAsia"/>
        </w:rPr>
        <w:t>（2）设备基础、支柱、操作平台、梯子、烟囱、凉水塔、水池、</w:t>
      </w:r>
      <w:proofErr w:type="gramStart"/>
      <w:r>
        <w:rPr>
          <w:rFonts w:ascii="宋体" w:hint="eastAsia"/>
        </w:rPr>
        <w:t>灰塔等</w:t>
      </w:r>
      <w:proofErr w:type="gramEnd"/>
      <w:r>
        <w:rPr>
          <w:rFonts w:ascii="宋体" w:hint="eastAsia"/>
        </w:rPr>
        <w:t>建筑工程；炼焦炉、裂解炉、蒸汽炉等各种窖炉的砌筑工程及金属结构工程。</w:t>
      </w:r>
    </w:p>
    <w:p w:rsidR="00F37D7D" w:rsidRDefault="0097305D">
      <w:pPr>
        <w:adjustRightInd w:val="0"/>
        <w:spacing w:line="360" w:lineRule="atLeast"/>
        <w:ind w:firstLineChars="200" w:firstLine="420"/>
        <w:rPr>
          <w:rFonts w:ascii="宋体"/>
        </w:rPr>
      </w:pPr>
      <w:r>
        <w:rPr>
          <w:rFonts w:ascii="宋体" w:hint="eastAsia"/>
        </w:rPr>
        <w:t>（3）为施工而进行的建筑场地的布置、工程地质勘探，原有建筑物和障碍物的拆除，平整场地、施工临时用水、电、汽、道路工程，以及完工后建筑场地的清理、环境绿化美化工作等。</w:t>
      </w:r>
    </w:p>
    <w:p w:rsidR="00F37D7D" w:rsidRDefault="0097305D">
      <w:pPr>
        <w:adjustRightInd w:val="0"/>
        <w:spacing w:line="360" w:lineRule="atLeast"/>
        <w:ind w:firstLineChars="200" w:firstLine="420"/>
        <w:rPr>
          <w:rFonts w:ascii="宋体"/>
        </w:rPr>
      </w:pPr>
      <w:r>
        <w:rPr>
          <w:rFonts w:ascii="宋体" w:hint="eastAsia"/>
        </w:rPr>
        <w:t>（4）矿井的开凿，井巷掘进延伸，露天矿的剥离，石油、天然气钻井工程和铁路、公路、港口、桥梁等工程。</w:t>
      </w:r>
    </w:p>
    <w:p w:rsidR="00F37D7D" w:rsidRDefault="0097305D">
      <w:pPr>
        <w:adjustRightInd w:val="0"/>
        <w:spacing w:line="360" w:lineRule="atLeast"/>
        <w:ind w:firstLineChars="200" w:firstLine="420"/>
        <w:rPr>
          <w:rFonts w:ascii="宋体"/>
        </w:rPr>
      </w:pPr>
      <w:r>
        <w:rPr>
          <w:rFonts w:ascii="宋体" w:hint="eastAsia"/>
        </w:rPr>
        <w:t>（5）水利工程，如水库、堤坝、灌溉以及河道整治等工程。</w:t>
      </w:r>
    </w:p>
    <w:p w:rsidR="00F37D7D" w:rsidRDefault="0097305D">
      <w:pPr>
        <w:adjustRightInd w:val="0"/>
        <w:spacing w:line="360" w:lineRule="atLeast"/>
        <w:ind w:firstLineChars="200" w:firstLine="420"/>
        <w:rPr>
          <w:rFonts w:ascii="宋体"/>
        </w:rPr>
      </w:pPr>
      <w:r>
        <w:rPr>
          <w:rFonts w:ascii="宋体" w:hint="eastAsia"/>
        </w:rPr>
        <w:t>（6）防空、地下建筑等特殊工程及其他建筑工程。</w:t>
      </w:r>
    </w:p>
    <w:p w:rsidR="00F37D7D" w:rsidRDefault="0097305D">
      <w:pPr>
        <w:adjustRightInd w:val="0"/>
        <w:spacing w:line="360" w:lineRule="atLeast"/>
        <w:ind w:firstLineChars="200" w:firstLine="420"/>
        <w:rPr>
          <w:rFonts w:ascii="宋体"/>
        </w:rPr>
      </w:pPr>
      <w:r>
        <w:rPr>
          <w:rFonts w:ascii="黑体" w:eastAsia="黑体" w:hint="eastAsia"/>
        </w:rPr>
        <w:t>安装工程</w:t>
      </w:r>
      <w:r>
        <w:rPr>
          <w:rStyle w:val="CharCharChar"/>
          <w:rFonts w:hAnsi="宋体" w:hint="eastAsia"/>
          <w:spacing w:val="-6"/>
          <w:szCs w:val="21"/>
        </w:rPr>
        <w:t xml:space="preserve"> </w:t>
      </w:r>
      <w:r>
        <w:rPr>
          <w:rFonts w:ascii="宋体" w:hAnsi="宋体" w:hint="eastAsia"/>
          <w:spacing w:val="-6"/>
          <w:szCs w:val="21"/>
        </w:rPr>
        <w:t xml:space="preserve"> </w:t>
      </w:r>
      <w:r>
        <w:rPr>
          <w:rFonts w:ascii="宋体" w:hint="eastAsia"/>
        </w:rPr>
        <w:t>指各种设备、装置的安装工程。</w:t>
      </w:r>
    </w:p>
    <w:p w:rsidR="00F37D7D" w:rsidRDefault="0097305D">
      <w:pPr>
        <w:adjustRightInd w:val="0"/>
        <w:spacing w:line="360" w:lineRule="atLeast"/>
        <w:ind w:firstLineChars="200" w:firstLine="420"/>
        <w:rPr>
          <w:rFonts w:ascii="宋体"/>
        </w:rPr>
      </w:pPr>
      <w:r>
        <w:rPr>
          <w:rFonts w:ascii="宋体" w:hint="eastAsia"/>
        </w:rPr>
        <w:t>安装工程包括：</w:t>
      </w:r>
    </w:p>
    <w:p w:rsidR="00F37D7D" w:rsidRDefault="0097305D">
      <w:pPr>
        <w:adjustRightInd w:val="0"/>
        <w:spacing w:line="360" w:lineRule="atLeast"/>
        <w:ind w:firstLineChars="200" w:firstLine="420"/>
        <w:rPr>
          <w:rFonts w:ascii="宋体"/>
        </w:rPr>
      </w:pPr>
      <w:r>
        <w:rPr>
          <w:rFonts w:ascii="宋体" w:hint="eastAsia"/>
        </w:rPr>
        <w:t>（1）生产、动力、起重、运输、传动和医疗、实验等各种需要安装设备的装配和安装，与设备相连的工作台、梯子、栏杆等装设工程，附属于被安装设备的管线敷设工程，被安装设备的绝缘、防腐、保温、油漆等工作。</w:t>
      </w:r>
    </w:p>
    <w:p w:rsidR="00F37D7D" w:rsidRDefault="0097305D">
      <w:pPr>
        <w:adjustRightInd w:val="0"/>
        <w:spacing w:line="360" w:lineRule="atLeast"/>
        <w:ind w:firstLineChars="200" w:firstLine="420"/>
        <w:rPr>
          <w:rFonts w:ascii="宋体"/>
        </w:rPr>
      </w:pPr>
      <w:r>
        <w:rPr>
          <w:rFonts w:ascii="宋体" w:hint="eastAsia"/>
        </w:rPr>
        <w:t>（2）为测定安装工程质量，对单个设备、系统设备进行单机试运、系统联动无负荷试运工作（投料试运工作不包括在内）。</w:t>
      </w:r>
    </w:p>
    <w:p w:rsidR="00F37D7D" w:rsidRDefault="0097305D">
      <w:pPr>
        <w:adjustRightInd w:val="0"/>
        <w:spacing w:line="360" w:lineRule="atLeast"/>
        <w:ind w:firstLineChars="200" w:firstLine="420"/>
        <w:rPr>
          <w:rFonts w:ascii="宋体"/>
        </w:rPr>
      </w:pPr>
      <w:r>
        <w:rPr>
          <w:rFonts w:ascii="宋体" w:hint="eastAsia"/>
        </w:rPr>
        <w:t>在安装工程中，不包括被安装设备本身价值。</w:t>
      </w:r>
    </w:p>
    <w:p w:rsidR="00F37D7D" w:rsidRDefault="0097305D">
      <w:pPr>
        <w:adjustRightInd w:val="0"/>
        <w:spacing w:line="360" w:lineRule="atLeast"/>
        <w:ind w:firstLineChars="200" w:firstLine="420"/>
        <w:rPr>
          <w:rFonts w:ascii="宋体"/>
        </w:rPr>
      </w:pPr>
      <w:r>
        <w:rPr>
          <w:rFonts w:ascii="宋体" w:hint="eastAsia"/>
        </w:rPr>
        <w:t>建筑安装工程投资额一般按预算价格计算。实行招标的工程，按中标价格计算。凡经建设单位与施工单位双方协商同意的工程价差、量差，且经建设单位同意拨款的，应视同修改预算价格。建筑安装工程应按修改后的预算价格计算投资完成额。对于某些工程已进入施工但施工预算尚未编出的，统计报表可根据工程进度先按设计概算或套用相同的结构、类型工程的预算综合价格计算，</w:t>
      </w:r>
      <w:proofErr w:type="gramStart"/>
      <w:r>
        <w:rPr>
          <w:rFonts w:ascii="宋体" w:hint="eastAsia"/>
        </w:rPr>
        <w:t>待预算</w:t>
      </w:r>
      <w:proofErr w:type="gramEnd"/>
      <w:r>
        <w:rPr>
          <w:rFonts w:ascii="宋体" w:hint="eastAsia"/>
        </w:rPr>
        <w:t>编出后再进行调整。建设单位议价购料供应给施工单位，材料价差部分未转给施工单位的，建设单位应将这部分价差包括在建筑安装工程投资中。</w:t>
      </w:r>
    </w:p>
    <w:p w:rsidR="00F37D7D" w:rsidRDefault="0097305D">
      <w:pPr>
        <w:adjustRightInd w:val="0"/>
        <w:spacing w:line="360" w:lineRule="atLeast"/>
        <w:ind w:firstLineChars="200" w:firstLine="420"/>
        <w:rPr>
          <w:rFonts w:ascii="宋体"/>
        </w:rPr>
      </w:pPr>
      <w:r>
        <w:rPr>
          <w:rFonts w:ascii="宋体" w:hint="eastAsia"/>
        </w:rPr>
        <w:t>建筑工程及安装工程的填报依据为：</w:t>
      </w:r>
      <w:r>
        <w:rPr>
          <w:rFonts w:ascii="宋体" w:hAnsi="宋体" w:hint="eastAsia"/>
        </w:rPr>
        <w:t>①工程结算单或进度单：工程三方（建设方、施工方、监理方）签字盖章的工程结算单或进度单；②会计科目或支付凭证。</w:t>
      </w:r>
    </w:p>
    <w:p w:rsidR="00F37D7D" w:rsidRDefault="0097305D">
      <w:pPr>
        <w:adjustRightInd w:val="0"/>
        <w:spacing w:line="360" w:lineRule="atLeast"/>
        <w:ind w:firstLineChars="200" w:firstLine="420"/>
        <w:rPr>
          <w:rFonts w:ascii="宋体"/>
        </w:rPr>
      </w:pPr>
      <w:proofErr w:type="gramStart"/>
      <w:r>
        <w:rPr>
          <w:rFonts w:ascii="黑体" w:eastAsia="黑体" w:hint="eastAsia"/>
        </w:rPr>
        <w:t>设备工</w:t>
      </w:r>
      <w:proofErr w:type="gramEnd"/>
      <w:r>
        <w:rPr>
          <w:rFonts w:ascii="黑体" w:eastAsia="黑体" w:hint="eastAsia"/>
        </w:rPr>
        <w:t>器具购置</w:t>
      </w:r>
      <w:r>
        <w:rPr>
          <w:rStyle w:val="CharCharChar"/>
          <w:rFonts w:hAnsi="宋体" w:hint="eastAsia"/>
          <w:spacing w:val="-6"/>
          <w:szCs w:val="21"/>
        </w:rPr>
        <w:t xml:space="preserve"> </w:t>
      </w:r>
      <w:r>
        <w:rPr>
          <w:rFonts w:ascii="宋体" w:hAnsi="宋体" w:hint="eastAsia"/>
          <w:spacing w:val="-6"/>
          <w:szCs w:val="21"/>
        </w:rPr>
        <w:t xml:space="preserve"> </w:t>
      </w:r>
      <w:r>
        <w:rPr>
          <w:rFonts w:ascii="宋体" w:hint="eastAsia"/>
        </w:rPr>
        <w:t>指</w:t>
      </w:r>
      <w:r>
        <w:rPr>
          <w:rFonts w:ascii="Arial Unicode MS" w:hAnsi="Arial Unicode MS" w:hint="eastAsia"/>
          <w:szCs w:val="21"/>
        </w:rPr>
        <w:t>报告期内</w:t>
      </w:r>
      <w:r>
        <w:rPr>
          <w:rFonts w:ascii="宋体" w:hint="eastAsia"/>
        </w:rPr>
        <w:t>购置或自制的，达到固定资产标准的设备、工具、器具的价值。</w:t>
      </w:r>
    </w:p>
    <w:p w:rsidR="00F37D7D" w:rsidRDefault="0097305D">
      <w:pPr>
        <w:adjustRightInd w:val="0"/>
        <w:spacing w:line="360" w:lineRule="atLeast"/>
        <w:ind w:firstLineChars="200" w:firstLine="420"/>
        <w:rPr>
          <w:rFonts w:ascii="宋体"/>
        </w:rPr>
      </w:pPr>
      <w:r>
        <w:rPr>
          <w:rFonts w:ascii="宋体" w:hint="eastAsia"/>
        </w:rPr>
        <w:t>（1）设备：指各种生产设备、传导设备、动力设备、运输设备等。分为需要安装的设备和不需要安装的设备两种。</w:t>
      </w:r>
    </w:p>
    <w:p w:rsidR="00F37D7D" w:rsidRDefault="0097305D">
      <w:pPr>
        <w:adjustRightInd w:val="0"/>
        <w:spacing w:line="360" w:lineRule="atLeast"/>
        <w:ind w:firstLineChars="200" w:firstLine="420"/>
        <w:rPr>
          <w:rFonts w:ascii="宋体"/>
        </w:rPr>
      </w:pPr>
      <w:r>
        <w:rPr>
          <w:rFonts w:ascii="宋体" w:hint="eastAsia"/>
        </w:rPr>
        <w:t>需要安装的设备（简称“需安设备”）：是指必须将其整体或几个部位装配起来，安装在基础上或建筑物支架上才能使用的设备。如轧钢机、发电机、蒸汽锅炉、变压器、塔、换热器、各种泵、机床等。有的设备虽不要基础，但必须进行组装工作，并在一定范围内使用，如生产用电铲、塔吊、门吊、皮带运输机等也作为需要安装的设备统计。</w:t>
      </w:r>
    </w:p>
    <w:p w:rsidR="00F37D7D" w:rsidRDefault="0097305D">
      <w:pPr>
        <w:adjustRightInd w:val="0"/>
        <w:spacing w:line="360" w:lineRule="atLeast"/>
        <w:ind w:firstLineChars="200" w:firstLine="420"/>
        <w:rPr>
          <w:rFonts w:ascii="宋体"/>
        </w:rPr>
      </w:pPr>
      <w:r>
        <w:rPr>
          <w:rFonts w:ascii="宋体" w:hint="eastAsia"/>
        </w:rPr>
        <w:t>不需要安装的设备（简称“不需安设备”）：指不必固定在一定位置或支架上就可以使用的各种设备，如电焊机、叉车、汽车、机车、飞机、船舶以及生产上流动使用的空压机、泵等。</w:t>
      </w:r>
    </w:p>
    <w:p w:rsidR="00F37D7D" w:rsidRDefault="0097305D">
      <w:pPr>
        <w:adjustRightInd w:val="0"/>
        <w:spacing w:line="360" w:lineRule="atLeast"/>
        <w:ind w:firstLineChars="200" w:firstLine="420"/>
        <w:rPr>
          <w:rFonts w:ascii="宋体"/>
        </w:rPr>
      </w:pPr>
      <w:r>
        <w:rPr>
          <w:rFonts w:ascii="宋体" w:hint="eastAsia"/>
        </w:rPr>
        <w:t>（2）工具、器具：指具有独立用途的各种生产用具、工作工具和仪器。如生产和维修用的切削工具、压延工具、铆焊工具、模压器、铸型、风镐等，检验、实验测量用的各种计量、分析、化验仪器，以及达到固定资产标准的包装容器等。</w:t>
      </w:r>
    </w:p>
    <w:p w:rsidR="00F37D7D" w:rsidRDefault="0097305D">
      <w:pPr>
        <w:adjustRightInd w:val="0"/>
        <w:spacing w:line="360" w:lineRule="atLeast"/>
        <w:ind w:firstLineChars="200" w:firstLine="420"/>
        <w:rPr>
          <w:rFonts w:ascii="宋体"/>
        </w:rPr>
      </w:pPr>
      <w:r>
        <w:rPr>
          <w:rFonts w:ascii="宋体" w:hint="eastAsia"/>
        </w:rPr>
        <w:t>以融资租赁方式购置的设备，租金支出应纳入固定资产投资，由承租人填报，出租人不得填报。以经营租赁方式购置的设备，租金支出不应纳入固定资产投资统计。</w:t>
      </w:r>
    </w:p>
    <w:p w:rsidR="00F37D7D" w:rsidRDefault="0097305D">
      <w:pPr>
        <w:adjustRightInd w:val="0"/>
        <w:spacing w:line="360" w:lineRule="atLeast"/>
        <w:ind w:firstLineChars="200" w:firstLine="420"/>
        <w:rPr>
          <w:rFonts w:ascii="宋体"/>
        </w:rPr>
      </w:pPr>
      <w:r>
        <w:rPr>
          <w:rFonts w:ascii="宋体" w:hint="eastAsia"/>
        </w:rPr>
        <w:t>外购设备、工具、器具除设备本身的价格外，还应包括运杂费、仓库保管费、购买支持设备运行的软件系统的费用等，但不包括软件系统的后续技术服务费。自制的设备、工具、器具，按实际发生的全部支出计算。</w:t>
      </w:r>
    </w:p>
    <w:p w:rsidR="00F37D7D" w:rsidRDefault="0097305D">
      <w:pPr>
        <w:adjustRightInd w:val="0"/>
        <w:spacing w:line="360" w:lineRule="atLeast"/>
        <w:ind w:firstLine="420"/>
        <w:rPr>
          <w:rFonts w:ascii="宋体"/>
        </w:rPr>
      </w:pPr>
      <w:proofErr w:type="gramStart"/>
      <w:r>
        <w:rPr>
          <w:rFonts w:ascii="宋体" w:hint="eastAsia"/>
        </w:rPr>
        <w:t>设备工</w:t>
      </w:r>
      <w:proofErr w:type="gramEnd"/>
      <w:r>
        <w:rPr>
          <w:rFonts w:ascii="宋体" w:hint="eastAsia"/>
        </w:rPr>
        <w:t>器具购置投资额依据会计科目或支付凭证填报。</w:t>
      </w:r>
    </w:p>
    <w:p w:rsidR="00F37D7D" w:rsidRDefault="0097305D">
      <w:pPr>
        <w:adjustRightInd w:val="0"/>
        <w:spacing w:line="360" w:lineRule="atLeast"/>
        <w:ind w:firstLineChars="200" w:firstLine="420"/>
        <w:rPr>
          <w:rFonts w:ascii="宋体"/>
        </w:rPr>
      </w:pPr>
      <w:r>
        <w:rPr>
          <w:rFonts w:ascii="黑体" w:eastAsia="黑体"/>
        </w:rPr>
        <w:t>购</w:t>
      </w:r>
      <w:r>
        <w:rPr>
          <w:rFonts w:ascii="黑体" w:eastAsia="黑体" w:hint="eastAsia"/>
        </w:rPr>
        <w:t>置旧设备</w:t>
      </w:r>
      <w:r>
        <w:rPr>
          <w:rStyle w:val="CharCharChar"/>
          <w:rFonts w:hAnsi="宋体" w:hint="eastAsia"/>
          <w:spacing w:val="-6"/>
          <w:szCs w:val="21"/>
        </w:rPr>
        <w:t xml:space="preserve">  </w:t>
      </w:r>
      <w:r>
        <w:rPr>
          <w:rFonts w:ascii="宋体" w:hint="eastAsia"/>
        </w:rPr>
        <w:t>指从外单位购入的，已经使用过的各种设备，不包括从国外购进的旧设备。旧设备一般是指在国内其他单位作为固定资产使用过的设备。</w:t>
      </w:r>
    </w:p>
    <w:p w:rsidR="00F37D7D" w:rsidRDefault="0097305D">
      <w:pPr>
        <w:adjustRightInd w:val="0"/>
        <w:spacing w:line="360" w:lineRule="atLeast"/>
        <w:ind w:firstLineChars="200" w:firstLine="420"/>
        <w:rPr>
          <w:rFonts w:ascii="宋体" w:hAnsi="宋体"/>
          <w:spacing w:val="-6"/>
          <w:szCs w:val="21"/>
        </w:rPr>
      </w:pPr>
      <w:r>
        <w:rPr>
          <w:rFonts w:ascii="宋体" w:hint="eastAsia"/>
        </w:rPr>
        <w:t>单纯购置旧设备的项目不填报固定资产投资项目表。为避免重复统计，购置旧设备费用超过500万及以上，不得纳入固定资产投资统计。</w:t>
      </w:r>
    </w:p>
    <w:p w:rsidR="00F37D7D" w:rsidRDefault="0097305D">
      <w:pPr>
        <w:adjustRightInd w:val="0"/>
        <w:spacing w:line="360" w:lineRule="atLeast"/>
        <w:ind w:firstLineChars="200" w:firstLine="420"/>
        <w:rPr>
          <w:rFonts w:ascii="Arial Unicode MS" w:hAnsi="Arial Unicode MS"/>
          <w:spacing w:val="4"/>
          <w:szCs w:val="21"/>
        </w:rPr>
      </w:pPr>
      <w:r>
        <w:rPr>
          <w:rFonts w:ascii="黑体" w:eastAsia="黑体" w:hint="eastAsia"/>
        </w:rPr>
        <w:t>其他费用</w:t>
      </w:r>
      <w:r>
        <w:rPr>
          <w:rFonts w:ascii="宋体" w:hAnsi="宋体"/>
          <w:spacing w:val="-6"/>
          <w:szCs w:val="21"/>
        </w:rPr>
        <w:t xml:space="preserve">  </w:t>
      </w:r>
      <w:r>
        <w:rPr>
          <w:rFonts w:ascii="宋体" w:hint="eastAsia"/>
          <w:spacing w:val="4"/>
        </w:rPr>
        <w:t>指在项目</w:t>
      </w:r>
      <w:r>
        <w:rPr>
          <w:rFonts w:ascii="宋体"/>
          <w:spacing w:val="4"/>
        </w:rPr>
        <w:t>建设</w:t>
      </w:r>
      <w:r>
        <w:rPr>
          <w:rFonts w:ascii="宋体" w:hint="eastAsia"/>
          <w:spacing w:val="4"/>
        </w:rPr>
        <w:t>过程中发生的，</w:t>
      </w:r>
      <w:r>
        <w:rPr>
          <w:rFonts w:ascii="Arial Unicode MS" w:hAnsi="Arial Unicode MS" w:hint="eastAsia"/>
          <w:spacing w:val="4"/>
          <w:szCs w:val="21"/>
        </w:rPr>
        <w:t>除建筑安装工程和设备、工器具购置投资完成额以外的费用，不指经营中财务上的其他费用。用于项目建设的贷款的利息支出，在项目建设期应纳入统计，项目建成投产后不应纳入。</w:t>
      </w:r>
    </w:p>
    <w:p w:rsidR="00F37D7D" w:rsidRDefault="0097305D">
      <w:pPr>
        <w:adjustRightInd w:val="0"/>
        <w:spacing w:line="360" w:lineRule="atLeast"/>
        <w:ind w:firstLine="435"/>
        <w:rPr>
          <w:rFonts w:ascii="宋体"/>
        </w:rPr>
      </w:pPr>
      <w:r>
        <w:rPr>
          <w:rFonts w:ascii="宋体" w:hint="eastAsia"/>
        </w:rPr>
        <w:t>其他费用的价格一般按财务部门实际支付的金额计算。</w:t>
      </w:r>
    </w:p>
    <w:p w:rsidR="00F37D7D" w:rsidRDefault="0097305D">
      <w:pPr>
        <w:adjustRightInd w:val="0"/>
        <w:spacing w:line="360" w:lineRule="atLeast"/>
        <w:ind w:firstLine="435"/>
        <w:rPr>
          <w:rFonts w:ascii="宋体"/>
        </w:rPr>
      </w:pPr>
      <w:r>
        <w:rPr>
          <w:rFonts w:ascii="宋体" w:hint="eastAsia"/>
        </w:rPr>
        <w:t>项目前期费用（如设计勘察费、土地购置费等）在项目正式开工动土时计入投资。</w:t>
      </w:r>
    </w:p>
    <w:p w:rsidR="00F37D7D" w:rsidRDefault="0097305D">
      <w:pPr>
        <w:adjustRightInd w:val="0"/>
        <w:spacing w:line="360" w:lineRule="atLeast"/>
        <w:ind w:firstLine="420"/>
        <w:rPr>
          <w:rFonts w:ascii="宋体"/>
        </w:rPr>
      </w:pPr>
      <w:r>
        <w:rPr>
          <w:rFonts w:ascii="宋体" w:hint="eastAsia"/>
        </w:rPr>
        <w:t>国内贷款利息按报告期实际支付的利息计算投资完成额，并作为增加固定资产的费用处理。利用国外资金或国家自有外汇购置的国外设备、工具、器具、材料以及支付的各种费用，按实际结算价格折合人民币计算。</w:t>
      </w:r>
    </w:p>
    <w:p w:rsidR="00F37D7D" w:rsidRDefault="0097305D">
      <w:pPr>
        <w:adjustRightInd w:val="0"/>
        <w:spacing w:line="360" w:lineRule="atLeast"/>
        <w:ind w:firstLine="420"/>
        <w:rPr>
          <w:rFonts w:ascii="宋体"/>
        </w:rPr>
      </w:pPr>
      <w:r>
        <w:rPr>
          <w:rFonts w:ascii="宋体" w:hint="eastAsia"/>
        </w:rPr>
        <w:t>其他费用的分摊问题：若多个项目统一征地拆迁，土地费用按照项目实际用地面积占比分摊，不得重复报送；若一笔贷款用于多个项目建设，且无法区分每个项目实际使用贷款数额，则利息支出按项目工程进度占比分摊。</w:t>
      </w:r>
    </w:p>
    <w:p w:rsidR="00F37D7D" w:rsidRDefault="0097305D">
      <w:pPr>
        <w:adjustRightInd w:val="0"/>
        <w:spacing w:line="360" w:lineRule="atLeast"/>
        <w:ind w:firstLine="420"/>
        <w:rPr>
          <w:rFonts w:ascii="宋体"/>
        </w:rPr>
      </w:pPr>
      <w:r>
        <w:rPr>
          <w:rFonts w:ascii="宋体" w:hint="eastAsia"/>
        </w:rPr>
        <w:t>其他费用依据与项目相关的待摊支出、土地使用权（建设用地费）等会计科目或支付凭证填报。</w:t>
      </w:r>
    </w:p>
    <w:p w:rsidR="00F37D7D" w:rsidRDefault="0097305D">
      <w:pPr>
        <w:adjustRightInd w:val="0"/>
        <w:snapToGrid w:val="0"/>
        <w:spacing w:line="360" w:lineRule="exact"/>
        <w:ind w:firstLineChars="200" w:firstLine="420"/>
        <w:rPr>
          <w:rFonts w:ascii="Arial Unicode MS" w:hAnsi="Arial Unicode MS"/>
          <w:spacing w:val="8"/>
          <w:szCs w:val="21"/>
        </w:rPr>
      </w:pPr>
      <w:r>
        <w:rPr>
          <w:rFonts w:ascii="黑体" w:eastAsia="黑体" w:hAnsi="Arial Unicode MS" w:hint="eastAsia"/>
          <w:szCs w:val="21"/>
        </w:rPr>
        <w:t xml:space="preserve">旧建筑物购置费  </w:t>
      </w:r>
      <w:r>
        <w:rPr>
          <w:rFonts w:ascii="Arial Unicode MS" w:hAnsi="Arial Unicode MS" w:hint="eastAsia"/>
          <w:spacing w:val="8"/>
          <w:szCs w:val="21"/>
        </w:rPr>
        <w:t>指购置已使用过的各种旧房屋及其他建筑物，即对旧房屋及其他建筑物的赔偿费。</w:t>
      </w:r>
    </w:p>
    <w:p w:rsidR="00F37D7D" w:rsidRDefault="0097305D">
      <w:pPr>
        <w:pStyle w:val="a5"/>
        <w:ind w:firstLine="452"/>
        <w:rPr>
          <w:rFonts w:ascii="Arial Unicode MS" w:hAnsi="Arial Unicode MS"/>
          <w:spacing w:val="8"/>
          <w:sz w:val="21"/>
          <w:szCs w:val="21"/>
        </w:rPr>
      </w:pPr>
      <w:r>
        <w:rPr>
          <w:rFonts w:ascii="Arial Unicode MS" w:hAnsi="Arial Unicode MS" w:hint="eastAsia"/>
          <w:spacing w:val="8"/>
          <w:sz w:val="21"/>
          <w:szCs w:val="21"/>
        </w:rPr>
        <w:t>单纯购置旧建筑物的项目不填报固定资产投资项目表。购买建筑物（无论新旧）后进行单纯装修，不得纳入固定资产投资统计。</w:t>
      </w:r>
    </w:p>
    <w:p w:rsidR="00F37D7D" w:rsidRDefault="0097305D">
      <w:pPr>
        <w:adjustRightInd w:val="0"/>
        <w:spacing w:line="360" w:lineRule="atLeast"/>
        <w:ind w:firstLineChars="200" w:firstLine="420"/>
        <w:rPr>
          <w:rFonts w:ascii="宋体"/>
        </w:rPr>
      </w:pPr>
      <w:r>
        <w:rPr>
          <w:rFonts w:ascii="黑体" w:eastAsia="黑体" w:hint="eastAsia"/>
        </w:rPr>
        <w:t>建设用地费</w:t>
      </w:r>
      <w:r>
        <w:rPr>
          <w:rFonts w:ascii="宋体" w:hint="eastAsia"/>
        </w:rPr>
        <w:t xml:space="preserve">  指建设项目通过各种方式取得土地使用权而支付的费用，包括以下内容：</w:t>
      </w:r>
    </w:p>
    <w:p w:rsidR="00F37D7D" w:rsidRDefault="0097305D">
      <w:pPr>
        <w:adjustRightInd w:val="0"/>
        <w:spacing w:line="360" w:lineRule="atLeast"/>
        <w:ind w:firstLineChars="200" w:firstLine="420"/>
        <w:rPr>
          <w:rFonts w:ascii="宋体"/>
        </w:rPr>
      </w:pPr>
      <w:r>
        <w:rPr>
          <w:rFonts w:ascii="宋体" w:hint="eastAsia"/>
        </w:rPr>
        <w:t>（1）土地购置费</w:t>
      </w:r>
    </w:p>
    <w:p w:rsidR="00F37D7D" w:rsidRDefault="0097305D">
      <w:pPr>
        <w:adjustRightInd w:val="0"/>
        <w:spacing w:line="360" w:lineRule="atLeast"/>
        <w:ind w:firstLineChars="200" w:firstLine="420"/>
        <w:rPr>
          <w:rFonts w:ascii="宋体"/>
        </w:rPr>
      </w:pPr>
      <w:r>
        <w:rPr>
          <w:rFonts w:ascii="宋体" w:hint="eastAsia"/>
        </w:rPr>
        <w:t>指通过出让方式取得土地使用权而支付的出让金。</w:t>
      </w:r>
    </w:p>
    <w:p w:rsidR="00F37D7D" w:rsidRDefault="0097305D">
      <w:pPr>
        <w:adjustRightInd w:val="0"/>
        <w:spacing w:line="360" w:lineRule="atLeast"/>
        <w:ind w:firstLineChars="200" w:firstLine="420"/>
        <w:rPr>
          <w:rFonts w:ascii="宋体"/>
        </w:rPr>
      </w:pPr>
      <w:r>
        <w:rPr>
          <w:rFonts w:ascii="宋体" w:hint="eastAsia"/>
        </w:rPr>
        <w:t>（2）土地征用及迁移补偿费</w:t>
      </w:r>
    </w:p>
    <w:p w:rsidR="00F37D7D" w:rsidRDefault="0097305D">
      <w:pPr>
        <w:adjustRightInd w:val="0"/>
        <w:spacing w:line="360" w:lineRule="atLeast"/>
        <w:ind w:firstLineChars="200" w:firstLine="420"/>
        <w:rPr>
          <w:rFonts w:ascii="宋体"/>
        </w:rPr>
      </w:pPr>
      <w:r>
        <w:rPr>
          <w:rFonts w:ascii="宋体" w:hint="eastAsia"/>
        </w:rPr>
        <w:t>指通过划拨方式取得的土地使用权所支付的土地补偿费、附着物（房屋和树木等）和青苗补偿费、安置补偿费、征地动迁费、水利、水电工程、水库淹没处理补偿费以及土地征收管理费等。</w:t>
      </w:r>
    </w:p>
    <w:p w:rsidR="00F37D7D" w:rsidRDefault="0097305D">
      <w:pPr>
        <w:adjustRightInd w:val="0"/>
        <w:spacing w:line="360" w:lineRule="atLeast"/>
        <w:ind w:firstLineChars="200" w:firstLine="420"/>
        <w:rPr>
          <w:rFonts w:ascii="宋体"/>
        </w:rPr>
      </w:pPr>
      <w:r>
        <w:rPr>
          <w:rFonts w:ascii="宋体" w:hint="eastAsia"/>
        </w:rPr>
        <w:t>（3）土地复垦及补偿费</w:t>
      </w:r>
    </w:p>
    <w:p w:rsidR="00F37D7D" w:rsidRDefault="0097305D">
      <w:pPr>
        <w:adjustRightInd w:val="0"/>
        <w:spacing w:line="360" w:lineRule="atLeast"/>
        <w:ind w:firstLineChars="200" w:firstLine="420"/>
        <w:rPr>
          <w:rFonts w:ascii="宋体"/>
        </w:rPr>
      </w:pPr>
      <w:r>
        <w:rPr>
          <w:rFonts w:ascii="宋体" w:hint="eastAsia"/>
        </w:rPr>
        <w:t>指建设单位在建设过程中破坏的土地，按规定支付的土地复垦费用和土地损失补偿费用。</w:t>
      </w:r>
    </w:p>
    <w:p w:rsidR="00F37D7D" w:rsidRDefault="0097305D">
      <w:pPr>
        <w:adjustRightInd w:val="0"/>
        <w:spacing w:line="360" w:lineRule="atLeast"/>
        <w:ind w:firstLineChars="200" w:firstLine="420"/>
        <w:rPr>
          <w:rFonts w:ascii="宋体"/>
        </w:rPr>
      </w:pPr>
      <w:r>
        <w:rPr>
          <w:rFonts w:ascii="宋体" w:hint="eastAsia"/>
        </w:rPr>
        <w:t>（4）土地使用税</w:t>
      </w:r>
    </w:p>
    <w:p w:rsidR="00F37D7D" w:rsidRDefault="0097305D">
      <w:pPr>
        <w:adjustRightInd w:val="0"/>
        <w:spacing w:line="360" w:lineRule="atLeast"/>
        <w:ind w:firstLineChars="200" w:firstLine="420"/>
        <w:rPr>
          <w:rFonts w:ascii="宋体"/>
        </w:rPr>
      </w:pPr>
      <w:r>
        <w:rPr>
          <w:rFonts w:ascii="宋体" w:hint="eastAsia"/>
        </w:rPr>
        <w:t>指建设期间按规定缴纳的土地使用税。</w:t>
      </w:r>
      <w:r>
        <w:rPr>
          <w:rFonts w:ascii="宋体"/>
        </w:rPr>
        <w:t>土地使用税，是指在城市、县城、建制镇、工矿区范围内使用土地的单位和个人，以实际占用的土地面积为计税依据，依照规定由土地所在地的税务机关征收的一种税赋。由于土地使用税只在县城以上城市征收，因此也称城镇土地使用税</w:t>
      </w:r>
      <w:r>
        <w:rPr>
          <w:rFonts w:ascii="宋体" w:hint="eastAsia"/>
        </w:rPr>
        <w:t>。</w:t>
      </w:r>
    </w:p>
    <w:p w:rsidR="00F37D7D" w:rsidRDefault="0097305D">
      <w:pPr>
        <w:adjustRightInd w:val="0"/>
        <w:spacing w:line="360" w:lineRule="atLeast"/>
        <w:ind w:firstLineChars="200" w:firstLine="420"/>
        <w:rPr>
          <w:rFonts w:ascii="宋体"/>
        </w:rPr>
      </w:pPr>
      <w:r>
        <w:rPr>
          <w:rFonts w:ascii="宋体" w:hint="eastAsia"/>
        </w:rPr>
        <w:t>（5）耕地占用税</w:t>
      </w:r>
    </w:p>
    <w:p w:rsidR="00F37D7D" w:rsidRDefault="0097305D">
      <w:pPr>
        <w:adjustRightInd w:val="0"/>
        <w:spacing w:line="360" w:lineRule="atLeast"/>
        <w:ind w:firstLineChars="200" w:firstLine="420"/>
        <w:rPr>
          <w:rFonts w:ascii="宋体"/>
        </w:rPr>
      </w:pPr>
      <w:r>
        <w:rPr>
          <w:rFonts w:ascii="宋体" w:hint="eastAsia"/>
        </w:rPr>
        <w:t>指建设单位按规定缴纳的耕地占用税。</w:t>
      </w:r>
      <w:r>
        <w:rPr>
          <w:rFonts w:ascii="宋体"/>
        </w:rPr>
        <w:t>对占用耕地建房或者从事其他非农建设为征收对象的税种，属于一次性税收。纳税人是占用耕地建房或从事其他非农建设的单位和个人。耕地占用税采用定额税率，其标准取决于人均占有耕地的数量和经济发达程度</w:t>
      </w:r>
      <w:r>
        <w:rPr>
          <w:rFonts w:ascii="宋体" w:hint="eastAsia"/>
        </w:rPr>
        <w:t>。</w:t>
      </w:r>
    </w:p>
    <w:p w:rsidR="00F37D7D" w:rsidRDefault="0097305D">
      <w:pPr>
        <w:adjustRightInd w:val="0"/>
        <w:spacing w:line="360" w:lineRule="atLeast"/>
        <w:ind w:firstLineChars="200" w:firstLine="420"/>
        <w:rPr>
          <w:rFonts w:ascii="宋体" w:hAnsi="宋体"/>
        </w:rPr>
      </w:pPr>
      <w:r>
        <w:rPr>
          <w:rFonts w:ascii="宋体" w:hAnsi="宋体" w:hint="eastAsia"/>
        </w:rPr>
        <w:t>（6）</w:t>
      </w:r>
      <w:r>
        <w:rPr>
          <w:rFonts w:ascii="宋体" w:hAnsi="宋体"/>
        </w:rPr>
        <w:t>契税</w:t>
      </w:r>
    </w:p>
    <w:p w:rsidR="00F37D7D" w:rsidRDefault="0097305D">
      <w:pPr>
        <w:adjustRightInd w:val="0"/>
        <w:spacing w:line="360" w:lineRule="atLeast"/>
        <w:ind w:firstLineChars="200" w:firstLine="420"/>
        <w:rPr>
          <w:rStyle w:val="ab"/>
          <w:rFonts w:ascii="宋体" w:hAnsi="宋体"/>
          <w:i w:val="0"/>
        </w:rPr>
      </w:pPr>
      <w:r>
        <w:rPr>
          <w:rStyle w:val="ab"/>
          <w:rFonts w:ascii="宋体" w:hAnsi="宋体"/>
          <w:i w:val="0"/>
        </w:rPr>
        <w:t>是以所有权发生转移变动的不动产为征税对象，向产权承受人征收的一种财产税。应缴税范围包括：土地使用权出售、赠与和交换</w:t>
      </w:r>
      <w:r>
        <w:rPr>
          <w:rStyle w:val="ab"/>
          <w:rFonts w:ascii="宋体" w:hAnsi="宋体" w:hint="eastAsia"/>
          <w:i w:val="0"/>
        </w:rPr>
        <w:t>、</w:t>
      </w:r>
      <w:r>
        <w:rPr>
          <w:rStyle w:val="ab"/>
          <w:rFonts w:ascii="宋体" w:hAnsi="宋体"/>
          <w:i w:val="0"/>
        </w:rPr>
        <w:t>房屋买卖</w:t>
      </w:r>
      <w:r>
        <w:rPr>
          <w:rStyle w:val="ab"/>
          <w:rFonts w:ascii="宋体" w:hAnsi="宋体" w:hint="eastAsia"/>
          <w:i w:val="0"/>
        </w:rPr>
        <w:t>、</w:t>
      </w:r>
      <w:r>
        <w:rPr>
          <w:rStyle w:val="ab"/>
          <w:rFonts w:ascii="宋体" w:hAnsi="宋体"/>
          <w:i w:val="0"/>
        </w:rPr>
        <w:t>房屋赠与</w:t>
      </w:r>
      <w:r>
        <w:rPr>
          <w:rStyle w:val="ab"/>
          <w:rFonts w:ascii="宋体" w:hAnsi="宋体" w:hint="eastAsia"/>
          <w:i w:val="0"/>
        </w:rPr>
        <w:t>、</w:t>
      </w:r>
      <w:r>
        <w:rPr>
          <w:rStyle w:val="ab"/>
          <w:rFonts w:ascii="宋体" w:hAnsi="宋体"/>
          <w:i w:val="0"/>
        </w:rPr>
        <w:t>房屋交换等。</w:t>
      </w:r>
    </w:p>
    <w:p w:rsidR="00F37D7D" w:rsidRDefault="0097305D">
      <w:pPr>
        <w:pStyle w:val="20"/>
        <w:spacing w:after="0"/>
        <w:ind w:leftChars="0" w:left="0" w:firstLine="420"/>
        <w:rPr>
          <w:rStyle w:val="ab"/>
          <w:rFonts w:ascii="宋体" w:hAnsi="宋体"/>
          <w:i w:val="0"/>
        </w:rPr>
      </w:pPr>
      <w:r>
        <w:rPr>
          <w:rStyle w:val="ab"/>
          <w:rFonts w:ascii="宋体" w:hAnsi="宋体" w:hint="eastAsia"/>
          <w:i w:val="0"/>
        </w:rPr>
        <w:t>（7）失地农民养老保险。</w:t>
      </w:r>
    </w:p>
    <w:p w:rsidR="00F37D7D" w:rsidRDefault="0097305D">
      <w:pPr>
        <w:pStyle w:val="20"/>
        <w:spacing w:after="0"/>
        <w:ind w:leftChars="0" w:left="0" w:firstLine="420"/>
        <w:rPr>
          <w:rStyle w:val="ab"/>
          <w:rFonts w:ascii="宋体" w:hAnsi="宋体"/>
          <w:i w:val="0"/>
        </w:rPr>
      </w:pPr>
      <w:r>
        <w:rPr>
          <w:rStyle w:val="ab"/>
          <w:rFonts w:ascii="宋体" w:hAnsi="宋体" w:hint="eastAsia"/>
          <w:i w:val="0"/>
        </w:rPr>
        <w:t>指为保障失地农民的权益，政府出台失地养老保险制度，将失地农民纳入社保，从而解决其长期基本生活保障的需要。包括：失地农民基本生活保障资金、社会保障风险准备金、政府补助资金等。</w:t>
      </w:r>
    </w:p>
    <w:p w:rsidR="00F37D7D" w:rsidRDefault="0097305D" w:rsidP="00EA51A2">
      <w:pPr>
        <w:spacing w:beforeLines="50" w:before="120" w:line="360" w:lineRule="atLeast"/>
        <w:jc w:val="center"/>
        <w:rPr>
          <w:rFonts w:ascii="黑体" w:eastAsia="黑体" w:hAnsi="黑体"/>
          <w:sz w:val="18"/>
          <w:szCs w:val="18"/>
        </w:rPr>
      </w:pPr>
      <w:r>
        <w:rPr>
          <w:rFonts w:ascii="黑体" w:eastAsia="黑体" w:hAnsi="黑体" w:cs="宋体" w:hint="eastAsia"/>
          <w:kern w:val="0"/>
          <w:sz w:val="18"/>
          <w:szCs w:val="18"/>
        </w:rPr>
        <w:t>投资</w:t>
      </w:r>
      <w:r>
        <w:rPr>
          <w:rFonts w:ascii="黑体" w:eastAsia="黑体" w:hAnsi="黑体" w:cs="宋体"/>
          <w:kern w:val="0"/>
          <w:sz w:val="18"/>
          <w:szCs w:val="18"/>
        </w:rPr>
        <w:t>项目</w:t>
      </w:r>
      <w:r>
        <w:rPr>
          <w:rFonts w:ascii="黑体" w:eastAsia="黑体" w:hAnsi="黑体" w:cs="宋体" w:hint="eastAsia"/>
          <w:kern w:val="0"/>
          <w:sz w:val="18"/>
          <w:szCs w:val="18"/>
        </w:rPr>
        <w:t>主要指标填报依据一览表</w:t>
      </w:r>
    </w:p>
    <w:tbl>
      <w:tblPr>
        <w:tblW w:w="4925" w:type="pct"/>
        <w:jc w:val="center"/>
        <w:tblBorders>
          <w:top w:val="single" w:sz="8" w:space="0" w:color="auto"/>
          <w:left w:val="single" w:sz="8" w:space="0" w:color="FFFFFF"/>
          <w:bottom w:val="single" w:sz="8" w:space="0" w:color="auto"/>
          <w:right w:val="single" w:sz="8" w:space="0" w:color="FFFFFF"/>
          <w:insideH w:val="single" w:sz="2" w:space="0" w:color="auto"/>
          <w:insideV w:val="single" w:sz="2" w:space="0" w:color="auto"/>
        </w:tblBorders>
        <w:tblCellMar>
          <w:left w:w="0" w:type="dxa"/>
          <w:right w:w="0" w:type="dxa"/>
        </w:tblCellMar>
        <w:tblLook w:val="04A0" w:firstRow="1" w:lastRow="0" w:firstColumn="1" w:lastColumn="0" w:noHBand="0" w:noVBand="1"/>
      </w:tblPr>
      <w:tblGrid>
        <w:gridCol w:w="1302"/>
        <w:gridCol w:w="3453"/>
        <w:gridCol w:w="4668"/>
      </w:tblGrid>
      <w:tr w:rsidR="00F37D7D">
        <w:trPr>
          <w:trHeight w:val="363"/>
          <w:jc w:val="center"/>
        </w:trPr>
        <w:tc>
          <w:tcPr>
            <w:tcW w:w="691" w:type="pct"/>
            <w:tcMar>
              <w:top w:w="72" w:type="dxa"/>
              <w:left w:w="144" w:type="dxa"/>
              <w:bottom w:w="72" w:type="dxa"/>
              <w:right w:w="144" w:type="dxa"/>
            </w:tcMar>
            <w:vAlign w:val="center"/>
          </w:tcPr>
          <w:p w:rsidR="00F37D7D" w:rsidRDefault="0097305D">
            <w:pPr>
              <w:jc w:val="center"/>
              <w:rPr>
                <w:rFonts w:ascii="宋体"/>
                <w:b/>
                <w:sz w:val="18"/>
                <w:szCs w:val="18"/>
              </w:rPr>
            </w:pPr>
            <w:r>
              <w:rPr>
                <w:rFonts w:ascii="宋体"/>
                <w:b/>
                <w:bCs/>
                <w:sz w:val="18"/>
                <w:szCs w:val="18"/>
              </w:rPr>
              <w:t>指标名称</w:t>
            </w:r>
          </w:p>
        </w:tc>
        <w:tc>
          <w:tcPr>
            <w:tcW w:w="1832" w:type="pct"/>
            <w:tcMar>
              <w:top w:w="72" w:type="dxa"/>
              <w:left w:w="144" w:type="dxa"/>
              <w:bottom w:w="72" w:type="dxa"/>
              <w:right w:w="144" w:type="dxa"/>
            </w:tcMar>
            <w:vAlign w:val="center"/>
          </w:tcPr>
          <w:p w:rsidR="00F37D7D" w:rsidRDefault="0097305D">
            <w:pPr>
              <w:jc w:val="center"/>
              <w:rPr>
                <w:rFonts w:ascii="宋体"/>
                <w:b/>
                <w:sz w:val="18"/>
                <w:szCs w:val="18"/>
              </w:rPr>
            </w:pPr>
            <w:r>
              <w:rPr>
                <w:rFonts w:ascii="宋体"/>
                <w:b/>
                <w:bCs/>
                <w:sz w:val="18"/>
                <w:szCs w:val="18"/>
              </w:rPr>
              <w:t>填报依据</w:t>
            </w:r>
          </w:p>
        </w:tc>
        <w:tc>
          <w:tcPr>
            <w:tcW w:w="2477" w:type="pct"/>
            <w:vAlign w:val="center"/>
          </w:tcPr>
          <w:p w:rsidR="00F37D7D" w:rsidRDefault="0097305D">
            <w:pPr>
              <w:jc w:val="center"/>
              <w:rPr>
                <w:rFonts w:ascii="宋体"/>
                <w:b/>
                <w:bCs/>
                <w:sz w:val="18"/>
                <w:szCs w:val="18"/>
              </w:rPr>
            </w:pPr>
            <w:r>
              <w:rPr>
                <w:rFonts w:ascii="宋体"/>
                <w:b/>
                <w:bCs/>
                <w:sz w:val="18"/>
                <w:szCs w:val="18"/>
              </w:rPr>
              <w:t>注意事项及报送要求</w:t>
            </w:r>
          </w:p>
        </w:tc>
      </w:tr>
      <w:tr w:rsidR="00F37D7D">
        <w:trPr>
          <w:trHeight w:val="73"/>
          <w:jc w:val="center"/>
        </w:trPr>
        <w:tc>
          <w:tcPr>
            <w:tcW w:w="691" w:type="pct"/>
            <w:tcMar>
              <w:top w:w="72" w:type="dxa"/>
              <w:left w:w="144" w:type="dxa"/>
              <w:bottom w:w="72" w:type="dxa"/>
              <w:right w:w="144" w:type="dxa"/>
            </w:tcMar>
          </w:tcPr>
          <w:p w:rsidR="00F37D7D" w:rsidRDefault="0097305D">
            <w:pPr>
              <w:spacing w:line="240" w:lineRule="exact"/>
              <w:rPr>
                <w:rFonts w:ascii="宋体"/>
                <w:bCs/>
                <w:sz w:val="18"/>
                <w:szCs w:val="18"/>
              </w:rPr>
            </w:pPr>
            <w:r>
              <w:rPr>
                <w:rFonts w:ascii="宋体" w:hint="eastAsia"/>
                <w:bCs/>
                <w:sz w:val="18"/>
                <w:szCs w:val="18"/>
              </w:rPr>
              <w:t>（1）</w:t>
            </w:r>
            <w:r>
              <w:rPr>
                <w:rFonts w:ascii="宋体"/>
                <w:bCs/>
                <w:sz w:val="18"/>
                <w:szCs w:val="18"/>
              </w:rPr>
              <w:t>建筑工程</w:t>
            </w:r>
            <w:r>
              <w:rPr>
                <w:rFonts w:ascii="宋体" w:hint="eastAsia"/>
                <w:bCs/>
                <w:sz w:val="18"/>
                <w:szCs w:val="18"/>
              </w:rPr>
              <w:t>、</w:t>
            </w:r>
            <w:r>
              <w:rPr>
                <w:rFonts w:ascii="宋体"/>
                <w:bCs/>
                <w:sz w:val="18"/>
                <w:szCs w:val="18"/>
              </w:rPr>
              <w:t>安装工程</w:t>
            </w:r>
          </w:p>
        </w:tc>
        <w:tc>
          <w:tcPr>
            <w:tcW w:w="1832" w:type="pct"/>
            <w:tcMar>
              <w:top w:w="72" w:type="dxa"/>
              <w:left w:w="144" w:type="dxa"/>
              <w:bottom w:w="72" w:type="dxa"/>
              <w:right w:w="144" w:type="dxa"/>
            </w:tcMar>
          </w:tcPr>
          <w:p w:rsidR="00F37D7D" w:rsidRDefault="0097305D">
            <w:pPr>
              <w:spacing w:line="240" w:lineRule="exact"/>
              <w:rPr>
                <w:rFonts w:ascii="宋体"/>
                <w:bCs/>
                <w:sz w:val="18"/>
                <w:szCs w:val="18"/>
              </w:rPr>
            </w:pPr>
            <w:r>
              <w:rPr>
                <w:rFonts w:ascii="宋体" w:hint="eastAsia"/>
                <w:bCs/>
                <w:sz w:val="18"/>
                <w:szCs w:val="18"/>
              </w:rPr>
              <w:t>①工程结算单或进度单（三方签字盖章）</w:t>
            </w:r>
          </w:p>
          <w:p w:rsidR="00F37D7D" w:rsidRDefault="0097305D">
            <w:pPr>
              <w:spacing w:line="240" w:lineRule="exact"/>
              <w:rPr>
                <w:rFonts w:ascii="宋体"/>
                <w:bCs/>
                <w:sz w:val="18"/>
                <w:szCs w:val="18"/>
              </w:rPr>
            </w:pPr>
            <w:r>
              <w:rPr>
                <w:rFonts w:ascii="宋体" w:hint="eastAsia"/>
                <w:bCs/>
                <w:sz w:val="18"/>
                <w:szCs w:val="18"/>
              </w:rPr>
              <w:t>②会计科目或支付凭证，主要对应会计科目为：在建工程</w:t>
            </w:r>
            <w:r>
              <w:rPr>
                <w:rFonts w:ascii="宋体"/>
                <w:bCs/>
                <w:sz w:val="18"/>
                <w:szCs w:val="18"/>
              </w:rPr>
              <w:t>—</w:t>
            </w:r>
            <w:r>
              <w:rPr>
                <w:rFonts w:ascii="宋体" w:hint="eastAsia"/>
                <w:bCs/>
                <w:sz w:val="18"/>
                <w:szCs w:val="18"/>
              </w:rPr>
              <w:t>建筑安装工程</w:t>
            </w:r>
          </w:p>
          <w:p w:rsidR="00F37D7D" w:rsidRDefault="00F37D7D">
            <w:pPr>
              <w:spacing w:line="240" w:lineRule="exact"/>
              <w:rPr>
                <w:rFonts w:ascii="宋体"/>
                <w:bCs/>
                <w:sz w:val="18"/>
                <w:szCs w:val="18"/>
              </w:rPr>
            </w:pPr>
          </w:p>
        </w:tc>
        <w:tc>
          <w:tcPr>
            <w:tcW w:w="2477" w:type="pct"/>
          </w:tcPr>
          <w:p w:rsidR="00F37D7D" w:rsidRDefault="0097305D">
            <w:pPr>
              <w:spacing w:line="240" w:lineRule="exact"/>
              <w:ind w:left="105"/>
              <w:rPr>
                <w:rFonts w:ascii="宋体"/>
                <w:bCs/>
                <w:sz w:val="18"/>
                <w:szCs w:val="18"/>
              </w:rPr>
            </w:pPr>
            <w:r>
              <w:rPr>
                <w:rFonts w:ascii="宋体" w:hint="eastAsia"/>
                <w:bCs/>
                <w:sz w:val="18"/>
                <w:szCs w:val="18"/>
              </w:rPr>
              <w:t>①</w:t>
            </w:r>
            <w:r>
              <w:rPr>
                <w:rFonts w:ascii="宋体"/>
                <w:bCs/>
                <w:sz w:val="18"/>
                <w:szCs w:val="18"/>
              </w:rPr>
              <w:t>调查单位可在两</w:t>
            </w:r>
            <w:r>
              <w:rPr>
                <w:rFonts w:ascii="宋体" w:hint="eastAsia"/>
                <w:bCs/>
                <w:sz w:val="18"/>
                <w:szCs w:val="18"/>
              </w:rPr>
              <w:t>类</w:t>
            </w:r>
            <w:r>
              <w:rPr>
                <w:rFonts w:ascii="宋体"/>
                <w:bCs/>
                <w:sz w:val="18"/>
                <w:szCs w:val="18"/>
              </w:rPr>
              <w:t>中择</w:t>
            </w:r>
            <w:proofErr w:type="gramStart"/>
            <w:r>
              <w:rPr>
                <w:rFonts w:ascii="宋体"/>
                <w:bCs/>
                <w:sz w:val="18"/>
                <w:szCs w:val="18"/>
              </w:rPr>
              <w:t>一</w:t>
            </w:r>
            <w:proofErr w:type="gramEnd"/>
            <w:r>
              <w:rPr>
                <w:rFonts w:ascii="宋体" w:hint="eastAsia"/>
                <w:bCs/>
                <w:sz w:val="18"/>
                <w:szCs w:val="18"/>
              </w:rPr>
              <w:t>作为</w:t>
            </w:r>
            <w:r>
              <w:rPr>
                <w:rFonts w:ascii="宋体"/>
                <w:bCs/>
                <w:sz w:val="18"/>
                <w:szCs w:val="18"/>
              </w:rPr>
              <w:t>填报</w:t>
            </w:r>
            <w:r>
              <w:rPr>
                <w:rFonts w:ascii="宋体" w:hint="eastAsia"/>
                <w:bCs/>
                <w:sz w:val="18"/>
                <w:szCs w:val="18"/>
              </w:rPr>
              <w:t>项目</w:t>
            </w:r>
            <w:r>
              <w:rPr>
                <w:rFonts w:ascii="宋体"/>
                <w:bCs/>
                <w:sz w:val="18"/>
                <w:szCs w:val="18"/>
              </w:rPr>
              <w:t>建筑</w:t>
            </w:r>
            <w:r>
              <w:rPr>
                <w:rFonts w:ascii="宋体" w:hint="eastAsia"/>
                <w:bCs/>
                <w:sz w:val="18"/>
                <w:szCs w:val="18"/>
              </w:rPr>
              <w:t>工程</w:t>
            </w:r>
            <w:r>
              <w:rPr>
                <w:rFonts w:ascii="宋体"/>
                <w:bCs/>
                <w:sz w:val="18"/>
                <w:szCs w:val="18"/>
              </w:rPr>
              <w:t>、安装工程投资</w:t>
            </w:r>
            <w:r>
              <w:rPr>
                <w:rFonts w:ascii="宋体" w:hint="eastAsia"/>
                <w:bCs/>
                <w:sz w:val="18"/>
                <w:szCs w:val="18"/>
              </w:rPr>
              <w:t>的</w:t>
            </w:r>
            <w:r>
              <w:rPr>
                <w:rFonts w:ascii="宋体"/>
                <w:bCs/>
                <w:sz w:val="18"/>
                <w:szCs w:val="18"/>
              </w:rPr>
              <w:t>依据</w:t>
            </w:r>
            <w:r>
              <w:rPr>
                <w:rFonts w:ascii="宋体" w:hint="eastAsia"/>
                <w:bCs/>
                <w:sz w:val="18"/>
                <w:szCs w:val="18"/>
              </w:rPr>
              <w:t>，</w:t>
            </w:r>
            <w:r>
              <w:rPr>
                <w:rFonts w:ascii="宋体"/>
                <w:bCs/>
                <w:sz w:val="18"/>
                <w:szCs w:val="18"/>
              </w:rPr>
              <w:t>并在</w:t>
            </w:r>
            <w:r>
              <w:rPr>
                <w:rFonts w:ascii="宋体" w:hint="eastAsia"/>
                <w:bCs/>
                <w:sz w:val="18"/>
                <w:szCs w:val="18"/>
              </w:rPr>
              <w:t>该</w:t>
            </w:r>
            <w:r>
              <w:rPr>
                <w:rFonts w:ascii="宋体"/>
                <w:bCs/>
                <w:sz w:val="18"/>
                <w:szCs w:val="18"/>
              </w:rPr>
              <w:t>项目期间保持一致</w:t>
            </w:r>
            <w:r>
              <w:rPr>
                <w:rFonts w:ascii="宋体" w:hint="eastAsia"/>
                <w:bCs/>
                <w:sz w:val="18"/>
                <w:szCs w:val="18"/>
              </w:rPr>
              <w:t>。若确</w:t>
            </w:r>
            <w:r>
              <w:rPr>
                <w:rFonts w:ascii="宋体"/>
                <w:bCs/>
                <w:sz w:val="18"/>
                <w:szCs w:val="18"/>
              </w:rPr>
              <w:t>需变更</w:t>
            </w:r>
            <w:r>
              <w:rPr>
                <w:rFonts w:ascii="宋体" w:hint="eastAsia"/>
                <w:bCs/>
                <w:sz w:val="18"/>
                <w:szCs w:val="18"/>
              </w:rPr>
              <w:t>填报</w:t>
            </w:r>
            <w:r>
              <w:rPr>
                <w:rFonts w:ascii="宋体"/>
                <w:bCs/>
                <w:sz w:val="18"/>
                <w:szCs w:val="18"/>
              </w:rPr>
              <w:t>依据，调查单位按照变更前后的依据分别计算项目的累计投资额和本年完成投资额，报省级投资处审核确定后，</w:t>
            </w:r>
            <w:r>
              <w:rPr>
                <w:rFonts w:ascii="宋体" w:hint="eastAsia"/>
                <w:bCs/>
                <w:sz w:val="18"/>
                <w:szCs w:val="18"/>
              </w:rPr>
              <w:t>由</w:t>
            </w:r>
            <w:r>
              <w:rPr>
                <w:rFonts w:ascii="宋体"/>
                <w:bCs/>
                <w:sz w:val="18"/>
                <w:szCs w:val="18"/>
              </w:rPr>
              <w:t>投资司变更。对</w:t>
            </w:r>
            <w:r>
              <w:rPr>
                <w:rFonts w:ascii="宋体" w:hint="eastAsia"/>
                <w:bCs/>
                <w:sz w:val="18"/>
                <w:szCs w:val="18"/>
              </w:rPr>
              <w:t>执行</w:t>
            </w:r>
            <w:r>
              <w:rPr>
                <w:rFonts w:ascii="宋体"/>
                <w:bCs/>
                <w:sz w:val="18"/>
                <w:szCs w:val="18"/>
              </w:rPr>
              <w:t>企业会计准则的调查</w:t>
            </w:r>
            <w:r>
              <w:rPr>
                <w:rFonts w:ascii="宋体" w:hint="eastAsia"/>
                <w:bCs/>
                <w:sz w:val="18"/>
                <w:szCs w:val="18"/>
              </w:rPr>
              <w:t>单位</w:t>
            </w:r>
            <w:r>
              <w:rPr>
                <w:rFonts w:ascii="宋体"/>
                <w:bCs/>
                <w:sz w:val="18"/>
                <w:szCs w:val="18"/>
              </w:rPr>
              <w:t>的新入库项目，建议采用会计科目或支付凭证作为填报依据。</w:t>
            </w:r>
          </w:p>
          <w:p w:rsidR="00F37D7D" w:rsidRDefault="0097305D">
            <w:pPr>
              <w:spacing w:line="240" w:lineRule="exact"/>
              <w:ind w:leftChars="50" w:left="105"/>
              <w:rPr>
                <w:rFonts w:ascii="宋体" w:hAnsi="宋体"/>
                <w:bCs/>
                <w:sz w:val="18"/>
                <w:szCs w:val="18"/>
              </w:rPr>
            </w:pPr>
            <w:r>
              <w:rPr>
                <w:rFonts w:ascii="宋体" w:hAnsi="宋体" w:hint="eastAsia"/>
                <w:bCs/>
                <w:sz w:val="18"/>
                <w:szCs w:val="18"/>
              </w:rPr>
              <w:t>②项目开工后报送建筑安装工程投资。依据会计科目填报</w:t>
            </w:r>
            <w:r>
              <w:rPr>
                <w:rFonts w:ascii="宋体" w:hAnsi="宋体"/>
                <w:bCs/>
                <w:sz w:val="18"/>
                <w:szCs w:val="18"/>
              </w:rPr>
              <w:t>的，</w:t>
            </w:r>
            <w:r>
              <w:rPr>
                <w:rFonts w:ascii="宋体" w:hAnsi="宋体" w:hint="eastAsia"/>
                <w:bCs/>
                <w:sz w:val="18"/>
                <w:szCs w:val="18"/>
              </w:rPr>
              <w:t>项目竣工投产后，会计</w:t>
            </w:r>
            <w:r>
              <w:rPr>
                <w:rFonts w:ascii="宋体" w:hAnsi="宋体"/>
                <w:bCs/>
                <w:sz w:val="18"/>
                <w:szCs w:val="18"/>
              </w:rPr>
              <w:t>科目中将</w:t>
            </w:r>
            <w:r>
              <w:rPr>
                <w:rFonts w:ascii="宋体" w:hAnsi="宋体" w:hint="eastAsia"/>
                <w:bCs/>
                <w:sz w:val="18"/>
                <w:szCs w:val="18"/>
              </w:rPr>
              <w:t>质保金和</w:t>
            </w:r>
            <w:proofErr w:type="gramStart"/>
            <w:r>
              <w:rPr>
                <w:rFonts w:ascii="宋体" w:hAnsi="宋体" w:hint="eastAsia"/>
                <w:bCs/>
                <w:sz w:val="18"/>
                <w:szCs w:val="18"/>
              </w:rPr>
              <w:t>尾款</w:t>
            </w:r>
            <w:proofErr w:type="gramEnd"/>
            <w:r>
              <w:rPr>
                <w:rFonts w:ascii="宋体" w:hAnsi="宋体" w:hint="eastAsia"/>
                <w:bCs/>
                <w:sz w:val="18"/>
                <w:szCs w:val="18"/>
              </w:rPr>
              <w:t>计入在建</w:t>
            </w:r>
            <w:r>
              <w:rPr>
                <w:rFonts w:ascii="宋体" w:hAnsi="宋体"/>
                <w:bCs/>
                <w:sz w:val="18"/>
                <w:szCs w:val="18"/>
              </w:rPr>
              <w:t>工程，则可一次性计入投资额</w:t>
            </w:r>
            <w:r>
              <w:rPr>
                <w:rFonts w:ascii="宋体" w:hAnsi="宋体" w:hint="eastAsia"/>
                <w:bCs/>
                <w:sz w:val="18"/>
                <w:szCs w:val="18"/>
              </w:rPr>
              <w:t>。</w:t>
            </w:r>
          </w:p>
          <w:p w:rsidR="00F37D7D" w:rsidRDefault="0097305D">
            <w:pPr>
              <w:spacing w:line="240" w:lineRule="exact"/>
              <w:ind w:leftChars="50" w:left="105"/>
              <w:rPr>
                <w:rFonts w:ascii="宋体" w:hAnsi="宋体"/>
                <w:bCs/>
                <w:sz w:val="18"/>
                <w:szCs w:val="18"/>
              </w:rPr>
            </w:pPr>
            <w:r>
              <w:rPr>
                <w:rFonts w:ascii="宋体" w:hAnsi="宋体" w:hint="eastAsia"/>
                <w:bCs/>
                <w:sz w:val="18"/>
                <w:szCs w:val="18"/>
              </w:rPr>
              <w:t>③工程结算单或进度</w:t>
            </w:r>
            <w:proofErr w:type="gramStart"/>
            <w:r>
              <w:rPr>
                <w:rFonts w:ascii="宋体" w:hAnsi="宋体" w:hint="eastAsia"/>
                <w:bCs/>
                <w:sz w:val="18"/>
                <w:szCs w:val="18"/>
              </w:rPr>
              <w:t>单标准</w:t>
            </w:r>
            <w:proofErr w:type="gramEnd"/>
            <w:r>
              <w:rPr>
                <w:rFonts w:ascii="宋体" w:hAnsi="宋体" w:hint="eastAsia"/>
                <w:bCs/>
                <w:sz w:val="18"/>
                <w:szCs w:val="18"/>
              </w:rPr>
              <w:t>格式：三方签字盖章的进度工程</w:t>
            </w:r>
            <w:r>
              <w:rPr>
                <w:rFonts w:ascii="宋体" w:hAnsi="宋体"/>
                <w:bCs/>
                <w:sz w:val="18"/>
                <w:szCs w:val="18"/>
              </w:rPr>
              <w:t>结算单或进度</w:t>
            </w:r>
            <w:r>
              <w:rPr>
                <w:rFonts w:ascii="宋体" w:hAnsi="宋体" w:hint="eastAsia"/>
                <w:bCs/>
                <w:sz w:val="18"/>
                <w:szCs w:val="18"/>
              </w:rPr>
              <w:t>单，按照建设方</w:t>
            </w:r>
            <w:r>
              <w:rPr>
                <w:rFonts w:ascii="宋体" w:hAnsi="宋体"/>
                <w:bCs/>
                <w:sz w:val="18"/>
                <w:szCs w:val="18"/>
              </w:rPr>
              <w:t>认定的工程完成量填报</w:t>
            </w:r>
            <w:r>
              <w:rPr>
                <w:rFonts w:ascii="宋体" w:hAnsi="宋体" w:hint="eastAsia"/>
                <w:bCs/>
                <w:sz w:val="18"/>
                <w:szCs w:val="18"/>
              </w:rPr>
              <w:t>投资</w:t>
            </w:r>
            <w:r>
              <w:rPr>
                <w:rFonts w:ascii="宋体" w:hAnsi="宋体"/>
                <w:bCs/>
                <w:sz w:val="18"/>
                <w:szCs w:val="18"/>
              </w:rPr>
              <w:t>额。在</w:t>
            </w:r>
            <w:r>
              <w:rPr>
                <w:rFonts w:ascii="宋体" w:hAnsi="宋体" w:hint="eastAsia"/>
                <w:bCs/>
                <w:sz w:val="18"/>
                <w:szCs w:val="18"/>
              </w:rPr>
              <w:t>统计</w:t>
            </w:r>
            <w:r>
              <w:rPr>
                <w:rFonts w:ascii="宋体" w:hAnsi="宋体"/>
                <w:bCs/>
                <w:sz w:val="18"/>
                <w:szCs w:val="18"/>
              </w:rPr>
              <w:t>部门核查数据</w:t>
            </w:r>
            <w:r>
              <w:rPr>
                <w:rFonts w:ascii="宋体" w:hAnsi="宋体" w:hint="eastAsia"/>
                <w:bCs/>
                <w:sz w:val="18"/>
                <w:szCs w:val="18"/>
              </w:rPr>
              <w:t>时</w:t>
            </w:r>
            <w:r>
              <w:rPr>
                <w:rFonts w:ascii="宋体" w:hAnsi="宋体"/>
                <w:bCs/>
                <w:sz w:val="18"/>
                <w:szCs w:val="18"/>
              </w:rPr>
              <w:t>，提供</w:t>
            </w:r>
            <w:r>
              <w:rPr>
                <w:rFonts w:ascii="宋体" w:hAnsi="宋体" w:hint="eastAsia"/>
                <w:bCs/>
                <w:sz w:val="18"/>
                <w:szCs w:val="18"/>
              </w:rPr>
              <w:t>结算</w:t>
            </w:r>
            <w:r>
              <w:rPr>
                <w:rFonts w:ascii="宋体" w:hAnsi="宋体"/>
                <w:bCs/>
                <w:sz w:val="18"/>
                <w:szCs w:val="18"/>
              </w:rPr>
              <w:t>单或进度单的同</w:t>
            </w:r>
            <w:r>
              <w:rPr>
                <w:rFonts w:ascii="宋体" w:hAnsi="宋体" w:hint="eastAsia"/>
                <w:bCs/>
                <w:sz w:val="18"/>
                <w:szCs w:val="18"/>
              </w:rPr>
              <w:t>时</w:t>
            </w:r>
            <w:r>
              <w:rPr>
                <w:rFonts w:ascii="宋体" w:hAnsi="宋体"/>
                <w:bCs/>
                <w:sz w:val="18"/>
                <w:szCs w:val="18"/>
              </w:rPr>
              <w:t>，应</w:t>
            </w:r>
            <w:proofErr w:type="gramStart"/>
            <w:r>
              <w:rPr>
                <w:rFonts w:ascii="宋体" w:hAnsi="宋体" w:hint="eastAsia"/>
                <w:bCs/>
                <w:sz w:val="18"/>
                <w:szCs w:val="18"/>
              </w:rPr>
              <w:t>附工程</w:t>
            </w:r>
            <w:proofErr w:type="gramEnd"/>
            <w:r>
              <w:rPr>
                <w:rFonts w:ascii="宋体" w:hAnsi="宋体" w:hint="eastAsia"/>
                <w:bCs/>
                <w:sz w:val="18"/>
                <w:szCs w:val="18"/>
              </w:rPr>
              <w:t>计价明细表、</w:t>
            </w:r>
            <w:r>
              <w:rPr>
                <w:rFonts w:ascii="宋体" w:hAnsi="宋体"/>
                <w:bCs/>
                <w:sz w:val="18"/>
                <w:szCs w:val="18"/>
              </w:rPr>
              <w:t>相关合同和</w:t>
            </w:r>
            <w:proofErr w:type="gramStart"/>
            <w:r>
              <w:rPr>
                <w:rFonts w:ascii="宋体" w:hAnsi="宋体"/>
                <w:bCs/>
                <w:sz w:val="18"/>
                <w:szCs w:val="18"/>
              </w:rPr>
              <w:t>可</w:t>
            </w:r>
            <w:proofErr w:type="gramEnd"/>
            <w:r>
              <w:rPr>
                <w:rFonts w:ascii="宋体" w:hAnsi="宋体"/>
                <w:bCs/>
                <w:sz w:val="18"/>
                <w:szCs w:val="18"/>
              </w:rPr>
              <w:t>佐证项目施工的财务资料</w:t>
            </w:r>
            <w:r>
              <w:rPr>
                <w:rFonts w:ascii="宋体" w:hAnsi="宋体" w:hint="eastAsia"/>
                <w:bCs/>
                <w:sz w:val="18"/>
                <w:szCs w:val="18"/>
              </w:rPr>
              <w:t>。</w:t>
            </w:r>
          </w:p>
          <w:p w:rsidR="00F37D7D" w:rsidRDefault="0097305D">
            <w:pPr>
              <w:spacing w:line="240" w:lineRule="exact"/>
              <w:ind w:leftChars="50" w:left="105"/>
              <w:rPr>
                <w:rFonts w:ascii="宋体" w:hAnsi="宋体"/>
                <w:bCs/>
                <w:sz w:val="18"/>
                <w:szCs w:val="18"/>
              </w:rPr>
            </w:pPr>
            <w:r>
              <w:rPr>
                <w:rFonts w:ascii="宋体" w:hAnsi="宋体" w:hint="eastAsia"/>
                <w:bCs/>
                <w:sz w:val="18"/>
                <w:szCs w:val="18"/>
              </w:rPr>
              <w:t>④依据会计科目填报的，数据</w:t>
            </w:r>
            <w:r>
              <w:rPr>
                <w:rFonts w:ascii="宋体" w:hAnsi="宋体"/>
                <w:bCs/>
                <w:sz w:val="18"/>
                <w:szCs w:val="18"/>
              </w:rPr>
              <w:t>核查</w:t>
            </w:r>
            <w:r>
              <w:rPr>
                <w:rFonts w:ascii="宋体" w:hAnsi="宋体" w:hint="eastAsia"/>
                <w:bCs/>
                <w:sz w:val="18"/>
                <w:szCs w:val="18"/>
              </w:rPr>
              <w:t>时</w:t>
            </w:r>
            <w:r>
              <w:rPr>
                <w:rFonts w:ascii="宋体" w:hAnsi="宋体"/>
                <w:bCs/>
                <w:sz w:val="18"/>
                <w:szCs w:val="18"/>
              </w:rPr>
              <w:t>，</w:t>
            </w:r>
            <w:r>
              <w:rPr>
                <w:rFonts w:ascii="宋体" w:hAnsi="宋体" w:hint="eastAsia"/>
                <w:bCs/>
                <w:sz w:val="18"/>
                <w:szCs w:val="18"/>
              </w:rPr>
              <w:t>在财务软件导出的相关账目中标出所取数据，明确数据汇总过程并盖章确认。</w:t>
            </w:r>
          </w:p>
          <w:p w:rsidR="00F37D7D" w:rsidRDefault="0097305D">
            <w:pPr>
              <w:spacing w:line="240" w:lineRule="exact"/>
              <w:ind w:leftChars="50" w:left="105"/>
              <w:rPr>
                <w:rFonts w:ascii="宋体"/>
                <w:bCs/>
                <w:sz w:val="18"/>
                <w:szCs w:val="18"/>
              </w:rPr>
            </w:pPr>
            <w:r>
              <w:rPr>
                <w:rFonts w:ascii="宋体" w:hAnsi="宋体" w:hint="eastAsia"/>
                <w:bCs/>
                <w:sz w:val="18"/>
                <w:szCs w:val="18"/>
              </w:rPr>
              <w:t>⑤依据支付凭证填报的，数据</w:t>
            </w:r>
            <w:r>
              <w:rPr>
                <w:rFonts w:ascii="宋体" w:hAnsi="宋体"/>
                <w:bCs/>
                <w:sz w:val="18"/>
                <w:szCs w:val="18"/>
              </w:rPr>
              <w:t>核查时，</w:t>
            </w:r>
            <w:r>
              <w:rPr>
                <w:rFonts w:ascii="宋体" w:hAnsi="宋体" w:hint="eastAsia"/>
                <w:bCs/>
                <w:sz w:val="18"/>
                <w:szCs w:val="18"/>
              </w:rPr>
              <w:t>应将凭证分类汇总。银行</w:t>
            </w:r>
            <w:r>
              <w:rPr>
                <w:rFonts w:ascii="宋体" w:hAnsi="宋体"/>
                <w:bCs/>
                <w:sz w:val="18"/>
                <w:szCs w:val="18"/>
              </w:rPr>
              <w:t>承兑汇票不作为支付凭证，银行</w:t>
            </w:r>
            <w:proofErr w:type="gramStart"/>
            <w:r>
              <w:rPr>
                <w:rFonts w:ascii="宋体" w:hAnsi="宋体"/>
                <w:bCs/>
                <w:sz w:val="18"/>
                <w:szCs w:val="18"/>
              </w:rPr>
              <w:t>回单需体现</w:t>
            </w:r>
            <w:proofErr w:type="gramEnd"/>
            <w:r>
              <w:rPr>
                <w:rFonts w:ascii="宋体" w:hAnsi="宋体"/>
                <w:bCs/>
                <w:sz w:val="18"/>
                <w:szCs w:val="18"/>
              </w:rPr>
              <w:t>与项目有</w:t>
            </w:r>
            <w:r>
              <w:rPr>
                <w:rFonts w:ascii="宋体" w:hAnsi="宋体" w:hint="eastAsia"/>
                <w:bCs/>
                <w:sz w:val="18"/>
                <w:szCs w:val="18"/>
              </w:rPr>
              <w:t>关</w:t>
            </w:r>
            <w:r>
              <w:rPr>
                <w:rFonts w:ascii="宋体" w:hAnsi="宋体"/>
                <w:bCs/>
                <w:sz w:val="18"/>
                <w:szCs w:val="18"/>
              </w:rPr>
              <w:t>的</w:t>
            </w:r>
            <w:r>
              <w:rPr>
                <w:rFonts w:ascii="宋体" w:hAnsi="宋体" w:hint="eastAsia"/>
                <w:bCs/>
                <w:sz w:val="18"/>
                <w:szCs w:val="18"/>
              </w:rPr>
              <w:t>信息</w:t>
            </w:r>
            <w:r>
              <w:rPr>
                <w:rFonts w:ascii="宋体" w:hAnsi="宋体"/>
                <w:bCs/>
                <w:sz w:val="18"/>
                <w:szCs w:val="18"/>
              </w:rPr>
              <w:t>，</w:t>
            </w:r>
            <w:proofErr w:type="gramStart"/>
            <w:r>
              <w:rPr>
                <w:rFonts w:ascii="宋体" w:hAnsi="宋体"/>
                <w:bCs/>
                <w:sz w:val="18"/>
                <w:szCs w:val="18"/>
              </w:rPr>
              <w:t>发票需可验证</w:t>
            </w:r>
            <w:proofErr w:type="gramEnd"/>
            <w:r>
              <w:rPr>
                <w:rFonts w:ascii="宋体" w:hAnsi="宋体"/>
                <w:bCs/>
                <w:sz w:val="18"/>
                <w:szCs w:val="18"/>
              </w:rPr>
              <w:t>。</w:t>
            </w:r>
          </w:p>
        </w:tc>
      </w:tr>
      <w:tr w:rsidR="00F37D7D">
        <w:trPr>
          <w:trHeight w:val="1512"/>
          <w:jc w:val="center"/>
        </w:trPr>
        <w:tc>
          <w:tcPr>
            <w:tcW w:w="691" w:type="pct"/>
            <w:tcMar>
              <w:top w:w="72" w:type="dxa"/>
              <w:left w:w="144" w:type="dxa"/>
              <w:bottom w:w="72" w:type="dxa"/>
              <w:right w:w="144" w:type="dxa"/>
            </w:tcMar>
          </w:tcPr>
          <w:p w:rsidR="00F37D7D" w:rsidRDefault="0097305D">
            <w:pPr>
              <w:spacing w:line="240" w:lineRule="exact"/>
              <w:rPr>
                <w:rFonts w:ascii="宋体"/>
                <w:bCs/>
                <w:sz w:val="18"/>
                <w:szCs w:val="18"/>
              </w:rPr>
            </w:pPr>
            <w:r>
              <w:rPr>
                <w:rFonts w:ascii="宋体" w:hint="eastAsia"/>
                <w:bCs/>
                <w:sz w:val="18"/>
                <w:szCs w:val="18"/>
              </w:rPr>
              <w:t>（2）</w:t>
            </w:r>
            <w:proofErr w:type="gramStart"/>
            <w:r>
              <w:rPr>
                <w:rFonts w:ascii="宋体"/>
                <w:bCs/>
                <w:sz w:val="18"/>
                <w:szCs w:val="18"/>
              </w:rPr>
              <w:t>设备工</w:t>
            </w:r>
            <w:proofErr w:type="gramEnd"/>
            <w:r>
              <w:rPr>
                <w:rFonts w:ascii="宋体"/>
                <w:bCs/>
                <w:sz w:val="18"/>
                <w:szCs w:val="18"/>
              </w:rPr>
              <w:t>器具购置</w:t>
            </w:r>
          </w:p>
        </w:tc>
        <w:tc>
          <w:tcPr>
            <w:tcW w:w="1832" w:type="pct"/>
            <w:tcMar>
              <w:top w:w="72" w:type="dxa"/>
              <w:left w:w="144" w:type="dxa"/>
              <w:bottom w:w="72" w:type="dxa"/>
              <w:right w:w="144" w:type="dxa"/>
            </w:tcMar>
          </w:tcPr>
          <w:p w:rsidR="00F37D7D" w:rsidRDefault="0097305D">
            <w:pPr>
              <w:spacing w:line="240" w:lineRule="exact"/>
              <w:rPr>
                <w:rFonts w:ascii="宋体"/>
                <w:bCs/>
                <w:sz w:val="18"/>
                <w:szCs w:val="18"/>
              </w:rPr>
            </w:pPr>
            <w:r>
              <w:rPr>
                <w:rFonts w:ascii="宋体" w:hint="eastAsia"/>
                <w:bCs/>
                <w:sz w:val="18"/>
                <w:szCs w:val="18"/>
              </w:rPr>
              <w:t>会计科目或支付凭证，</w:t>
            </w:r>
            <w:r>
              <w:rPr>
                <w:rFonts w:ascii="宋体"/>
                <w:bCs/>
                <w:sz w:val="18"/>
                <w:szCs w:val="18"/>
              </w:rPr>
              <w:t>根据明细科目</w:t>
            </w:r>
            <w:r>
              <w:rPr>
                <w:rFonts w:ascii="宋体" w:hint="eastAsia"/>
                <w:bCs/>
                <w:sz w:val="18"/>
                <w:szCs w:val="18"/>
              </w:rPr>
              <w:t>本年借方累计或</w:t>
            </w:r>
            <w:r>
              <w:rPr>
                <w:rFonts w:ascii="宋体"/>
                <w:bCs/>
                <w:sz w:val="18"/>
                <w:szCs w:val="18"/>
              </w:rPr>
              <w:t>相关会计分录</w:t>
            </w:r>
            <w:r>
              <w:rPr>
                <w:rFonts w:ascii="宋体" w:hint="eastAsia"/>
                <w:bCs/>
                <w:sz w:val="18"/>
                <w:szCs w:val="18"/>
              </w:rPr>
              <w:t>借方</w:t>
            </w:r>
            <w:proofErr w:type="gramStart"/>
            <w:r>
              <w:rPr>
                <w:rFonts w:ascii="宋体" w:hint="eastAsia"/>
                <w:bCs/>
                <w:sz w:val="18"/>
                <w:szCs w:val="18"/>
              </w:rPr>
              <w:t>发生额加总</w:t>
            </w:r>
            <w:proofErr w:type="gramEnd"/>
            <w:r>
              <w:rPr>
                <w:rFonts w:ascii="宋体" w:hint="eastAsia"/>
                <w:bCs/>
                <w:sz w:val="18"/>
                <w:szCs w:val="18"/>
              </w:rPr>
              <w:t>填报。</w:t>
            </w:r>
          </w:p>
          <w:p w:rsidR="00F37D7D" w:rsidRDefault="0097305D">
            <w:pPr>
              <w:spacing w:line="240" w:lineRule="exact"/>
              <w:rPr>
                <w:rFonts w:ascii="宋体"/>
                <w:bCs/>
                <w:sz w:val="18"/>
                <w:szCs w:val="18"/>
              </w:rPr>
            </w:pPr>
            <w:r>
              <w:rPr>
                <w:rFonts w:ascii="宋体" w:hint="eastAsia"/>
                <w:bCs/>
                <w:sz w:val="18"/>
                <w:szCs w:val="18"/>
              </w:rPr>
              <w:t>主要对应会计科目为：在建工程—</w:t>
            </w:r>
            <w:r>
              <w:rPr>
                <w:rFonts w:ascii="宋体"/>
                <w:bCs/>
                <w:sz w:val="18"/>
                <w:szCs w:val="18"/>
              </w:rPr>
              <w:t>在安装设备</w:t>
            </w:r>
            <w:r>
              <w:rPr>
                <w:rFonts w:ascii="宋体" w:hint="eastAsia"/>
                <w:bCs/>
                <w:sz w:val="18"/>
                <w:szCs w:val="18"/>
              </w:rPr>
              <w:t>（需安装设备）；</w:t>
            </w:r>
            <w:r>
              <w:rPr>
                <w:rFonts w:ascii="宋体"/>
                <w:bCs/>
                <w:sz w:val="18"/>
                <w:szCs w:val="18"/>
              </w:rPr>
              <w:t>固定资产下</w:t>
            </w:r>
            <w:r>
              <w:rPr>
                <w:rFonts w:ascii="宋体" w:hint="eastAsia"/>
                <w:bCs/>
                <w:sz w:val="18"/>
                <w:szCs w:val="18"/>
              </w:rPr>
              <w:t>二级</w:t>
            </w:r>
            <w:r>
              <w:rPr>
                <w:rFonts w:ascii="宋体"/>
                <w:bCs/>
                <w:sz w:val="18"/>
                <w:szCs w:val="18"/>
              </w:rPr>
              <w:t>科目</w:t>
            </w:r>
            <w:r>
              <w:rPr>
                <w:rFonts w:ascii="宋体" w:hint="eastAsia"/>
                <w:bCs/>
                <w:sz w:val="18"/>
                <w:szCs w:val="18"/>
              </w:rPr>
              <w:t>（不需安装设备）</w:t>
            </w:r>
          </w:p>
        </w:tc>
        <w:tc>
          <w:tcPr>
            <w:tcW w:w="2477" w:type="pct"/>
            <w:vMerge w:val="restart"/>
          </w:tcPr>
          <w:p w:rsidR="00F37D7D" w:rsidRDefault="0097305D">
            <w:pPr>
              <w:spacing w:line="240" w:lineRule="exact"/>
              <w:ind w:left="105"/>
              <w:rPr>
                <w:rFonts w:ascii="宋体"/>
                <w:bCs/>
                <w:sz w:val="18"/>
                <w:szCs w:val="18"/>
              </w:rPr>
            </w:pPr>
            <w:r>
              <w:rPr>
                <w:rFonts w:ascii="宋体" w:hAnsi="宋体" w:hint="eastAsia"/>
                <w:bCs/>
                <w:sz w:val="18"/>
                <w:szCs w:val="18"/>
              </w:rPr>
              <w:t>①依据</w:t>
            </w:r>
            <w:r>
              <w:rPr>
                <w:rFonts w:ascii="宋体" w:hAnsi="宋体"/>
                <w:bCs/>
                <w:sz w:val="18"/>
                <w:szCs w:val="18"/>
              </w:rPr>
              <w:t>会计科目填报的，购置完成后，会计科目中将</w:t>
            </w:r>
            <w:r>
              <w:rPr>
                <w:rFonts w:ascii="宋体" w:hint="eastAsia"/>
                <w:bCs/>
                <w:sz w:val="18"/>
                <w:szCs w:val="18"/>
              </w:rPr>
              <w:t>质保金和</w:t>
            </w:r>
            <w:proofErr w:type="gramStart"/>
            <w:r>
              <w:rPr>
                <w:rFonts w:ascii="宋体" w:hint="eastAsia"/>
                <w:bCs/>
                <w:sz w:val="18"/>
                <w:szCs w:val="18"/>
              </w:rPr>
              <w:t>尾款</w:t>
            </w:r>
            <w:proofErr w:type="gramEnd"/>
            <w:r>
              <w:rPr>
                <w:rFonts w:ascii="宋体" w:hint="eastAsia"/>
                <w:bCs/>
                <w:sz w:val="18"/>
                <w:szCs w:val="18"/>
              </w:rPr>
              <w:t>计入</w:t>
            </w:r>
            <w:r>
              <w:rPr>
                <w:rFonts w:ascii="宋体"/>
                <w:bCs/>
                <w:sz w:val="18"/>
                <w:szCs w:val="18"/>
              </w:rPr>
              <w:t>固定资产，</w:t>
            </w:r>
            <w:r>
              <w:rPr>
                <w:rFonts w:ascii="宋体" w:hint="eastAsia"/>
                <w:bCs/>
                <w:sz w:val="18"/>
                <w:szCs w:val="18"/>
              </w:rPr>
              <w:t>则可一次性计入投资额。数据核查</w:t>
            </w:r>
            <w:r>
              <w:rPr>
                <w:rFonts w:ascii="宋体"/>
                <w:bCs/>
                <w:sz w:val="18"/>
                <w:szCs w:val="18"/>
              </w:rPr>
              <w:t>时，在</w:t>
            </w:r>
            <w:r>
              <w:rPr>
                <w:rFonts w:ascii="宋体" w:hint="eastAsia"/>
                <w:bCs/>
                <w:sz w:val="18"/>
                <w:szCs w:val="18"/>
              </w:rPr>
              <w:t>财务</w:t>
            </w:r>
            <w:r>
              <w:rPr>
                <w:rFonts w:ascii="宋体"/>
                <w:bCs/>
                <w:sz w:val="18"/>
                <w:szCs w:val="18"/>
              </w:rPr>
              <w:t>软件导出的相关账目中标出所取数据，明确数据汇总过程并盖章确认</w:t>
            </w:r>
            <w:r>
              <w:rPr>
                <w:rFonts w:ascii="宋体" w:hint="eastAsia"/>
                <w:bCs/>
                <w:sz w:val="18"/>
                <w:szCs w:val="18"/>
              </w:rPr>
              <w:t>。</w:t>
            </w:r>
          </w:p>
          <w:p w:rsidR="00F37D7D" w:rsidRDefault="0097305D">
            <w:pPr>
              <w:spacing w:line="240" w:lineRule="exact"/>
              <w:ind w:leftChars="50" w:left="105"/>
              <w:rPr>
                <w:rFonts w:ascii="宋体"/>
                <w:bCs/>
                <w:sz w:val="18"/>
                <w:szCs w:val="18"/>
              </w:rPr>
            </w:pPr>
            <w:r>
              <w:rPr>
                <w:rFonts w:ascii="宋体" w:hAnsi="宋体" w:hint="eastAsia"/>
                <w:bCs/>
                <w:sz w:val="18"/>
                <w:szCs w:val="18"/>
              </w:rPr>
              <w:t>②依据支付凭证填报的，数据</w:t>
            </w:r>
            <w:r>
              <w:rPr>
                <w:rFonts w:ascii="宋体" w:hAnsi="宋体"/>
                <w:bCs/>
                <w:sz w:val="18"/>
                <w:szCs w:val="18"/>
              </w:rPr>
              <w:t>核查时，</w:t>
            </w:r>
            <w:r>
              <w:rPr>
                <w:rFonts w:ascii="宋体" w:hAnsi="宋体" w:hint="eastAsia"/>
                <w:bCs/>
                <w:sz w:val="18"/>
                <w:szCs w:val="18"/>
              </w:rPr>
              <w:t>应将凭证分类汇总。银行</w:t>
            </w:r>
            <w:r>
              <w:rPr>
                <w:rFonts w:ascii="宋体" w:hAnsi="宋体"/>
                <w:bCs/>
                <w:sz w:val="18"/>
                <w:szCs w:val="18"/>
              </w:rPr>
              <w:t>承兑汇票不作为支付凭证，银行</w:t>
            </w:r>
            <w:proofErr w:type="gramStart"/>
            <w:r>
              <w:rPr>
                <w:rFonts w:ascii="宋体" w:hAnsi="宋体"/>
                <w:bCs/>
                <w:sz w:val="18"/>
                <w:szCs w:val="18"/>
              </w:rPr>
              <w:t>回单需体现</w:t>
            </w:r>
            <w:proofErr w:type="gramEnd"/>
            <w:r>
              <w:rPr>
                <w:rFonts w:ascii="宋体" w:hAnsi="宋体"/>
                <w:bCs/>
                <w:sz w:val="18"/>
                <w:szCs w:val="18"/>
              </w:rPr>
              <w:t>与项目有</w:t>
            </w:r>
            <w:r>
              <w:rPr>
                <w:rFonts w:ascii="宋体" w:hAnsi="宋体" w:hint="eastAsia"/>
                <w:bCs/>
                <w:sz w:val="18"/>
                <w:szCs w:val="18"/>
              </w:rPr>
              <w:t>关</w:t>
            </w:r>
            <w:r>
              <w:rPr>
                <w:rFonts w:ascii="宋体" w:hAnsi="宋体"/>
                <w:bCs/>
                <w:sz w:val="18"/>
                <w:szCs w:val="18"/>
              </w:rPr>
              <w:t>的</w:t>
            </w:r>
            <w:r>
              <w:rPr>
                <w:rFonts w:ascii="宋体" w:hAnsi="宋体" w:hint="eastAsia"/>
                <w:bCs/>
                <w:sz w:val="18"/>
                <w:szCs w:val="18"/>
              </w:rPr>
              <w:t>信息</w:t>
            </w:r>
            <w:r>
              <w:rPr>
                <w:rFonts w:ascii="宋体" w:hAnsi="宋体"/>
                <w:bCs/>
                <w:sz w:val="18"/>
                <w:szCs w:val="18"/>
              </w:rPr>
              <w:t>，</w:t>
            </w:r>
            <w:proofErr w:type="gramStart"/>
            <w:r>
              <w:rPr>
                <w:rFonts w:ascii="宋体" w:hAnsi="宋体"/>
                <w:bCs/>
                <w:sz w:val="18"/>
                <w:szCs w:val="18"/>
              </w:rPr>
              <w:t>发票需可验证</w:t>
            </w:r>
            <w:proofErr w:type="gramEnd"/>
            <w:r>
              <w:rPr>
                <w:rFonts w:ascii="宋体" w:hAnsi="宋体"/>
                <w:bCs/>
                <w:sz w:val="18"/>
                <w:szCs w:val="18"/>
              </w:rPr>
              <w:t>。</w:t>
            </w:r>
          </w:p>
          <w:p w:rsidR="00F37D7D" w:rsidRDefault="0097305D">
            <w:pPr>
              <w:spacing w:line="240" w:lineRule="exact"/>
              <w:ind w:leftChars="50" w:left="105"/>
              <w:rPr>
                <w:rFonts w:ascii="宋体"/>
                <w:bCs/>
                <w:sz w:val="18"/>
                <w:szCs w:val="18"/>
              </w:rPr>
            </w:pPr>
            <w:r>
              <w:rPr>
                <w:rFonts w:ascii="宋体" w:hAnsi="宋体" w:hint="eastAsia"/>
                <w:bCs/>
                <w:sz w:val="18"/>
                <w:szCs w:val="18"/>
              </w:rPr>
              <w:t>③项目完工时，设备应到位或安装完毕。</w:t>
            </w:r>
          </w:p>
        </w:tc>
      </w:tr>
      <w:tr w:rsidR="00F37D7D">
        <w:trPr>
          <w:trHeight w:val="1335"/>
          <w:jc w:val="center"/>
        </w:trPr>
        <w:tc>
          <w:tcPr>
            <w:tcW w:w="691" w:type="pct"/>
            <w:tcMar>
              <w:top w:w="72" w:type="dxa"/>
              <w:left w:w="144" w:type="dxa"/>
              <w:bottom w:w="72" w:type="dxa"/>
              <w:right w:w="144" w:type="dxa"/>
            </w:tcMar>
          </w:tcPr>
          <w:p w:rsidR="00F37D7D" w:rsidRDefault="0097305D">
            <w:pPr>
              <w:spacing w:line="240" w:lineRule="exact"/>
              <w:rPr>
                <w:rFonts w:ascii="宋体"/>
                <w:bCs/>
                <w:sz w:val="18"/>
                <w:szCs w:val="18"/>
              </w:rPr>
            </w:pPr>
            <w:r>
              <w:rPr>
                <w:rFonts w:ascii="宋体" w:hint="eastAsia"/>
                <w:bCs/>
                <w:sz w:val="18"/>
                <w:szCs w:val="18"/>
              </w:rPr>
              <w:t>（3）</w:t>
            </w:r>
            <w:r>
              <w:rPr>
                <w:rFonts w:ascii="宋体"/>
                <w:bCs/>
                <w:sz w:val="18"/>
                <w:szCs w:val="18"/>
              </w:rPr>
              <w:t>其他费用</w:t>
            </w:r>
          </w:p>
        </w:tc>
        <w:tc>
          <w:tcPr>
            <w:tcW w:w="1832" w:type="pct"/>
            <w:tcMar>
              <w:top w:w="72" w:type="dxa"/>
              <w:left w:w="144" w:type="dxa"/>
              <w:bottom w:w="72" w:type="dxa"/>
              <w:right w:w="144" w:type="dxa"/>
            </w:tcMar>
          </w:tcPr>
          <w:p w:rsidR="00F37D7D" w:rsidRDefault="0097305D">
            <w:pPr>
              <w:spacing w:line="240" w:lineRule="exact"/>
              <w:rPr>
                <w:rFonts w:ascii="宋体"/>
                <w:bCs/>
                <w:sz w:val="18"/>
                <w:szCs w:val="18"/>
              </w:rPr>
            </w:pPr>
            <w:r>
              <w:rPr>
                <w:rFonts w:ascii="宋体" w:hint="eastAsia"/>
                <w:bCs/>
                <w:sz w:val="18"/>
                <w:szCs w:val="18"/>
              </w:rPr>
              <w:t>会计科目或支付凭证，</w:t>
            </w:r>
            <w:r>
              <w:rPr>
                <w:rFonts w:ascii="宋体"/>
                <w:bCs/>
                <w:sz w:val="18"/>
                <w:szCs w:val="18"/>
              </w:rPr>
              <w:t>根据明细科目</w:t>
            </w:r>
            <w:r>
              <w:rPr>
                <w:rFonts w:ascii="宋体" w:hint="eastAsia"/>
                <w:bCs/>
                <w:sz w:val="18"/>
                <w:szCs w:val="18"/>
              </w:rPr>
              <w:t>本年借方累计或</w:t>
            </w:r>
            <w:r>
              <w:rPr>
                <w:rFonts w:ascii="宋体"/>
                <w:bCs/>
                <w:sz w:val="18"/>
                <w:szCs w:val="18"/>
              </w:rPr>
              <w:t>相关会计分录</w:t>
            </w:r>
            <w:r>
              <w:rPr>
                <w:rFonts w:ascii="宋体" w:hint="eastAsia"/>
                <w:bCs/>
                <w:sz w:val="18"/>
                <w:szCs w:val="18"/>
              </w:rPr>
              <w:t>借方</w:t>
            </w:r>
            <w:proofErr w:type="gramStart"/>
            <w:r>
              <w:rPr>
                <w:rFonts w:ascii="宋体" w:hint="eastAsia"/>
                <w:bCs/>
                <w:sz w:val="18"/>
                <w:szCs w:val="18"/>
              </w:rPr>
              <w:t>发生额加总</w:t>
            </w:r>
            <w:proofErr w:type="gramEnd"/>
            <w:r>
              <w:rPr>
                <w:rFonts w:ascii="宋体" w:hint="eastAsia"/>
                <w:bCs/>
                <w:sz w:val="18"/>
                <w:szCs w:val="18"/>
              </w:rPr>
              <w:t>填报。</w:t>
            </w:r>
          </w:p>
          <w:p w:rsidR="00F37D7D" w:rsidRDefault="0097305D">
            <w:pPr>
              <w:spacing w:line="240" w:lineRule="exact"/>
              <w:rPr>
                <w:rFonts w:ascii="宋体"/>
                <w:bCs/>
                <w:sz w:val="18"/>
                <w:szCs w:val="18"/>
              </w:rPr>
            </w:pPr>
            <w:r>
              <w:rPr>
                <w:rFonts w:ascii="宋体" w:hint="eastAsia"/>
                <w:bCs/>
                <w:sz w:val="18"/>
                <w:szCs w:val="18"/>
              </w:rPr>
              <w:t>主要对应会计科目为：在建工程—</w:t>
            </w:r>
            <w:r>
              <w:rPr>
                <w:rFonts w:ascii="宋体"/>
                <w:bCs/>
                <w:sz w:val="18"/>
                <w:szCs w:val="18"/>
              </w:rPr>
              <w:t>待摊支出</w:t>
            </w:r>
            <w:r>
              <w:rPr>
                <w:rFonts w:ascii="宋体" w:hint="eastAsia"/>
                <w:bCs/>
                <w:sz w:val="18"/>
                <w:szCs w:val="18"/>
              </w:rPr>
              <w:t>；无形资产—</w:t>
            </w:r>
            <w:r>
              <w:rPr>
                <w:rFonts w:ascii="宋体"/>
                <w:bCs/>
                <w:sz w:val="18"/>
                <w:szCs w:val="18"/>
              </w:rPr>
              <w:t>土地使用权等</w:t>
            </w:r>
          </w:p>
        </w:tc>
        <w:tc>
          <w:tcPr>
            <w:tcW w:w="2477" w:type="pct"/>
            <w:vMerge/>
          </w:tcPr>
          <w:p w:rsidR="00F37D7D" w:rsidRDefault="00F37D7D">
            <w:pPr>
              <w:spacing w:line="240" w:lineRule="exact"/>
              <w:ind w:leftChars="50" w:left="105"/>
              <w:rPr>
                <w:rFonts w:ascii="宋体" w:hAnsi="宋体"/>
                <w:bCs/>
                <w:sz w:val="18"/>
                <w:szCs w:val="18"/>
              </w:rPr>
            </w:pPr>
          </w:p>
        </w:tc>
      </w:tr>
      <w:tr w:rsidR="00F37D7D">
        <w:trPr>
          <w:trHeight w:val="621"/>
          <w:jc w:val="center"/>
        </w:trPr>
        <w:tc>
          <w:tcPr>
            <w:tcW w:w="691" w:type="pct"/>
            <w:tcMar>
              <w:top w:w="72" w:type="dxa"/>
              <w:left w:w="144" w:type="dxa"/>
              <w:bottom w:w="72" w:type="dxa"/>
              <w:right w:w="144" w:type="dxa"/>
            </w:tcMar>
          </w:tcPr>
          <w:p w:rsidR="00F37D7D" w:rsidRDefault="0097305D">
            <w:pPr>
              <w:spacing w:line="240" w:lineRule="exact"/>
              <w:rPr>
                <w:rFonts w:ascii="宋体"/>
                <w:bCs/>
                <w:sz w:val="18"/>
                <w:szCs w:val="18"/>
              </w:rPr>
            </w:pPr>
            <w:r>
              <w:rPr>
                <w:rFonts w:ascii="宋体" w:hint="eastAsia"/>
                <w:bCs/>
                <w:sz w:val="18"/>
                <w:szCs w:val="18"/>
              </w:rPr>
              <w:t>其中：建设</w:t>
            </w:r>
            <w:r>
              <w:rPr>
                <w:rFonts w:ascii="宋体"/>
                <w:bCs/>
                <w:sz w:val="18"/>
                <w:szCs w:val="18"/>
              </w:rPr>
              <w:t>用地费</w:t>
            </w:r>
          </w:p>
        </w:tc>
        <w:tc>
          <w:tcPr>
            <w:tcW w:w="1832" w:type="pct"/>
            <w:tcMar>
              <w:top w:w="72" w:type="dxa"/>
              <w:left w:w="144" w:type="dxa"/>
              <w:bottom w:w="72" w:type="dxa"/>
              <w:right w:w="144" w:type="dxa"/>
            </w:tcMar>
          </w:tcPr>
          <w:p w:rsidR="00F37D7D" w:rsidRDefault="0097305D">
            <w:pPr>
              <w:spacing w:line="240" w:lineRule="exact"/>
              <w:rPr>
                <w:rFonts w:ascii="宋体"/>
                <w:bCs/>
                <w:sz w:val="18"/>
                <w:szCs w:val="18"/>
              </w:rPr>
            </w:pPr>
            <w:r>
              <w:rPr>
                <w:rFonts w:ascii="宋体" w:hint="eastAsia"/>
                <w:bCs/>
                <w:sz w:val="18"/>
                <w:szCs w:val="18"/>
              </w:rPr>
              <w:t>会计</w:t>
            </w:r>
            <w:r>
              <w:rPr>
                <w:rFonts w:ascii="宋体"/>
                <w:bCs/>
                <w:sz w:val="18"/>
                <w:szCs w:val="18"/>
              </w:rPr>
              <w:t>科目</w:t>
            </w:r>
            <w:r>
              <w:rPr>
                <w:rFonts w:ascii="宋体" w:hint="eastAsia"/>
                <w:bCs/>
                <w:sz w:val="18"/>
                <w:szCs w:val="18"/>
              </w:rPr>
              <w:t>或支付凭证。根据明细</w:t>
            </w:r>
            <w:r>
              <w:rPr>
                <w:rFonts w:ascii="宋体"/>
                <w:bCs/>
                <w:sz w:val="18"/>
                <w:szCs w:val="18"/>
              </w:rPr>
              <w:t>科目</w:t>
            </w:r>
            <w:r>
              <w:rPr>
                <w:rFonts w:ascii="宋体" w:hint="eastAsia"/>
                <w:bCs/>
                <w:sz w:val="18"/>
                <w:szCs w:val="18"/>
              </w:rPr>
              <w:t>本年借方累计填报。</w:t>
            </w:r>
          </w:p>
          <w:p w:rsidR="00F37D7D" w:rsidRDefault="0097305D">
            <w:pPr>
              <w:spacing w:line="240" w:lineRule="exact"/>
              <w:rPr>
                <w:rFonts w:ascii="宋体"/>
                <w:bCs/>
                <w:sz w:val="18"/>
                <w:szCs w:val="18"/>
              </w:rPr>
            </w:pPr>
            <w:r>
              <w:rPr>
                <w:rFonts w:ascii="宋体" w:hint="eastAsia"/>
                <w:bCs/>
                <w:sz w:val="18"/>
                <w:szCs w:val="18"/>
              </w:rPr>
              <w:t>对应会计科目为：无形资产—土地使用权</w:t>
            </w:r>
          </w:p>
        </w:tc>
        <w:tc>
          <w:tcPr>
            <w:tcW w:w="2477" w:type="pct"/>
          </w:tcPr>
          <w:p w:rsidR="00F37D7D" w:rsidRDefault="0097305D">
            <w:pPr>
              <w:spacing w:line="240" w:lineRule="exact"/>
              <w:ind w:firstLineChars="50" w:firstLine="90"/>
              <w:rPr>
                <w:rFonts w:ascii="宋体" w:hAnsi="宋体"/>
                <w:bCs/>
                <w:sz w:val="18"/>
                <w:szCs w:val="18"/>
              </w:rPr>
            </w:pPr>
            <w:r>
              <w:rPr>
                <w:rFonts w:ascii="宋体" w:hAnsi="宋体" w:hint="eastAsia"/>
                <w:bCs/>
                <w:sz w:val="18"/>
                <w:szCs w:val="18"/>
              </w:rPr>
              <w:t>建设用地费在项目入库</w:t>
            </w:r>
            <w:proofErr w:type="gramStart"/>
            <w:r>
              <w:rPr>
                <w:rFonts w:ascii="宋体" w:hAnsi="宋体"/>
                <w:bCs/>
                <w:sz w:val="18"/>
                <w:szCs w:val="18"/>
              </w:rPr>
              <w:t>纳统</w:t>
            </w:r>
            <w:r>
              <w:rPr>
                <w:rFonts w:ascii="宋体" w:hAnsi="宋体" w:hint="eastAsia"/>
                <w:bCs/>
                <w:sz w:val="18"/>
                <w:szCs w:val="18"/>
              </w:rPr>
              <w:t>时</w:t>
            </w:r>
            <w:proofErr w:type="gramEnd"/>
            <w:r>
              <w:rPr>
                <w:rFonts w:ascii="宋体" w:hAnsi="宋体" w:hint="eastAsia"/>
                <w:bCs/>
                <w:sz w:val="18"/>
                <w:szCs w:val="18"/>
              </w:rPr>
              <w:t>计入本年完成投资。</w:t>
            </w:r>
          </w:p>
          <w:p w:rsidR="00F37D7D" w:rsidRDefault="00F37D7D">
            <w:pPr>
              <w:spacing w:line="240" w:lineRule="exact"/>
              <w:rPr>
                <w:rFonts w:ascii="宋体"/>
                <w:bCs/>
                <w:sz w:val="18"/>
                <w:szCs w:val="18"/>
              </w:rPr>
            </w:pPr>
          </w:p>
        </w:tc>
      </w:tr>
    </w:tbl>
    <w:p w:rsidR="00F37D7D" w:rsidRDefault="0097305D">
      <w:pPr>
        <w:adjustRightInd w:val="0"/>
        <w:spacing w:line="360" w:lineRule="atLeast"/>
        <w:ind w:firstLineChars="200" w:firstLine="420"/>
        <w:rPr>
          <w:rStyle w:val="ab"/>
          <w:i w:val="0"/>
        </w:rPr>
      </w:pPr>
      <w:r>
        <w:rPr>
          <w:rFonts w:ascii="黑体" w:eastAsia="黑体" w:hint="eastAsia"/>
        </w:rPr>
        <w:t>本年新增固定资产</w:t>
      </w:r>
      <w:r>
        <w:rPr>
          <w:rStyle w:val="ab"/>
          <w:rFonts w:hint="eastAsia"/>
          <w:i w:val="0"/>
        </w:rPr>
        <w:t xml:space="preserve">  </w:t>
      </w:r>
      <w:r>
        <w:rPr>
          <w:rStyle w:val="ab"/>
          <w:rFonts w:hint="eastAsia"/>
          <w:i w:val="0"/>
        </w:rPr>
        <w:t>指在报告期已经完成建造和购置过程，并已交付生产或使用单位的固定资产的价值。</w:t>
      </w:r>
    </w:p>
    <w:p w:rsidR="00F37D7D" w:rsidRDefault="0097305D">
      <w:pPr>
        <w:adjustRightInd w:val="0"/>
        <w:spacing w:line="360" w:lineRule="atLeast"/>
        <w:ind w:firstLineChars="200" w:firstLine="420"/>
        <w:rPr>
          <w:rFonts w:ascii="宋体"/>
        </w:rPr>
      </w:pPr>
      <w:r>
        <w:rPr>
          <w:rFonts w:ascii="宋体" w:hint="eastAsia"/>
        </w:rPr>
        <w:t>包括已经建成投入生产或交付使用的工程投资和达到固定资产标准的设备、工具、器具的投资及有关应摊入的费用。属于增加固定资产价值的其他建设费用，应随同交付使用的工程一并计入新增固定资产。</w:t>
      </w:r>
    </w:p>
    <w:p w:rsidR="00F37D7D" w:rsidRDefault="0097305D">
      <w:pPr>
        <w:adjustRightInd w:val="0"/>
        <w:spacing w:line="360" w:lineRule="atLeast"/>
        <w:ind w:firstLineChars="200" w:firstLine="420"/>
        <w:rPr>
          <w:rFonts w:ascii="宋体"/>
        </w:rPr>
      </w:pPr>
      <w:r>
        <w:rPr>
          <w:rFonts w:ascii="宋体" w:hint="eastAsia"/>
        </w:rPr>
        <w:t>调查单位通过划拨方式取得土地使用权所发生的建设用地费计入新增固定资产；房地产开发企业、工业商业等企业通过出让或“招拍挂”方式取得土地使用权而发生的建设用地费不计入新增固定资产；租用建设用地的费用，不计入新增固定资产投资。</w:t>
      </w:r>
    </w:p>
    <w:p w:rsidR="00F37D7D" w:rsidRDefault="0097305D" w:rsidP="00EA51A2">
      <w:pPr>
        <w:adjustRightInd w:val="0"/>
        <w:snapToGrid w:val="0"/>
        <w:spacing w:beforeLines="150" w:before="360" w:afterLines="50" w:after="120"/>
        <w:ind w:firstLineChars="200" w:firstLine="420"/>
        <w:rPr>
          <w:rFonts w:ascii="黑体" w:eastAsia="黑体"/>
          <w:szCs w:val="21"/>
        </w:rPr>
      </w:pPr>
      <w:bookmarkStart w:id="159" w:name="_Toc1333088111"/>
      <w:r>
        <w:rPr>
          <w:rFonts w:ascii="黑体" w:eastAsia="黑体" w:hint="eastAsia"/>
          <w:szCs w:val="21"/>
        </w:rPr>
        <w:t>3.到位资金</w:t>
      </w:r>
      <w:bookmarkEnd w:id="159"/>
    </w:p>
    <w:p w:rsidR="00F37D7D" w:rsidRDefault="0097305D">
      <w:pPr>
        <w:adjustRightInd w:val="0"/>
        <w:spacing w:line="360" w:lineRule="atLeast"/>
        <w:ind w:firstLineChars="195" w:firstLine="409"/>
        <w:rPr>
          <w:rFonts w:ascii="宋体"/>
        </w:rPr>
      </w:pPr>
      <w:r>
        <w:rPr>
          <w:rFonts w:ascii="黑体" w:eastAsia="黑体" w:hint="eastAsia"/>
        </w:rPr>
        <w:t xml:space="preserve">上年末结余资金  </w:t>
      </w:r>
      <w:proofErr w:type="gramStart"/>
      <w:r>
        <w:rPr>
          <w:rFonts w:ascii="宋体" w:hint="eastAsia"/>
        </w:rPr>
        <w:t>指上年</w:t>
      </w:r>
      <w:proofErr w:type="gramEnd"/>
      <w:r>
        <w:rPr>
          <w:rFonts w:ascii="宋体" w:hint="eastAsia"/>
        </w:rPr>
        <w:t>资金来源中没有形成投资额而结余的资金。</w:t>
      </w:r>
    </w:p>
    <w:p w:rsidR="00F37D7D" w:rsidRDefault="0097305D">
      <w:pPr>
        <w:adjustRightInd w:val="0"/>
        <w:spacing w:line="360" w:lineRule="atLeast"/>
        <w:ind w:firstLineChars="195" w:firstLine="409"/>
        <w:rPr>
          <w:rFonts w:ascii="宋体"/>
        </w:rPr>
      </w:pPr>
      <w:r>
        <w:rPr>
          <w:rFonts w:ascii="宋体" w:hint="eastAsia"/>
        </w:rPr>
        <w:t>包括尚未用到工程中的材料价值、未开始安装的需要安装设备价值及结存的现金和银行存款等。可根据有关财务数字填报。上年末结余资金不能出现负数，即不能把上年应付工程、材料款作为上年末结余资金的负数来处理。</w:t>
      </w:r>
    </w:p>
    <w:p w:rsidR="00F37D7D" w:rsidRDefault="0097305D">
      <w:pPr>
        <w:adjustRightInd w:val="0"/>
        <w:spacing w:line="360" w:lineRule="atLeast"/>
        <w:ind w:firstLineChars="195" w:firstLine="409"/>
        <w:rPr>
          <w:rFonts w:ascii="宋体"/>
        </w:rPr>
      </w:pPr>
      <w:r>
        <w:rPr>
          <w:rFonts w:ascii="黑体" w:eastAsia="黑体" w:hint="eastAsia"/>
        </w:rPr>
        <w:t xml:space="preserve">本年实际到位资金  </w:t>
      </w:r>
      <w:r>
        <w:rPr>
          <w:rFonts w:ascii="宋体" w:hint="eastAsia"/>
        </w:rPr>
        <w:t>指在报告</w:t>
      </w:r>
      <w:proofErr w:type="gramStart"/>
      <w:r>
        <w:rPr>
          <w:rFonts w:ascii="宋体" w:hint="eastAsia"/>
        </w:rPr>
        <w:t>期收到</w:t>
      </w:r>
      <w:proofErr w:type="gramEnd"/>
      <w:r>
        <w:rPr>
          <w:rFonts w:ascii="宋体" w:hint="eastAsia"/>
        </w:rPr>
        <w:t>的，用于在建</w:t>
      </w:r>
      <w:r>
        <w:rPr>
          <w:rFonts w:ascii="宋体"/>
        </w:rPr>
        <w:t>项目</w:t>
      </w:r>
      <w:r>
        <w:rPr>
          <w:rFonts w:ascii="宋体" w:hint="eastAsia"/>
        </w:rPr>
        <w:t>投资的各种货币资金。包括国家预算资金、国内贷款、债券、利用外资、自筹资金和其他资金。</w:t>
      </w:r>
    </w:p>
    <w:p w:rsidR="00F37D7D" w:rsidRDefault="0097305D">
      <w:pPr>
        <w:adjustRightInd w:val="0"/>
        <w:spacing w:line="360" w:lineRule="atLeast"/>
        <w:ind w:firstLineChars="200" w:firstLine="420"/>
        <w:rPr>
          <w:rFonts w:ascii="宋体" w:hAnsi="宋体"/>
        </w:rPr>
      </w:pPr>
      <w:r>
        <w:rPr>
          <w:rFonts w:ascii="黑体" w:eastAsia="黑体" w:hAnsi="宋体" w:hint="eastAsia"/>
        </w:rPr>
        <w:t>国家预算资金</w:t>
      </w:r>
      <w:r>
        <w:rPr>
          <w:rFonts w:ascii="宋体" w:hAnsi="宋体" w:hint="eastAsia"/>
        </w:rPr>
        <w:t xml:space="preserve">  指各级政府用于固定资产投资的财政资金，包括中央预算资金和地方预算资金。</w:t>
      </w:r>
    </w:p>
    <w:p w:rsidR="00F37D7D" w:rsidRDefault="0097305D">
      <w:pPr>
        <w:adjustRightInd w:val="0"/>
        <w:spacing w:line="360" w:lineRule="atLeast"/>
        <w:ind w:firstLineChars="200" w:firstLine="420"/>
        <w:rPr>
          <w:rFonts w:ascii="宋体" w:hAnsi="宋体"/>
        </w:rPr>
      </w:pPr>
      <w:r>
        <w:rPr>
          <w:rFonts w:ascii="宋体" w:hAnsi="宋体" w:hint="eastAsia"/>
        </w:rPr>
        <w:t>国家预算包括一般预算、政府性基金预算、国有资本经营预算和社保基金预算。各类预算中用于固定资产投资的资金全部作为国家预算资金填报，其中一般预算中用于固定资产投资的部分包括基建投资、车购税、灾后恢复重建基金和其他财政投资。各级政府债券、政府专项债也应归入国家预算资金。</w:t>
      </w:r>
    </w:p>
    <w:p w:rsidR="00F37D7D" w:rsidRDefault="0097305D">
      <w:pPr>
        <w:adjustRightInd w:val="0"/>
        <w:spacing w:line="360" w:lineRule="atLeast"/>
        <w:ind w:firstLineChars="200" w:firstLine="420"/>
        <w:rPr>
          <w:rFonts w:ascii="宋体"/>
        </w:rPr>
      </w:pPr>
      <w:r>
        <w:rPr>
          <w:rFonts w:ascii="黑体" w:eastAsia="黑体" w:hAnsi="宋体" w:hint="eastAsia"/>
        </w:rPr>
        <w:t xml:space="preserve">中央预算资金 </w:t>
      </w:r>
      <w:r>
        <w:rPr>
          <w:rFonts w:ascii="宋体" w:hAnsi="宋体" w:hint="eastAsia"/>
        </w:rPr>
        <w:t xml:space="preserve"> 指国家预算资金中，来源于中央公共预算安排的用于项目建设的资金数额。</w:t>
      </w:r>
      <w:r>
        <w:rPr>
          <w:rFonts w:ascii="宋体" w:hAnsi="宋体"/>
        </w:rPr>
        <w:t xml:space="preserve"> </w:t>
      </w:r>
      <w:r>
        <w:rPr>
          <w:rFonts w:ascii="宋体"/>
        </w:rPr>
        <w:t xml:space="preserve">  </w:t>
      </w:r>
    </w:p>
    <w:p w:rsidR="00F37D7D" w:rsidRDefault="0097305D">
      <w:pPr>
        <w:adjustRightInd w:val="0"/>
        <w:spacing w:line="360" w:lineRule="atLeast"/>
        <w:ind w:firstLineChars="200" w:firstLine="420"/>
        <w:rPr>
          <w:rFonts w:ascii="宋体" w:hAnsi="宋体"/>
        </w:rPr>
      </w:pPr>
      <w:r>
        <w:rPr>
          <w:rFonts w:ascii="黑体" w:eastAsia="黑体" w:hint="eastAsia"/>
        </w:rPr>
        <w:t xml:space="preserve">国内贷款  </w:t>
      </w:r>
      <w:r>
        <w:rPr>
          <w:rFonts w:ascii="宋体" w:hAnsi="宋体" w:hint="eastAsia"/>
        </w:rPr>
        <w:t>指报告期向银行及非银行金融机构借入</w:t>
      </w:r>
      <w:r>
        <w:rPr>
          <w:rFonts w:hint="eastAsia"/>
        </w:rPr>
        <w:t>用于在建</w:t>
      </w:r>
      <w:r>
        <w:t>项目</w:t>
      </w:r>
      <w:r>
        <w:rPr>
          <w:rFonts w:hint="eastAsia"/>
        </w:rPr>
        <w:t>投资</w:t>
      </w:r>
      <w:r>
        <w:rPr>
          <w:rFonts w:ascii="宋体" w:hAnsi="宋体" w:hint="eastAsia"/>
        </w:rPr>
        <w:t>的各种国内借款，包括</w:t>
      </w:r>
      <w:r>
        <w:rPr>
          <w:rFonts w:ascii="Arial Unicode MS" w:hAnsi="Arial Unicode MS" w:hint="eastAsia"/>
          <w:szCs w:val="21"/>
        </w:rPr>
        <w:t>银行利用自有资金及吸收存款发放的贷款、上级拨入的国内贷款、国家专项贷款，地方财政专项资金安排的贷款、国内储备贷款、周转贷款等。</w:t>
      </w:r>
    </w:p>
    <w:p w:rsidR="00F37D7D" w:rsidRDefault="0097305D">
      <w:pPr>
        <w:adjustRightInd w:val="0"/>
        <w:spacing w:line="360" w:lineRule="atLeast"/>
        <w:ind w:firstLineChars="200" w:firstLine="420"/>
        <w:rPr>
          <w:rFonts w:ascii="宋体" w:hAnsi="宋体"/>
          <w:szCs w:val="21"/>
        </w:rPr>
      </w:pPr>
      <w:r>
        <w:rPr>
          <w:rFonts w:ascii="黑体" w:eastAsia="黑体" w:hint="eastAsia"/>
        </w:rPr>
        <w:t xml:space="preserve">利用外资  </w:t>
      </w:r>
      <w:r>
        <w:rPr>
          <w:rFonts w:ascii="宋体" w:hAnsi="宋体" w:hint="eastAsia"/>
          <w:szCs w:val="21"/>
        </w:rPr>
        <w:t>指报告期内收到的</w:t>
      </w:r>
      <w:r>
        <w:rPr>
          <w:rFonts w:ascii="Arial Unicode MS" w:hAnsi="Arial Unicode MS" w:hint="eastAsia"/>
          <w:szCs w:val="21"/>
        </w:rPr>
        <w:t>境外（包括外国及港澳台地区）</w:t>
      </w:r>
      <w:r>
        <w:rPr>
          <w:rFonts w:ascii="宋体" w:hAnsi="宋体" w:hint="eastAsia"/>
          <w:szCs w:val="21"/>
        </w:rPr>
        <w:t>资金(包括设备、材料、技术在内)。包括对外借款(外国政府贷款、国际金融组织贷款、出口信贷、外国银行商业贷款、对外发行债券和股票)、外商直接投资、外商其他投资(包括补偿贸易、加工装配由外商提供的设备价款、国际租赁，外商投资收益的再投资资金)。不包括我国自有外汇资金(国家外汇、地方外汇、留成外汇、</w:t>
      </w:r>
      <w:proofErr w:type="gramStart"/>
      <w:r>
        <w:rPr>
          <w:rFonts w:ascii="宋体" w:hAnsi="宋体" w:hint="eastAsia"/>
          <w:szCs w:val="21"/>
        </w:rPr>
        <w:t>调济</w:t>
      </w:r>
      <w:proofErr w:type="gramEnd"/>
      <w:r>
        <w:rPr>
          <w:rFonts w:ascii="宋体" w:hAnsi="宋体" w:hint="eastAsia"/>
          <w:szCs w:val="21"/>
        </w:rPr>
        <w:t>外汇和</w:t>
      </w:r>
      <w:r>
        <w:rPr>
          <w:rFonts w:ascii="宋体" w:hAnsi="宋体" w:cs="宋体" w:hint="eastAsia"/>
          <w:szCs w:val="21"/>
        </w:rPr>
        <w:t>中国境内</w:t>
      </w:r>
      <w:r>
        <w:rPr>
          <w:rFonts w:ascii="宋体" w:hAnsi="宋体" w:hint="eastAsia"/>
          <w:szCs w:val="21"/>
        </w:rPr>
        <w:t>银行自有资金发放的外汇贷款等)。</w:t>
      </w:r>
      <w:r>
        <w:rPr>
          <w:rFonts w:ascii="Arial Unicode MS" w:hAnsi="Arial Unicode MS" w:hint="eastAsia"/>
          <w:szCs w:val="21"/>
        </w:rPr>
        <w:t>各类外资按报告期的外汇牌价（中间价）折成人民币计算。</w:t>
      </w:r>
    </w:p>
    <w:p w:rsidR="00F37D7D" w:rsidRDefault="0097305D">
      <w:pPr>
        <w:adjustRightInd w:val="0"/>
        <w:spacing w:line="360" w:lineRule="atLeast"/>
        <w:ind w:firstLineChars="200" w:firstLine="420"/>
        <w:rPr>
          <w:rFonts w:ascii="宋体" w:hAnsi="宋体"/>
          <w:szCs w:val="21"/>
        </w:rPr>
      </w:pPr>
      <w:r>
        <w:rPr>
          <w:rFonts w:ascii="黑体" w:eastAsia="黑体" w:hint="eastAsia"/>
        </w:rPr>
        <w:t xml:space="preserve">自筹资金  </w:t>
      </w:r>
      <w:r>
        <w:rPr>
          <w:rFonts w:ascii="宋体" w:hAnsi="宋体" w:hint="eastAsia"/>
          <w:szCs w:val="21"/>
        </w:rPr>
        <w:t>指在报告期内筹集的用于在建项目投资的资金。包括自有资金、股东投入资金和借入资金，但不包括各</w:t>
      </w:r>
      <w:proofErr w:type="gramStart"/>
      <w:r>
        <w:rPr>
          <w:rFonts w:ascii="宋体" w:hAnsi="宋体" w:hint="eastAsia"/>
          <w:szCs w:val="21"/>
        </w:rPr>
        <w:t>类财政</w:t>
      </w:r>
      <w:proofErr w:type="gramEnd"/>
      <w:r>
        <w:rPr>
          <w:rFonts w:ascii="宋体" w:hAnsi="宋体" w:hint="eastAsia"/>
          <w:szCs w:val="21"/>
        </w:rPr>
        <w:t>性资金、从各类金融机构借入资金和国外资金。</w:t>
      </w:r>
    </w:p>
    <w:p w:rsidR="00F37D7D" w:rsidRDefault="0097305D">
      <w:pPr>
        <w:adjustRightInd w:val="0"/>
        <w:spacing w:line="360" w:lineRule="atLeast"/>
        <w:ind w:firstLineChars="200" w:firstLine="420"/>
        <w:rPr>
          <w:rFonts w:ascii="宋体"/>
        </w:rPr>
      </w:pPr>
      <w:r>
        <w:rPr>
          <w:rFonts w:ascii="黑体" w:eastAsia="黑体" w:hint="eastAsia"/>
        </w:rPr>
        <w:t xml:space="preserve">其他资金来源  </w:t>
      </w:r>
      <w:r>
        <w:rPr>
          <w:rFonts w:ascii="宋体" w:hAnsi="宋体" w:hint="eastAsia"/>
          <w:szCs w:val="21"/>
        </w:rPr>
        <w:t>指在报告</w:t>
      </w:r>
      <w:proofErr w:type="gramStart"/>
      <w:r>
        <w:rPr>
          <w:rFonts w:ascii="宋体" w:hAnsi="宋体" w:hint="eastAsia"/>
          <w:szCs w:val="21"/>
        </w:rPr>
        <w:t>期收到</w:t>
      </w:r>
      <w:proofErr w:type="gramEnd"/>
      <w:r>
        <w:rPr>
          <w:rFonts w:ascii="宋体" w:hAnsi="宋体" w:hint="eastAsia"/>
          <w:szCs w:val="21"/>
        </w:rPr>
        <w:t>的除以上各种资金之外的用于固定资产投资的资金。包括债券</w:t>
      </w:r>
      <w:r>
        <w:rPr>
          <w:rFonts w:ascii="宋体" w:hAnsi="宋体"/>
          <w:szCs w:val="21"/>
        </w:rPr>
        <w:t>、</w:t>
      </w:r>
      <w:r>
        <w:rPr>
          <w:rFonts w:ascii="宋体" w:hAnsi="宋体" w:hint="eastAsia"/>
          <w:szCs w:val="21"/>
        </w:rPr>
        <w:t>社会集资、个人资金、无偿捐赠的资金及其他单位拨入的资金等。</w:t>
      </w:r>
    </w:p>
    <w:p w:rsidR="00F37D7D" w:rsidRDefault="0097305D">
      <w:pPr>
        <w:adjustRightInd w:val="0"/>
        <w:spacing w:line="360" w:lineRule="atLeast"/>
        <w:ind w:firstLineChars="200" w:firstLine="420"/>
        <w:rPr>
          <w:rFonts w:ascii="宋体" w:hAnsi="宋体"/>
        </w:rPr>
      </w:pPr>
      <w:r>
        <w:rPr>
          <w:rFonts w:ascii="黑体" w:eastAsia="黑体" w:hint="eastAsia"/>
        </w:rPr>
        <w:t xml:space="preserve">债券  </w:t>
      </w:r>
      <w:r>
        <w:rPr>
          <w:rFonts w:ascii="宋体" w:hAnsi="宋体" w:hint="eastAsia"/>
        </w:rPr>
        <w:t>指企业或金融机构为筹集用于固定资产投资的资金向投资者出具的承诺按一定发行条件还本付息的债务凭证，包括金融债券和企业债券。金融债券是由银行和非银行金融机构发行的债券。在我国目前金融债券主要分两类，一是由国家开发银行、进出口银行等政策性银行发行的政策性金融债券，二是由商业银行、证券公司、财务公司等商业性金融机构发行的商业金融债券。企业债券是工商企业依照法定程序发行的债券。公司债券的发行主体可以是股份公司也可以是非股份公司，可以是上市公司也可以是非上市公司，包括依据《企业债券管理条例》发行的企业债券、依据《公司法》发行的上市公司债券、依据中国人民银行规章发行的中期票据等。</w:t>
      </w:r>
    </w:p>
    <w:p w:rsidR="00F37D7D" w:rsidRDefault="0097305D">
      <w:pPr>
        <w:adjustRightInd w:val="0"/>
        <w:spacing w:line="360" w:lineRule="atLeast"/>
        <w:ind w:firstLineChars="200" w:firstLine="420"/>
        <w:rPr>
          <w:rFonts w:ascii="宋体" w:hAnsi="宋体"/>
          <w:szCs w:val="21"/>
        </w:rPr>
      </w:pPr>
      <w:r>
        <w:rPr>
          <w:rFonts w:ascii="黑体" w:eastAsia="黑体" w:hint="eastAsia"/>
        </w:rPr>
        <w:t xml:space="preserve">各项应付款合计  </w:t>
      </w:r>
      <w:r>
        <w:rPr>
          <w:rFonts w:ascii="宋体" w:hAnsi="宋体" w:hint="eastAsia"/>
          <w:szCs w:val="21"/>
        </w:rPr>
        <w:t>指本年项目建设过程中应付未付的投资款。包括应付工程款、应付器材款、应付工资、应付有偿调入器材及工程款、其他应付款、应交税金、应交基建收入、应交投资包干结余、应交能源交通建设基金、应交预算调节基金及其他应交款。各项应付款填报本报告期实际增加数（或发生数），不是填报开始建设以来的累计数。</w:t>
      </w:r>
    </w:p>
    <w:p w:rsidR="00F37D7D" w:rsidRDefault="0097305D">
      <w:pPr>
        <w:adjustRightInd w:val="0"/>
        <w:spacing w:line="360" w:lineRule="atLeast"/>
        <w:ind w:firstLineChars="200" w:firstLine="420"/>
        <w:rPr>
          <w:szCs w:val="21"/>
        </w:rPr>
        <w:sectPr w:rsidR="00F37D7D">
          <w:type w:val="continuous"/>
          <w:pgSz w:w="11906" w:h="16838"/>
          <w:pgMar w:top="1418" w:right="1247" w:bottom="1247" w:left="1247" w:header="851" w:footer="992" w:gutter="0"/>
          <w:cols w:space="720"/>
          <w:docGrid w:linePitch="286"/>
        </w:sectPr>
      </w:pPr>
      <w:r>
        <w:rPr>
          <w:rFonts w:ascii="黑体" w:eastAsia="黑体" w:hint="eastAsia"/>
        </w:rPr>
        <w:t xml:space="preserve">工程款 </w:t>
      </w:r>
      <w:r>
        <w:rPr>
          <w:rFonts w:ascii="宋体" w:hAnsi="宋体" w:hint="eastAsia"/>
          <w:szCs w:val="21"/>
        </w:rPr>
        <w:t xml:space="preserve"> 指应付未付给施工单位（乙方）的工程投资款。</w:t>
      </w:r>
      <w:r>
        <w:rPr>
          <w:rFonts w:hint="eastAsia"/>
          <w:szCs w:val="21"/>
        </w:rPr>
        <w:t xml:space="preserve">　　　　　　　　</w:t>
      </w:r>
    </w:p>
    <w:p w:rsidR="00F37D7D" w:rsidRDefault="0097305D">
      <w:pPr>
        <w:numPr>
          <w:ilvl w:val="0"/>
          <w:numId w:val="6"/>
        </w:numPr>
        <w:spacing w:line="360" w:lineRule="exact"/>
        <w:jc w:val="center"/>
        <w:outlineLvl w:val="1"/>
        <w:rPr>
          <w:rFonts w:ascii="黑体" w:eastAsia="黑体" w:hAnsi="黑体" w:cs="黑体"/>
          <w:bCs/>
          <w:sz w:val="28"/>
          <w:szCs w:val="28"/>
        </w:rPr>
      </w:pPr>
      <w:bookmarkStart w:id="160" w:name="_Toc537827260"/>
      <w:bookmarkStart w:id="161" w:name="_Toc1605612667"/>
      <w:bookmarkStart w:id="162" w:name="_Toc1207836749"/>
      <w:r>
        <w:rPr>
          <w:rFonts w:ascii="黑体" w:eastAsia="黑体" w:hAnsi="黑体" w:cs="黑体" w:hint="eastAsia"/>
          <w:bCs/>
          <w:sz w:val="28"/>
          <w:szCs w:val="28"/>
        </w:rPr>
        <w:t>填报要求</w:t>
      </w:r>
      <w:bookmarkEnd w:id="160"/>
      <w:bookmarkEnd w:id="161"/>
      <w:bookmarkEnd w:id="162"/>
    </w:p>
    <w:p w:rsidR="00F37D7D" w:rsidRDefault="00F37D7D">
      <w:pPr>
        <w:spacing w:line="240" w:lineRule="exact"/>
        <w:jc w:val="center"/>
        <w:rPr>
          <w:rFonts w:eastAsia="黑体"/>
          <w:bCs/>
          <w:sz w:val="18"/>
          <w:szCs w:val="18"/>
        </w:rPr>
      </w:pPr>
    </w:p>
    <w:p w:rsidR="00F37D7D" w:rsidRDefault="0097305D" w:rsidP="00EA51A2">
      <w:pPr>
        <w:spacing w:beforeLines="50" w:before="120" w:line="360" w:lineRule="exact"/>
        <w:ind w:firstLineChars="200" w:firstLine="420"/>
      </w:pPr>
      <w:r>
        <w:t>工业统计报表的填报、汇总是否规范、统一，直接影响到全市工业统计数据的质量，为此，各工业报送单位在填报统计报表、网上提交统计数据前必须认真阅读本制度，并按下列规定进行填报：</w:t>
      </w:r>
    </w:p>
    <w:p w:rsidR="00F37D7D" w:rsidRDefault="0097305D">
      <w:pPr>
        <w:spacing w:line="360" w:lineRule="exact"/>
        <w:ind w:firstLineChars="250" w:firstLine="527"/>
        <w:rPr>
          <w:b/>
          <w:bCs/>
        </w:rPr>
      </w:pPr>
      <w:r>
        <w:rPr>
          <w:b/>
          <w:bCs/>
        </w:rPr>
        <w:t>1.</w:t>
      </w:r>
      <w:r>
        <w:rPr>
          <w:b/>
          <w:bCs/>
        </w:rPr>
        <w:t>填报规则</w:t>
      </w:r>
    </w:p>
    <w:p w:rsidR="00F37D7D" w:rsidRDefault="0097305D">
      <w:pPr>
        <w:spacing w:line="360" w:lineRule="exact"/>
        <w:ind w:firstLineChars="200" w:firstLine="420"/>
        <w:rPr>
          <w:szCs w:val="21"/>
        </w:rPr>
      </w:pPr>
      <w:r>
        <w:rPr>
          <w:szCs w:val="21"/>
        </w:rPr>
        <w:t>（</w:t>
      </w:r>
      <w:r>
        <w:rPr>
          <w:szCs w:val="21"/>
        </w:rPr>
        <w:t>1</w:t>
      </w:r>
      <w:r>
        <w:rPr>
          <w:szCs w:val="21"/>
        </w:rPr>
        <w:t>）</w:t>
      </w:r>
      <w:r>
        <w:rPr>
          <w:rFonts w:hint="eastAsia"/>
          <w:szCs w:val="21"/>
        </w:rPr>
        <w:t>规模以上工业法人单位（包括视同法人单位）和规模以上个体经营户普查表、年报表通过第五次全国经济普查数据采集处理系统填报（网址：</w:t>
      </w:r>
      <w:hyperlink r:id="rId28" w:history="1">
        <w:r>
          <w:rPr>
            <w:rFonts w:ascii="宋体" w:hAnsi="宋体" w:cs="宋体" w:hint="eastAsia"/>
            <w:szCs w:val="21"/>
          </w:rPr>
          <w:t>https://5jpcjcl.stats.gov.cn/survey</w:t>
        </w:r>
      </w:hyperlink>
      <w:r>
        <w:rPr>
          <w:rFonts w:hint="eastAsia"/>
          <w:szCs w:val="21"/>
        </w:rPr>
        <w:t>），定期统计报表通过广东省统计联网直报数据采集平台填报（网址：</w:t>
      </w:r>
      <w:r>
        <w:rPr>
          <w:rFonts w:ascii="宋体" w:hAnsi="宋体" w:cs="宋体" w:hint="eastAsia"/>
          <w:szCs w:val="21"/>
        </w:rPr>
        <w:t>http://lwzb.gdstats.gov.cn/bjstat_web/login.do</w:t>
      </w:r>
      <w:r>
        <w:rPr>
          <w:rFonts w:hint="eastAsia"/>
          <w:szCs w:val="21"/>
        </w:rPr>
        <w:t>）</w:t>
      </w:r>
      <w:r>
        <w:rPr>
          <w:szCs w:val="21"/>
        </w:rPr>
        <w:t>。</w:t>
      </w:r>
    </w:p>
    <w:p w:rsidR="00F37D7D" w:rsidRDefault="0097305D">
      <w:pPr>
        <w:spacing w:line="360" w:lineRule="exact"/>
        <w:ind w:firstLineChars="200" w:firstLine="420"/>
        <w:rPr>
          <w:szCs w:val="21"/>
        </w:rPr>
      </w:pPr>
      <w:r>
        <w:rPr>
          <w:szCs w:val="21"/>
        </w:rPr>
        <w:t>（</w:t>
      </w:r>
      <w:r>
        <w:rPr>
          <w:szCs w:val="21"/>
        </w:rPr>
        <w:t>2</w:t>
      </w:r>
      <w:r>
        <w:rPr>
          <w:szCs w:val="21"/>
        </w:rPr>
        <w:t>）企业报送</w:t>
      </w:r>
      <w:r>
        <w:rPr>
          <w:rFonts w:hint="eastAsia"/>
          <w:szCs w:val="21"/>
        </w:rPr>
        <w:t>601</w:t>
      </w:r>
      <w:r>
        <w:rPr>
          <w:szCs w:val="21"/>
        </w:rPr>
        <w:t>表时，除表中灰色指标之外，其他指标需根据实际情况进行核实、修改。</w:t>
      </w:r>
    </w:p>
    <w:p w:rsidR="00F37D7D" w:rsidRDefault="0097305D">
      <w:pPr>
        <w:spacing w:line="360" w:lineRule="exact"/>
        <w:ind w:firstLineChars="200" w:firstLine="420"/>
        <w:rPr>
          <w:szCs w:val="21"/>
        </w:rPr>
      </w:pPr>
      <w:r>
        <w:rPr>
          <w:szCs w:val="21"/>
        </w:rPr>
        <w:t>（</w:t>
      </w:r>
      <w:r>
        <w:rPr>
          <w:szCs w:val="21"/>
        </w:rPr>
        <w:t>3</w:t>
      </w:r>
      <w:r>
        <w:rPr>
          <w:szCs w:val="21"/>
        </w:rPr>
        <w:t>）</w:t>
      </w:r>
      <w:r>
        <w:rPr>
          <w:rFonts w:hint="eastAsia"/>
          <w:szCs w:val="21"/>
        </w:rPr>
        <w:t>601</w:t>
      </w:r>
      <w:r>
        <w:rPr>
          <w:szCs w:val="21"/>
        </w:rPr>
        <w:t>表中的经济指标（从业人员期末人数、营业收入等）应填写包含下属全部产业活动单位的数据。</w:t>
      </w:r>
    </w:p>
    <w:p w:rsidR="00F37D7D" w:rsidRDefault="0097305D">
      <w:pPr>
        <w:spacing w:line="360" w:lineRule="exact"/>
        <w:ind w:firstLineChars="200" w:firstLine="420"/>
        <w:rPr>
          <w:szCs w:val="21"/>
        </w:rPr>
      </w:pPr>
      <w:r>
        <w:rPr>
          <w:szCs w:val="21"/>
        </w:rPr>
        <w:t>（</w:t>
      </w:r>
      <w:r>
        <w:rPr>
          <w:szCs w:val="21"/>
        </w:rPr>
        <w:t>4</w:t>
      </w:r>
      <w:r>
        <w:rPr>
          <w:szCs w:val="21"/>
        </w:rPr>
        <w:t>）</w:t>
      </w:r>
      <w:proofErr w:type="gramStart"/>
      <w:r>
        <w:rPr>
          <w:szCs w:val="21"/>
        </w:rPr>
        <w:t>凡限某</w:t>
      </w:r>
      <w:proofErr w:type="gramEnd"/>
      <w:r>
        <w:rPr>
          <w:szCs w:val="21"/>
        </w:rPr>
        <w:t>一行业或某类单位填报的项目，其他行业或单位免填，代码不需填</w:t>
      </w:r>
      <w:r>
        <w:rPr>
          <w:szCs w:val="21"/>
        </w:rPr>
        <w:t>“0”</w:t>
      </w:r>
      <w:r>
        <w:rPr>
          <w:szCs w:val="21"/>
        </w:rPr>
        <w:t>。</w:t>
      </w:r>
    </w:p>
    <w:p w:rsidR="00F37D7D" w:rsidRDefault="0097305D">
      <w:pPr>
        <w:spacing w:line="360" w:lineRule="exact"/>
        <w:ind w:firstLineChars="200" w:firstLine="420"/>
      </w:pPr>
      <w:r>
        <w:rPr>
          <w:szCs w:val="21"/>
        </w:rPr>
        <w:t>（</w:t>
      </w:r>
      <w:r>
        <w:rPr>
          <w:szCs w:val="21"/>
        </w:rPr>
        <w:t>5</w:t>
      </w:r>
      <w:r>
        <w:rPr>
          <w:szCs w:val="21"/>
        </w:rPr>
        <w:t>）</w:t>
      </w:r>
      <w:r>
        <w:rPr>
          <w:rFonts w:hint="eastAsia"/>
          <w:szCs w:val="21"/>
        </w:rPr>
        <w:t>601</w:t>
      </w:r>
      <w:r>
        <w:rPr>
          <w:szCs w:val="21"/>
        </w:rPr>
        <w:t>表内所有价值量指标均以人民币计算。凡以外币形式计算的价值量指标，均以报告期末汇率折合成人民币填写；所有数字一律取整数，凡未满一个计量单位的，应四舍五入，不留小数。</w:t>
      </w:r>
    </w:p>
    <w:p w:rsidR="00F37D7D" w:rsidRDefault="0097305D">
      <w:pPr>
        <w:spacing w:line="360" w:lineRule="exact"/>
        <w:ind w:firstLineChars="200" w:firstLine="420"/>
      </w:pPr>
      <w:r>
        <w:t>（</w:t>
      </w:r>
      <w:r>
        <w:t>6</w:t>
      </w:r>
      <w:r>
        <w:t>）除注明</w:t>
      </w:r>
      <w:r>
        <w:t>“—”</w:t>
      </w:r>
      <w:r>
        <w:t>的指标和特别注明只由其他专业企业填写的指标外，统计表中的各项指标，企业均要填报。</w:t>
      </w:r>
      <w:r>
        <w:t> </w:t>
      </w:r>
    </w:p>
    <w:p w:rsidR="00F37D7D" w:rsidRDefault="0097305D">
      <w:pPr>
        <w:spacing w:line="360" w:lineRule="exact"/>
        <w:ind w:firstLineChars="200" w:firstLine="420"/>
      </w:pPr>
      <w:r>
        <w:t>（</w:t>
      </w:r>
      <w:r>
        <w:t>7</w:t>
      </w:r>
      <w:r>
        <w:t>）录入统计报表时，要注意指标的计量单位，不得自行更改计量单位。统计表中所有价值量指标均以人民币计算，凡以外币形式计算的价值量指标，均以报告期末的汇率折合成人民币填报。</w:t>
      </w:r>
    </w:p>
    <w:p w:rsidR="00F37D7D" w:rsidRDefault="0097305D">
      <w:pPr>
        <w:spacing w:line="360" w:lineRule="exact"/>
        <w:ind w:firstLineChars="200" w:firstLine="420"/>
      </w:pPr>
      <w:r>
        <w:t>（</w:t>
      </w:r>
      <w:r>
        <w:t>8</w:t>
      </w:r>
      <w:r>
        <w:t>）统计表中的分类、目录和代码均属全</w:t>
      </w:r>
      <w:r>
        <w:rPr>
          <w:rFonts w:hint="eastAsia"/>
        </w:rPr>
        <w:t>国</w:t>
      </w:r>
      <w:r>
        <w:t>统一标准，各企业必须严格执行。</w:t>
      </w:r>
    </w:p>
    <w:p w:rsidR="00F37D7D" w:rsidRDefault="0097305D">
      <w:pPr>
        <w:spacing w:line="360" w:lineRule="exact"/>
        <w:ind w:firstLineChars="250" w:firstLine="527"/>
        <w:rPr>
          <w:b/>
          <w:bCs/>
        </w:rPr>
      </w:pPr>
      <w:r>
        <w:rPr>
          <w:b/>
          <w:bCs/>
        </w:rPr>
        <w:t>2.</w:t>
      </w:r>
      <w:r>
        <w:rPr>
          <w:b/>
          <w:bCs/>
        </w:rPr>
        <w:t>审核要求</w:t>
      </w:r>
    </w:p>
    <w:p w:rsidR="00F37D7D" w:rsidRDefault="0097305D">
      <w:pPr>
        <w:spacing w:line="360" w:lineRule="exact"/>
        <w:ind w:firstLineChars="200" w:firstLine="420"/>
      </w:pPr>
      <w:r>
        <w:t>（</w:t>
      </w:r>
      <w:r>
        <w:t>1</w:t>
      </w:r>
      <w:r>
        <w:t>）各报送单位使用</w:t>
      </w:r>
      <w:r>
        <w:rPr>
          <w:rFonts w:hint="eastAsia"/>
        </w:rPr>
        <w:t>五经普报送平台和</w:t>
      </w:r>
      <w:r>
        <w:t>统计联网程序录入数据后，必须通过电脑程序审核，对统计报表中的每一个指标都要做到逐一严格审查和核对。</w:t>
      </w:r>
    </w:p>
    <w:p w:rsidR="00F37D7D" w:rsidRDefault="0097305D">
      <w:pPr>
        <w:spacing w:line="360" w:lineRule="exact"/>
        <w:ind w:firstLineChars="200" w:firstLine="420"/>
      </w:pPr>
      <w:r>
        <w:t>（</w:t>
      </w:r>
      <w:r>
        <w:t>2</w:t>
      </w:r>
      <w:r>
        <w:t>）各报送单位对程序提出的警告性问题和数据倒退问题，都必须加以核查及说明。</w:t>
      </w:r>
    </w:p>
    <w:p w:rsidR="00F37D7D" w:rsidRDefault="0097305D">
      <w:pPr>
        <w:spacing w:line="360" w:lineRule="exact"/>
        <w:ind w:firstLineChars="200" w:firstLine="420"/>
      </w:pPr>
      <w:r>
        <w:t>（</w:t>
      </w:r>
      <w:r>
        <w:t>3</w:t>
      </w:r>
      <w:r>
        <w:t>）各报送单位应注意</w:t>
      </w:r>
      <w:r>
        <w:t>1-12</w:t>
      </w:r>
      <w:r>
        <w:t>月月报与</w:t>
      </w:r>
      <w:r>
        <w:rPr>
          <w:rFonts w:hint="eastAsia"/>
        </w:rPr>
        <w:t>普查</w:t>
      </w:r>
      <w:r>
        <w:t>数据的衔接，</w:t>
      </w:r>
      <w:proofErr w:type="gramStart"/>
      <w:r>
        <w:t>统齐统全</w:t>
      </w:r>
      <w:proofErr w:type="gramEnd"/>
      <w:r>
        <w:t>全年各项指标。</w:t>
      </w:r>
    </w:p>
    <w:p w:rsidR="00F37D7D" w:rsidRDefault="00F37D7D">
      <w:pPr>
        <w:rPr>
          <w:rFonts w:ascii="宋体" w:hAnsi="宋体" w:cs="宋体"/>
          <w:kern w:val="0"/>
          <w:szCs w:val="21"/>
        </w:rPr>
      </w:pPr>
    </w:p>
    <w:p w:rsidR="00F37D7D" w:rsidRDefault="00F37D7D" w:rsidP="00F37D7D">
      <w:pPr>
        <w:pStyle w:val="20"/>
        <w:ind w:left="420" w:firstLine="420"/>
      </w:pPr>
    </w:p>
    <w:sectPr w:rsidR="00F37D7D">
      <w:pgSz w:w="11906" w:h="16838"/>
      <w:pgMar w:top="1418" w:right="1134" w:bottom="1134" w:left="1134" w:header="851" w:footer="56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05D" w:rsidRDefault="0097305D">
      <w:r>
        <w:separator/>
      </w:r>
    </w:p>
  </w:endnote>
  <w:endnote w:type="continuationSeparator" w:id="0">
    <w:p w:rsidR="0097305D" w:rsidRDefault="0097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SSJ-PK74820000054-Identity-H">
    <w:altName w:val="汉仪仿宋S"/>
    <w:charset w:val="00"/>
    <w:family w:val="auto"/>
    <w:pitch w:val="default"/>
    <w:sig w:usb0="00000000" w:usb1="00000000" w:usb2="00000010" w:usb3="00000000" w:csb0="00040000" w:csb1="00000000"/>
  </w:font>
  <w:font w:name="HTJ-PK7482000005a-Identity-H">
    <w:altName w:val="汉仪仿宋S"/>
    <w:charset w:val="00"/>
    <w:family w:val="auto"/>
    <w:pitch w:val="default"/>
    <w:sig w:usb0="00000000" w:usb1="00000000" w:usb2="00000010" w:usb3="00000000" w:csb0="00040000" w:csb1="00000000"/>
  </w:font>
  <w:font w:name="Nimbus Roman No9 L">
    <w:altName w:val="Times New Roman"/>
    <w:charset w:val="00"/>
    <w:family w:val="auto"/>
    <w:pitch w:val="default"/>
  </w:font>
  <w:font w:name="times">
    <w:altName w:val="Quicksand Light"/>
    <w:panose1 w:val="02020603050405020304"/>
    <w:charset w:val="00"/>
    <w:family w:val="auto"/>
    <w:pitch w:val="default"/>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D7D" w:rsidRDefault="0097305D">
    <w:pPr>
      <w:pStyle w:val="a8"/>
      <w:tabs>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D7D" w:rsidRDefault="0097305D">
    <w:pPr>
      <w:pStyle w:val="a8"/>
      <w:tabs>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D7D" w:rsidRDefault="00F37D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05D" w:rsidRDefault="0097305D">
      <w:r>
        <w:separator/>
      </w:r>
    </w:p>
  </w:footnote>
  <w:footnote w:type="continuationSeparator" w:id="0">
    <w:p w:rsidR="0097305D" w:rsidRDefault="00973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D7D" w:rsidRDefault="0097305D">
    <w:pPr>
      <w:pStyle w:val="a9"/>
      <w:pBdr>
        <w:bottom w:val="single" w:sz="4" w:space="1" w:color="auto"/>
      </w:pBdr>
      <w:tabs>
        <w:tab w:val="clear" w:pos="4153"/>
        <w:tab w:val="center" w:pos="4802"/>
      </w:tabs>
      <w:wordWrap w:val="0"/>
      <w:jc w:val="center"/>
    </w:pPr>
    <w:r>
      <w:rPr>
        <w:noProof/>
      </w:rPr>
      <mc:AlternateContent>
        <mc:Choice Requires="wps">
          <w:drawing>
            <wp:anchor distT="0" distB="0" distL="114300" distR="114300" simplePos="0" relativeHeight="251666432" behindDoc="0" locked="0" layoutInCell="1" allowOverlap="1" wp14:anchorId="0E3478D8" wp14:editId="0E0CB9C2">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7D7D" w:rsidRDefault="0097305D">
                          <w:pPr>
                            <w:pStyle w:val="a9"/>
                          </w:pPr>
                          <w:r>
                            <w:fldChar w:fldCharType="begin"/>
                          </w:r>
                          <w:r>
                            <w:instrText xml:space="preserve"> PAGE  \* MERGEFORMAT </w:instrText>
                          </w:r>
                          <w:r>
                            <w:fldChar w:fldCharType="separate"/>
                          </w:r>
                          <w:r w:rsidR="00930EA4">
                            <w:rPr>
                              <w:noProof/>
                            </w:rPr>
                            <w:t>160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F37D7D" w:rsidRDefault="0097305D">
                    <w:pPr>
                      <w:pStyle w:val="a9"/>
                    </w:pPr>
                    <w:r>
                      <w:fldChar w:fldCharType="begin"/>
                    </w:r>
                    <w:r>
                      <w:instrText xml:space="preserve"> PAGE  \* MERGEFORMAT </w:instrText>
                    </w:r>
                    <w:r>
                      <w:fldChar w:fldCharType="separate"/>
                    </w:r>
                    <w:r w:rsidR="00930EA4">
                      <w:rPr>
                        <w:noProof/>
                      </w:rPr>
                      <w:t>160</w:t>
                    </w:r>
                    <w:r>
                      <w:fldChar w:fldCharType="end"/>
                    </w:r>
                  </w:p>
                </w:txbxContent>
              </v:textbox>
              <w10:wrap anchorx="margin"/>
            </v:shape>
          </w:pict>
        </mc:Fallback>
      </mc:AlternateContent>
    </w:r>
    <w:r>
      <w:rPr>
        <w:rFonts w:hint="eastAsia"/>
      </w:rPr>
      <w:t>规模以上工业一套表制度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66C75C"/>
    <w:multiLevelType w:val="singleLevel"/>
    <w:tmpl w:val="B466C75C"/>
    <w:lvl w:ilvl="0">
      <w:start w:val="1"/>
      <w:numFmt w:val="chineseCounting"/>
      <w:suff w:val="nothing"/>
      <w:lvlText w:val="%1、"/>
      <w:lvlJc w:val="left"/>
      <w:rPr>
        <w:rFonts w:hint="eastAsia"/>
      </w:rPr>
    </w:lvl>
  </w:abstractNum>
  <w:abstractNum w:abstractNumId="1">
    <w:nsid w:val="DBA907A0"/>
    <w:multiLevelType w:val="singleLevel"/>
    <w:tmpl w:val="DBA907A0"/>
    <w:lvl w:ilvl="0">
      <w:start w:val="2"/>
      <w:numFmt w:val="chineseCounting"/>
      <w:suff w:val="nothing"/>
      <w:lvlText w:val="（%1）"/>
      <w:lvlJc w:val="left"/>
      <w:rPr>
        <w:rFonts w:hint="eastAsia"/>
      </w:rPr>
    </w:lvl>
  </w:abstractNum>
  <w:abstractNum w:abstractNumId="2">
    <w:nsid w:val="FB7E733E"/>
    <w:multiLevelType w:val="singleLevel"/>
    <w:tmpl w:val="FB7E733E"/>
    <w:lvl w:ilvl="0">
      <w:start w:val="1"/>
      <w:numFmt w:val="decimal"/>
      <w:lvlText w:val="%1."/>
      <w:lvlJc w:val="left"/>
      <w:pPr>
        <w:ind w:left="425" w:hanging="425"/>
      </w:pPr>
      <w:rPr>
        <w:rFonts w:hint="default"/>
      </w:rPr>
    </w:lvl>
  </w:abstractNum>
  <w:abstractNum w:abstractNumId="3">
    <w:nsid w:val="FFE6D7C5"/>
    <w:multiLevelType w:val="singleLevel"/>
    <w:tmpl w:val="FFE6D7C5"/>
    <w:lvl w:ilvl="0">
      <w:start w:val="1"/>
      <w:numFmt w:val="decimal"/>
      <w:lvlText w:val="%1."/>
      <w:lvlJc w:val="left"/>
      <w:pPr>
        <w:ind w:left="425" w:hanging="425"/>
      </w:pPr>
      <w:rPr>
        <w:rFonts w:hint="default"/>
      </w:rPr>
    </w:lvl>
  </w:abstractNum>
  <w:abstractNum w:abstractNumId="4">
    <w:nsid w:val="FFFF8D51"/>
    <w:multiLevelType w:val="singleLevel"/>
    <w:tmpl w:val="FFFF8D51"/>
    <w:lvl w:ilvl="0">
      <w:start w:val="1"/>
      <w:numFmt w:val="decimal"/>
      <w:lvlText w:val="%1."/>
      <w:lvlJc w:val="left"/>
      <w:pPr>
        <w:ind w:left="425" w:hanging="425"/>
      </w:pPr>
      <w:rPr>
        <w:rFonts w:hint="default"/>
      </w:rPr>
    </w:lvl>
  </w:abstractNum>
  <w:abstractNum w:abstractNumId="5">
    <w:nsid w:val="00000006"/>
    <w:multiLevelType w:val="multilevel"/>
    <w:tmpl w:val="00000006"/>
    <w:lvl w:ilvl="0">
      <w:start w:val="1"/>
      <w:numFmt w:val="bullet"/>
      <w:lvlText w:val=""/>
      <w:lvlJc w:val="left"/>
      <w:pPr>
        <w:tabs>
          <w:tab w:val="left" w:pos="1320"/>
        </w:tabs>
        <w:ind w:left="1320" w:hanging="420"/>
      </w:pPr>
      <w:rPr>
        <w:rFonts w:ascii="Symbol" w:hAnsi="Symbol" w:hint="default"/>
        <w:color w:val="auto"/>
      </w:rPr>
    </w:lvl>
    <w:lvl w:ilvl="1">
      <w:start w:val="1"/>
      <w:numFmt w:val="bullet"/>
      <w:lvlText w:val="—"/>
      <w:lvlJc w:val="left"/>
      <w:pPr>
        <w:tabs>
          <w:tab w:val="left" w:pos="902"/>
        </w:tabs>
        <w:ind w:firstLine="900"/>
      </w:pPr>
      <w:rPr>
        <w:rFonts w:ascii="宋体" w:eastAsia="宋体" w:hAnsi="宋体" w:hint="eastAsia"/>
        <w:color w:val="auto"/>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6">
    <w:nsid w:val="0000000A"/>
    <w:multiLevelType w:val="multilevel"/>
    <w:tmpl w:val="0000000A"/>
    <w:lvl w:ilvl="0">
      <w:start w:val="1"/>
      <w:numFmt w:val="bullet"/>
      <w:lvlText w:val=""/>
      <w:lvlJc w:val="left"/>
      <w:pPr>
        <w:tabs>
          <w:tab w:val="left" w:pos="1320"/>
        </w:tabs>
        <w:ind w:left="1320" w:hanging="420"/>
      </w:pPr>
      <w:rPr>
        <w:rFonts w:ascii="Symbol" w:hAnsi="Symbol" w:hint="default"/>
        <w:color w:val="auto"/>
      </w:rPr>
    </w:lvl>
    <w:lvl w:ilvl="1">
      <w:start w:val="1"/>
      <w:numFmt w:val="chineseCountingThousand"/>
      <w:pStyle w:val="2"/>
      <w:suff w:val="nothing"/>
      <w:lvlText w:val="%2、"/>
      <w:lvlJc w:val="left"/>
      <w:pPr>
        <w:ind w:left="0" w:firstLine="442"/>
      </w:pPr>
      <w:rPr>
        <w:rFonts w:ascii="黑体" w:eastAsia="黑体" w:hint="eastAsia"/>
        <w:b w:val="0"/>
        <w:i w:val="0"/>
        <w:sz w:val="24"/>
      </w:rPr>
    </w:lvl>
    <w:lvl w:ilvl="2">
      <w:start w:val="1"/>
      <w:numFmt w:val="chineseCountingThousand"/>
      <w:suff w:val="nothing"/>
      <w:lvlText w:val="(%3)"/>
      <w:lvlJc w:val="left"/>
      <w:pPr>
        <w:ind w:left="0" w:firstLine="442"/>
      </w:pPr>
      <w:rPr>
        <w:rFonts w:hint="eastAsia"/>
      </w:rPr>
    </w:lvl>
    <w:lvl w:ilvl="3">
      <w:start w:val="1"/>
      <w:numFmt w:val="none"/>
      <w:suff w:val="nothing"/>
      <w:lvlText w:val="1."/>
      <w:lvlJc w:val="left"/>
      <w:pPr>
        <w:ind w:left="0" w:firstLine="567"/>
      </w:pPr>
      <w:rPr>
        <w:rFonts w:hint="eastAsia"/>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7">
    <w:nsid w:val="37A616A5"/>
    <w:multiLevelType w:val="multilevel"/>
    <w:tmpl w:val="37A616A5"/>
    <w:lvl w:ilvl="0">
      <w:start w:val="4"/>
      <w:numFmt w:val="bullet"/>
      <w:lvlText w:val="□"/>
      <w:lvlJc w:val="left"/>
      <w:pPr>
        <w:ind w:left="524" w:hanging="360"/>
      </w:pPr>
      <w:rPr>
        <w:rFonts w:ascii="宋体" w:eastAsia="宋体" w:hAnsi="宋体" w:cs="Times New Roman" w:hint="eastAsia"/>
      </w:rPr>
    </w:lvl>
    <w:lvl w:ilvl="1">
      <w:start w:val="1"/>
      <w:numFmt w:val="bullet"/>
      <w:lvlText w:val=""/>
      <w:lvlJc w:val="left"/>
      <w:pPr>
        <w:ind w:left="1004" w:hanging="420"/>
      </w:pPr>
      <w:rPr>
        <w:rFonts w:ascii="Wingdings" w:hAnsi="Wingdings" w:hint="default"/>
      </w:rPr>
    </w:lvl>
    <w:lvl w:ilvl="2">
      <w:start w:val="1"/>
      <w:numFmt w:val="bullet"/>
      <w:lvlText w:val=""/>
      <w:lvlJc w:val="left"/>
      <w:pPr>
        <w:ind w:left="1424" w:hanging="420"/>
      </w:pPr>
      <w:rPr>
        <w:rFonts w:ascii="Wingdings" w:hAnsi="Wingdings" w:hint="default"/>
      </w:rPr>
    </w:lvl>
    <w:lvl w:ilvl="3">
      <w:start w:val="1"/>
      <w:numFmt w:val="bullet"/>
      <w:lvlText w:val=""/>
      <w:lvlJc w:val="left"/>
      <w:pPr>
        <w:ind w:left="1844" w:hanging="420"/>
      </w:pPr>
      <w:rPr>
        <w:rFonts w:ascii="Wingdings" w:hAnsi="Wingdings" w:hint="default"/>
      </w:rPr>
    </w:lvl>
    <w:lvl w:ilvl="4">
      <w:start w:val="1"/>
      <w:numFmt w:val="bullet"/>
      <w:lvlText w:val=""/>
      <w:lvlJc w:val="left"/>
      <w:pPr>
        <w:ind w:left="2264" w:hanging="420"/>
      </w:pPr>
      <w:rPr>
        <w:rFonts w:ascii="Wingdings" w:hAnsi="Wingdings" w:hint="default"/>
      </w:rPr>
    </w:lvl>
    <w:lvl w:ilvl="5">
      <w:start w:val="1"/>
      <w:numFmt w:val="bullet"/>
      <w:lvlText w:val=""/>
      <w:lvlJc w:val="left"/>
      <w:pPr>
        <w:ind w:left="2684" w:hanging="420"/>
      </w:pPr>
      <w:rPr>
        <w:rFonts w:ascii="Wingdings" w:hAnsi="Wingdings" w:hint="default"/>
      </w:rPr>
    </w:lvl>
    <w:lvl w:ilvl="6">
      <w:start w:val="1"/>
      <w:numFmt w:val="bullet"/>
      <w:lvlText w:val=""/>
      <w:lvlJc w:val="left"/>
      <w:pPr>
        <w:ind w:left="3104" w:hanging="420"/>
      </w:pPr>
      <w:rPr>
        <w:rFonts w:ascii="Wingdings" w:hAnsi="Wingdings" w:hint="default"/>
      </w:rPr>
    </w:lvl>
    <w:lvl w:ilvl="7">
      <w:start w:val="1"/>
      <w:numFmt w:val="bullet"/>
      <w:lvlText w:val=""/>
      <w:lvlJc w:val="left"/>
      <w:pPr>
        <w:ind w:left="3524" w:hanging="420"/>
      </w:pPr>
      <w:rPr>
        <w:rFonts w:ascii="Wingdings" w:hAnsi="Wingdings" w:hint="default"/>
      </w:rPr>
    </w:lvl>
    <w:lvl w:ilvl="8">
      <w:start w:val="1"/>
      <w:numFmt w:val="bullet"/>
      <w:lvlText w:val=""/>
      <w:lvlJc w:val="left"/>
      <w:pPr>
        <w:ind w:left="3944" w:hanging="420"/>
      </w:pPr>
      <w:rPr>
        <w:rFonts w:ascii="Wingdings" w:hAnsi="Wingdings" w:hint="default"/>
      </w:rPr>
    </w:lvl>
  </w:abstractNum>
  <w:abstractNum w:abstractNumId="8">
    <w:nsid w:val="3FE7F64A"/>
    <w:multiLevelType w:val="singleLevel"/>
    <w:tmpl w:val="3FE7F64A"/>
    <w:lvl w:ilvl="0">
      <w:start w:val="1"/>
      <w:numFmt w:val="decimal"/>
      <w:lvlText w:val="(%1)"/>
      <w:lvlJc w:val="left"/>
      <w:pPr>
        <w:ind w:left="425" w:hanging="425"/>
      </w:pPr>
      <w:rPr>
        <w:rFonts w:hint="default"/>
      </w:rPr>
    </w:lvl>
  </w:abstractNum>
  <w:abstractNum w:abstractNumId="9">
    <w:nsid w:val="77F2BFAC"/>
    <w:multiLevelType w:val="singleLevel"/>
    <w:tmpl w:val="77F2BFAC"/>
    <w:lvl w:ilvl="0">
      <w:start w:val="1"/>
      <w:numFmt w:val="chineseCounting"/>
      <w:suff w:val="nothing"/>
      <w:lvlText w:val="（%1）"/>
      <w:lvlJc w:val="left"/>
      <w:pPr>
        <w:ind w:left="0" w:firstLine="420"/>
      </w:pPr>
      <w:rPr>
        <w:rFonts w:hint="eastAsia"/>
      </w:rPr>
    </w:lvl>
  </w:abstractNum>
  <w:abstractNum w:abstractNumId="10">
    <w:nsid w:val="7BEAFABF"/>
    <w:multiLevelType w:val="singleLevel"/>
    <w:tmpl w:val="7BEAFABF"/>
    <w:lvl w:ilvl="0">
      <w:start w:val="1"/>
      <w:numFmt w:val="chineseCounting"/>
      <w:suff w:val="nothing"/>
      <w:lvlText w:val="（%1）"/>
      <w:lvlJc w:val="left"/>
      <w:pPr>
        <w:ind w:left="0" w:firstLine="420"/>
      </w:pPr>
      <w:rPr>
        <w:rFonts w:hint="eastAsia"/>
      </w:rPr>
    </w:lvl>
  </w:abstractNum>
  <w:num w:numId="1">
    <w:abstractNumId w:val="6"/>
  </w:num>
  <w:num w:numId="2">
    <w:abstractNumId w:val="0"/>
  </w:num>
  <w:num w:numId="3">
    <w:abstractNumId w:val="10"/>
  </w:num>
  <w:num w:numId="4">
    <w:abstractNumId w:val="7"/>
  </w:num>
  <w:num w:numId="5">
    <w:abstractNumId w:val="1"/>
  </w:num>
  <w:num w:numId="6">
    <w:abstractNumId w:val="9"/>
  </w:num>
  <w:num w:numId="7">
    <w:abstractNumId w:val="4"/>
  </w:num>
  <w:num w:numId="8">
    <w:abstractNumId w:val="2"/>
  </w:num>
  <w:num w:numId="9">
    <w:abstractNumId w:val="3"/>
  </w:num>
  <w:num w:numId="10">
    <w:abstractNumId w:val="8"/>
  </w:num>
  <w:num w:numId="11">
    <w:abstractNumId w:val="5"/>
    <w:lvlOverride w:ilvl="1">
      <w:startOverride w:val="1"/>
    </w:lvlOverride>
  </w:num>
  <w:num w:numId="12">
    <w:abstractNumId w:val="5"/>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DCCC9"/>
    <w:rsid w:val="03F6710D"/>
    <w:rsid w:val="06FF144A"/>
    <w:rsid w:val="07F63AE8"/>
    <w:rsid w:val="09FDA53F"/>
    <w:rsid w:val="0F7E0F16"/>
    <w:rsid w:val="0FF3A1C1"/>
    <w:rsid w:val="127FCDA4"/>
    <w:rsid w:val="15DEC598"/>
    <w:rsid w:val="16BFB58C"/>
    <w:rsid w:val="1CBC6BAD"/>
    <w:rsid w:val="1D6ED169"/>
    <w:rsid w:val="1EFB426F"/>
    <w:rsid w:val="1F707F0D"/>
    <w:rsid w:val="2377DFDF"/>
    <w:rsid w:val="24F95C94"/>
    <w:rsid w:val="2777810C"/>
    <w:rsid w:val="27FFFE49"/>
    <w:rsid w:val="2D27F6BD"/>
    <w:rsid w:val="2EF7B7AF"/>
    <w:rsid w:val="2EFD7C16"/>
    <w:rsid w:val="2FABCC04"/>
    <w:rsid w:val="2FF10CCB"/>
    <w:rsid w:val="2FF95356"/>
    <w:rsid w:val="2FFF4BB4"/>
    <w:rsid w:val="2FFFA309"/>
    <w:rsid w:val="33FB2BEF"/>
    <w:rsid w:val="36BFC9FD"/>
    <w:rsid w:val="36F5597B"/>
    <w:rsid w:val="376D5AC3"/>
    <w:rsid w:val="379B597E"/>
    <w:rsid w:val="37ADCCC9"/>
    <w:rsid w:val="37DF1CD0"/>
    <w:rsid w:val="39DA2D77"/>
    <w:rsid w:val="3A7C9E98"/>
    <w:rsid w:val="3A7F6ED9"/>
    <w:rsid w:val="3AFDA709"/>
    <w:rsid w:val="3AFFBE31"/>
    <w:rsid w:val="3B75DE1F"/>
    <w:rsid w:val="3BB44D9C"/>
    <w:rsid w:val="3BEFC343"/>
    <w:rsid w:val="3BFE5E56"/>
    <w:rsid w:val="3CE1328B"/>
    <w:rsid w:val="3D3FA4FC"/>
    <w:rsid w:val="3DDB4352"/>
    <w:rsid w:val="3DEFDDA4"/>
    <w:rsid w:val="3E5C3706"/>
    <w:rsid w:val="3EEDBD65"/>
    <w:rsid w:val="3F5F50FE"/>
    <w:rsid w:val="3F76582E"/>
    <w:rsid w:val="3F7FFBAC"/>
    <w:rsid w:val="3FB9BBAE"/>
    <w:rsid w:val="3FE68211"/>
    <w:rsid w:val="3FFB0A00"/>
    <w:rsid w:val="3FFF2FD8"/>
    <w:rsid w:val="3FFF3A17"/>
    <w:rsid w:val="4739EBC0"/>
    <w:rsid w:val="47EFFE9B"/>
    <w:rsid w:val="4AFF20B9"/>
    <w:rsid w:val="4BED82F3"/>
    <w:rsid w:val="4BEFA735"/>
    <w:rsid w:val="4DB5EC32"/>
    <w:rsid w:val="4DFF911F"/>
    <w:rsid w:val="4E7BD8DE"/>
    <w:rsid w:val="4F5E31FB"/>
    <w:rsid w:val="4F9BB2D9"/>
    <w:rsid w:val="4FEFD7A8"/>
    <w:rsid w:val="4FF75EF1"/>
    <w:rsid w:val="4FFB899C"/>
    <w:rsid w:val="504C611C"/>
    <w:rsid w:val="51FED7AB"/>
    <w:rsid w:val="53912D52"/>
    <w:rsid w:val="55AE5DEA"/>
    <w:rsid w:val="5657255F"/>
    <w:rsid w:val="567FBBA4"/>
    <w:rsid w:val="56EDFC4A"/>
    <w:rsid w:val="56FF621F"/>
    <w:rsid w:val="57B91154"/>
    <w:rsid w:val="57EE5E4F"/>
    <w:rsid w:val="57F7CB1B"/>
    <w:rsid w:val="597F6457"/>
    <w:rsid w:val="5983BA3E"/>
    <w:rsid w:val="5AAF2C12"/>
    <w:rsid w:val="5ABFB8FE"/>
    <w:rsid w:val="5AD3A8C3"/>
    <w:rsid w:val="5AFECE0F"/>
    <w:rsid w:val="5B35A126"/>
    <w:rsid w:val="5B3E27F0"/>
    <w:rsid w:val="5B59C2E7"/>
    <w:rsid w:val="5BBFE4C5"/>
    <w:rsid w:val="5BD462C2"/>
    <w:rsid w:val="5BD6C63E"/>
    <w:rsid w:val="5BDE576E"/>
    <w:rsid w:val="5BF603DF"/>
    <w:rsid w:val="5BFF56EF"/>
    <w:rsid w:val="5C7E7DDA"/>
    <w:rsid w:val="5C7FB59F"/>
    <w:rsid w:val="5CE6354D"/>
    <w:rsid w:val="5DCF9AFD"/>
    <w:rsid w:val="5EE97E88"/>
    <w:rsid w:val="5EFA7CCD"/>
    <w:rsid w:val="5F15D197"/>
    <w:rsid w:val="5F27EBE7"/>
    <w:rsid w:val="5F75CF8C"/>
    <w:rsid w:val="5F7F7216"/>
    <w:rsid w:val="5F7FC2FC"/>
    <w:rsid w:val="5F7FEB41"/>
    <w:rsid w:val="5F9CA861"/>
    <w:rsid w:val="5FB7EA46"/>
    <w:rsid w:val="5FBFB6AF"/>
    <w:rsid w:val="5FDB593C"/>
    <w:rsid w:val="5FED4FEB"/>
    <w:rsid w:val="5FFBE2E0"/>
    <w:rsid w:val="5FFE182F"/>
    <w:rsid w:val="633FFFCC"/>
    <w:rsid w:val="635D90FA"/>
    <w:rsid w:val="65FEC4D6"/>
    <w:rsid w:val="66678BF1"/>
    <w:rsid w:val="67F7E8A3"/>
    <w:rsid w:val="67FBD1B2"/>
    <w:rsid w:val="67FF5E69"/>
    <w:rsid w:val="67FFB7D4"/>
    <w:rsid w:val="68DE13D0"/>
    <w:rsid w:val="699F13B1"/>
    <w:rsid w:val="6AF7A0AE"/>
    <w:rsid w:val="6BBEC270"/>
    <w:rsid w:val="6BD71D64"/>
    <w:rsid w:val="6BE783F6"/>
    <w:rsid w:val="6BEDD33D"/>
    <w:rsid w:val="6BF74AE8"/>
    <w:rsid w:val="6BF9A721"/>
    <w:rsid w:val="6D2F0003"/>
    <w:rsid w:val="6D7E48CC"/>
    <w:rsid w:val="6D7FAEB9"/>
    <w:rsid w:val="6DCF0879"/>
    <w:rsid w:val="6DDF1869"/>
    <w:rsid w:val="6DF92A4D"/>
    <w:rsid w:val="6F1F8574"/>
    <w:rsid w:val="6F3BD4FA"/>
    <w:rsid w:val="6F3DEF12"/>
    <w:rsid w:val="6F70010C"/>
    <w:rsid w:val="6FAE3821"/>
    <w:rsid w:val="6FBB27F8"/>
    <w:rsid w:val="6FDE5938"/>
    <w:rsid w:val="6FEF1EBF"/>
    <w:rsid w:val="6FF59B64"/>
    <w:rsid w:val="6FF786FF"/>
    <w:rsid w:val="6FFB4BEE"/>
    <w:rsid w:val="6FFF3A47"/>
    <w:rsid w:val="72FFD59E"/>
    <w:rsid w:val="734DC502"/>
    <w:rsid w:val="735DC472"/>
    <w:rsid w:val="73F779F3"/>
    <w:rsid w:val="747F88D4"/>
    <w:rsid w:val="749D4103"/>
    <w:rsid w:val="757DE146"/>
    <w:rsid w:val="75BBA3F1"/>
    <w:rsid w:val="75FF2845"/>
    <w:rsid w:val="75FF9DBD"/>
    <w:rsid w:val="763F9B7A"/>
    <w:rsid w:val="76C16273"/>
    <w:rsid w:val="76DB8F27"/>
    <w:rsid w:val="76FBBF59"/>
    <w:rsid w:val="76FE2267"/>
    <w:rsid w:val="76FFA4AE"/>
    <w:rsid w:val="7761758F"/>
    <w:rsid w:val="7762078B"/>
    <w:rsid w:val="777F5E5F"/>
    <w:rsid w:val="77BF99C4"/>
    <w:rsid w:val="77FD5822"/>
    <w:rsid w:val="77FE321B"/>
    <w:rsid w:val="77FE4290"/>
    <w:rsid w:val="77FFC856"/>
    <w:rsid w:val="78E73E32"/>
    <w:rsid w:val="78E9D4B1"/>
    <w:rsid w:val="78F85885"/>
    <w:rsid w:val="78FC6BF0"/>
    <w:rsid w:val="7936092F"/>
    <w:rsid w:val="7A7F6510"/>
    <w:rsid w:val="7A96CD63"/>
    <w:rsid w:val="7ADBA62D"/>
    <w:rsid w:val="7ADEAF9F"/>
    <w:rsid w:val="7B6FD44E"/>
    <w:rsid w:val="7B773E65"/>
    <w:rsid w:val="7B976A14"/>
    <w:rsid w:val="7BAFB961"/>
    <w:rsid w:val="7BDF7F12"/>
    <w:rsid w:val="7BE5F0E1"/>
    <w:rsid w:val="7BEA1540"/>
    <w:rsid w:val="7BF67C82"/>
    <w:rsid w:val="7BFD094F"/>
    <w:rsid w:val="7CFD1E89"/>
    <w:rsid w:val="7D2D3E43"/>
    <w:rsid w:val="7D2E1BCE"/>
    <w:rsid w:val="7D734264"/>
    <w:rsid w:val="7D77B9F0"/>
    <w:rsid w:val="7D7B1457"/>
    <w:rsid w:val="7D7B8F5E"/>
    <w:rsid w:val="7DBDAEC2"/>
    <w:rsid w:val="7DC7A070"/>
    <w:rsid w:val="7DCFA485"/>
    <w:rsid w:val="7DE7C33C"/>
    <w:rsid w:val="7DE9C875"/>
    <w:rsid w:val="7DEFEE22"/>
    <w:rsid w:val="7DF50C3E"/>
    <w:rsid w:val="7DF7CB25"/>
    <w:rsid w:val="7DFF0D40"/>
    <w:rsid w:val="7DFF787D"/>
    <w:rsid w:val="7E690E90"/>
    <w:rsid w:val="7EBE0770"/>
    <w:rsid w:val="7EEF4976"/>
    <w:rsid w:val="7EF55F30"/>
    <w:rsid w:val="7EF6237A"/>
    <w:rsid w:val="7EF70386"/>
    <w:rsid w:val="7EF796EE"/>
    <w:rsid w:val="7F3AC31B"/>
    <w:rsid w:val="7F6F9293"/>
    <w:rsid w:val="7F7D58EC"/>
    <w:rsid w:val="7F7F4E78"/>
    <w:rsid w:val="7F7FF8C3"/>
    <w:rsid w:val="7F93E490"/>
    <w:rsid w:val="7FA75A9F"/>
    <w:rsid w:val="7FB55673"/>
    <w:rsid w:val="7FBB7B0F"/>
    <w:rsid w:val="7FBE327D"/>
    <w:rsid w:val="7FBF2CF8"/>
    <w:rsid w:val="7FCF9888"/>
    <w:rsid w:val="7FD7DF31"/>
    <w:rsid w:val="7FDE7538"/>
    <w:rsid w:val="7FDE966B"/>
    <w:rsid w:val="7FDF1151"/>
    <w:rsid w:val="7FEDC55C"/>
    <w:rsid w:val="7FF41BD7"/>
    <w:rsid w:val="7FF75B4E"/>
    <w:rsid w:val="7FF7F612"/>
    <w:rsid w:val="7FFB32DF"/>
    <w:rsid w:val="7FFE68FB"/>
    <w:rsid w:val="7FFF94F6"/>
    <w:rsid w:val="7FFFC616"/>
    <w:rsid w:val="7FFFE4E0"/>
    <w:rsid w:val="7FFFF5BE"/>
    <w:rsid w:val="87BC6380"/>
    <w:rsid w:val="8BBF341D"/>
    <w:rsid w:val="95B9A3F4"/>
    <w:rsid w:val="95DC4275"/>
    <w:rsid w:val="95EF0401"/>
    <w:rsid w:val="977643FA"/>
    <w:rsid w:val="997D939D"/>
    <w:rsid w:val="9AAF4B9A"/>
    <w:rsid w:val="9D4B5CFF"/>
    <w:rsid w:val="9ECB8B01"/>
    <w:rsid w:val="9F7D1B44"/>
    <w:rsid w:val="9FC3CB41"/>
    <w:rsid w:val="9FC7F72D"/>
    <w:rsid w:val="9FDD0A17"/>
    <w:rsid w:val="9FE777CC"/>
    <w:rsid w:val="A7BD406A"/>
    <w:rsid w:val="A7D7344D"/>
    <w:rsid w:val="A7FED31E"/>
    <w:rsid w:val="A7FF911A"/>
    <w:rsid w:val="ADE81978"/>
    <w:rsid w:val="AF3F81FC"/>
    <w:rsid w:val="AF4BF1F2"/>
    <w:rsid w:val="AFBF8074"/>
    <w:rsid w:val="AFD7D031"/>
    <w:rsid w:val="B255F536"/>
    <w:rsid w:val="B38BDAE9"/>
    <w:rsid w:val="B3EB98BC"/>
    <w:rsid w:val="B3F5268E"/>
    <w:rsid w:val="B3F727A6"/>
    <w:rsid w:val="B5775E42"/>
    <w:rsid w:val="B5AF93EC"/>
    <w:rsid w:val="B7DF4105"/>
    <w:rsid w:val="B978654A"/>
    <w:rsid w:val="BABE98B2"/>
    <w:rsid w:val="BB7FDD87"/>
    <w:rsid w:val="BBEF5081"/>
    <w:rsid w:val="BBF51E46"/>
    <w:rsid w:val="BBF655BF"/>
    <w:rsid w:val="BBFD3803"/>
    <w:rsid w:val="BCFFBD7A"/>
    <w:rsid w:val="BDC7AACA"/>
    <w:rsid w:val="BDFC207F"/>
    <w:rsid w:val="BDFFB577"/>
    <w:rsid w:val="BECFB5EC"/>
    <w:rsid w:val="BEDA8CF5"/>
    <w:rsid w:val="BEEDCBE7"/>
    <w:rsid w:val="BEF94125"/>
    <w:rsid w:val="BEFDE9A6"/>
    <w:rsid w:val="BF3634EC"/>
    <w:rsid w:val="BF5721B7"/>
    <w:rsid w:val="BF76B43F"/>
    <w:rsid w:val="BF7FB616"/>
    <w:rsid w:val="BFAF7149"/>
    <w:rsid w:val="BFCF6FDB"/>
    <w:rsid w:val="BFDD4F2E"/>
    <w:rsid w:val="BFE7EC7E"/>
    <w:rsid w:val="BFEA6370"/>
    <w:rsid w:val="BFEBC272"/>
    <w:rsid w:val="BFECD44D"/>
    <w:rsid w:val="BFF7DD3A"/>
    <w:rsid w:val="BFF8BA52"/>
    <w:rsid w:val="BFFC90C3"/>
    <w:rsid w:val="BFFEAF19"/>
    <w:rsid w:val="BFFF40C0"/>
    <w:rsid w:val="BFFF7922"/>
    <w:rsid w:val="C69A9339"/>
    <w:rsid w:val="C7ED634D"/>
    <w:rsid w:val="CCB32FFC"/>
    <w:rsid w:val="CDFF8319"/>
    <w:rsid w:val="CEEF5AE8"/>
    <w:rsid w:val="CF2D10E0"/>
    <w:rsid w:val="CF7B1190"/>
    <w:rsid w:val="CFAF3D06"/>
    <w:rsid w:val="CFDE8712"/>
    <w:rsid w:val="CFE54EDE"/>
    <w:rsid w:val="CFFBD834"/>
    <w:rsid w:val="CFFCF3C5"/>
    <w:rsid w:val="D1DF29D1"/>
    <w:rsid w:val="D1DFDFEB"/>
    <w:rsid w:val="D2FB5D58"/>
    <w:rsid w:val="D37DC065"/>
    <w:rsid w:val="D4BFC6DD"/>
    <w:rsid w:val="D4DF9933"/>
    <w:rsid w:val="D4EE6B5E"/>
    <w:rsid w:val="D569D1DE"/>
    <w:rsid w:val="D5C67A1E"/>
    <w:rsid w:val="D6CDDAE9"/>
    <w:rsid w:val="D79F8CA5"/>
    <w:rsid w:val="D7FA7AFD"/>
    <w:rsid w:val="D7FF0FBB"/>
    <w:rsid w:val="D83F836F"/>
    <w:rsid w:val="D89911D4"/>
    <w:rsid w:val="D9B9C4F4"/>
    <w:rsid w:val="D9FF3C98"/>
    <w:rsid w:val="DAFB6358"/>
    <w:rsid w:val="DAFF4864"/>
    <w:rsid w:val="DBC7ACF0"/>
    <w:rsid w:val="DD7E9863"/>
    <w:rsid w:val="DD9FF47E"/>
    <w:rsid w:val="DDEB476A"/>
    <w:rsid w:val="DDEF05EA"/>
    <w:rsid w:val="DDFF6C3D"/>
    <w:rsid w:val="DE919D00"/>
    <w:rsid w:val="DEFF11D0"/>
    <w:rsid w:val="DEFFA6FA"/>
    <w:rsid w:val="DF73EF4B"/>
    <w:rsid w:val="DF7FC6B1"/>
    <w:rsid w:val="DF7FED78"/>
    <w:rsid w:val="DFCD39DC"/>
    <w:rsid w:val="DFF5BCA4"/>
    <w:rsid w:val="DFF745EF"/>
    <w:rsid w:val="DFF7E9E8"/>
    <w:rsid w:val="DFFA1695"/>
    <w:rsid w:val="DFFE2950"/>
    <w:rsid w:val="DFFF77C4"/>
    <w:rsid w:val="E3E34E5E"/>
    <w:rsid w:val="E3EFCD4E"/>
    <w:rsid w:val="E6BEF36E"/>
    <w:rsid w:val="E765AFDD"/>
    <w:rsid w:val="E77B870D"/>
    <w:rsid w:val="E7BEF5DC"/>
    <w:rsid w:val="E7BF5B41"/>
    <w:rsid w:val="E7E7E053"/>
    <w:rsid w:val="E7FD3DE0"/>
    <w:rsid w:val="E7FF3B1A"/>
    <w:rsid w:val="E9E249F8"/>
    <w:rsid w:val="E9EE895E"/>
    <w:rsid w:val="E9F71EFB"/>
    <w:rsid w:val="EC7E667D"/>
    <w:rsid w:val="ECAF678F"/>
    <w:rsid w:val="EDF73B70"/>
    <w:rsid w:val="EE7FF0D3"/>
    <w:rsid w:val="EF53CD64"/>
    <w:rsid w:val="EF7C97A8"/>
    <w:rsid w:val="EF7FF99D"/>
    <w:rsid w:val="EFBB81A7"/>
    <w:rsid w:val="EFD3E45E"/>
    <w:rsid w:val="EFD71116"/>
    <w:rsid w:val="EFDBF231"/>
    <w:rsid w:val="EFDC33D3"/>
    <w:rsid w:val="EFDF08BC"/>
    <w:rsid w:val="EFDFC261"/>
    <w:rsid w:val="EFEF07FB"/>
    <w:rsid w:val="EFFB3DC8"/>
    <w:rsid w:val="EFFC7034"/>
    <w:rsid w:val="F29777D5"/>
    <w:rsid w:val="F2B7F9A4"/>
    <w:rsid w:val="F2C9B953"/>
    <w:rsid w:val="F37665C1"/>
    <w:rsid w:val="F37794C3"/>
    <w:rsid w:val="F3EFC3F4"/>
    <w:rsid w:val="F5B6E9AB"/>
    <w:rsid w:val="F5BDEF93"/>
    <w:rsid w:val="F5ED1E69"/>
    <w:rsid w:val="F5F750B7"/>
    <w:rsid w:val="F5FDA293"/>
    <w:rsid w:val="F6338D4C"/>
    <w:rsid w:val="F66DECAD"/>
    <w:rsid w:val="F67DEC37"/>
    <w:rsid w:val="F6F4408D"/>
    <w:rsid w:val="F6FB2357"/>
    <w:rsid w:val="F6FD0A9E"/>
    <w:rsid w:val="F73E17B2"/>
    <w:rsid w:val="F76EA342"/>
    <w:rsid w:val="F79F2CE4"/>
    <w:rsid w:val="F7A9DEFA"/>
    <w:rsid w:val="F7AC0A52"/>
    <w:rsid w:val="F7EF258C"/>
    <w:rsid w:val="F7F9642E"/>
    <w:rsid w:val="F8FE5000"/>
    <w:rsid w:val="FA5D8773"/>
    <w:rsid w:val="FADB76EE"/>
    <w:rsid w:val="FAFF0CF9"/>
    <w:rsid w:val="FB5E92F4"/>
    <w:rsid w:val="FB6ED3F2"/>
    <w:rsid w:val="FBCB87E1"/>
    <w:rsid w:val="FBCBBF20"/>
    <w:rsid w:val="FBCF1E57"/>
    <w:rsid w:val="FBF5A22A"/>
    <w:rsid w:val="FBF6AB83"/>
    <w:rsid w:val="FBF7E043"/>
    <w:rsid w:val="FBFBE0DA"/>
    <w:rsid w:val="FBFE0A28"/>
    <w:rsid w:val="FBFF2266"/>
    <w:rsid w:val="FC6AE613"/>
    <w:rsid w:val="FCCFDE6E"/>
    <w:rsid w:val="FCF550F8"/>
    <w:rsid w:val="FD6ECFA5"/>
    <w:rsid w:val="FD6FE53D"/>
    <w:rsid w:val="FD7F4926"/>
    <w:rsid w:val="FDB8EFD7"/>
    <w:rsid w:val="FDDB3A2D"/>
    <w:rsid w:val="FDED2D03"/>
    <w:rsid w:val="FDEFBCC0"/>
    <w:rsid w:val="FDF43E77"/>
    <w:rsid w:val="FDF56D9F"/>
    <w:rsid w:val="FDFBD4E5"/>
    <w:rsid w:val="FDFD39A4"/>
    <w:rsid w:val="FDFF010D"/>
    <w:rsid w:val="FDFF3CE1"/>
    <w:rsid w:val="FE5A12F2"/>
    <w:rsid w:val="FE7BB4B2"/>
    <w:rsid w:val="FE9B6A45"/>
    <w:rsid w:val="FEB505F8"/>
    <w:rsid w:val="FEEDACCF"/>
    <w:rsid w:val="FEFE8817"/>
    <w:rsid w:val="FEFF58DA"/>
    <w:rsid w:val="FEFF8465"/>
    <w:rsid w:val="FF0EB45E"/>
    <w:rsid w:val="FF19CB12"/>
    <w:rsid w:val="FF393980"/>
    <w:rsid w:val="FF573966"/>
    <w:rsid w:val="FF5C1C95"/>
    <w:rsid w:val="FF6BCE66"/>
    <w:rsid w:val="FF730D5B"/>
    <w:rsid w:val="FF775F74"/>
    <w:rsid w:val="FF77B5E3"/>
    <w:rsid w:val="FF7A87CB"/>
    <w:rsid w:val="FF7D182F"/>
    <w:rsid w:val="FF7E87C8"/>
    <w:rsid w:val="FF7FAAC9"/>
    <w:rsid w:val="FFAB36B9"/>
    <w:rsid w:val="FFAF4450"/>
    <w:rsid w:val="FFB60FE5"/>
    <w:rsid w:val="FFB77BFD"/>
    <w:rsid w:val="FFBDE0C1"/>
    <w:rsid w:val="FFBE91CF"/>
    <w:rsid w:val="FFBFDEDD"/>
    <w:rsid w:val="FFD368B6"/>
    <w:rsid w:val="FFDD28BD"/>
    <w:rsid w:val="FFDE0971"/>
    <w:rsid w:val="FFDF74EB"/>
    <w:rsid w:val="FFDFB157"/>
    <w:rsid w:val="FFDFEB13"/>
    <w:rsid w:val="FFE7C51A"/>
    <w:rsid w:val="FFED184F"/>
    <w:rsid w:val="FFF5C062"/>
    <w:rsid w:val="FFF77C0C"/>
    <w:rsid w:val="FFF7D5DF"/>
    <w:rsid w:val="FFF9BC71"/>
    <w:rsid w:val="FFFA2DD8"/>
    <w:rsid w:val="FFFB198D"/>
    <w:rsid w:val="FFFF35DB"/>
    <w:rsid w:val="0004518C"/>
    <w:rsid w:val="004459B3"/>
    <w:rsid w:val="004B3F3A"/>
    <w:rsid w:val="00503F81"/>
    <w:rsid w:val="005A4A5A"/>
    <w:rsid w:val="00930EA4"/>
    <w:rsid w:val="00937CC4"/>
    <w:rsid w:val="00955C37"/>
    <w:rsid w:val="0097305D"/>
    <w:rsid w:val="00B73553"/>
    <w:rsid w:val="00C8555E"/>
    <w:rsid w:val="00EA51A2"/>
    <w:rsid w:val="00EE236A"/>
    <w:rsid w:val="00F3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jc w:val="both"/>
    </w:pPr>
    <w:rPr>
      <w:kern w:val="2"/>
      <w:sz w:val="21"/>
    </w:rPr>
  </w:style>
  <w:style w:type="paragraph" w:styleId="2">
    <w:name w:val="heading 2"/>
    <w:basedOn w:val="a"/>
    <w:next w:val="a"/>
    <w:qFormat/>
    <w:pPr>
      <w:keepNext/>
      <w:keepLines/>
      <w:numPr>
        <w:ilvl w:val="1"/>
        <w:numId w:val="1"/>
      </w:numPr>
      <w:spacing w:line="500" w:lineRule="atLeast"/>
      <w:outlineLvl w:val="1"/>
    </w:pPr>
    <w:rPr>
      <w:rFonts w:ascii="黑体"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
    <w:qFormat/>
    <w:pPr>
      <w:spacing w:after="120"/>
      <w:ind w:leftChars="200" w:left="200" w:firstLineChars="200" w:firstLine="200"/>
    </w:pPr>
    <w:rPr>
      <w:rFonts w:ascii="Calibri" w:hAnsi="Calibri"/>
      <w:kern w:val="2"/>
      <w:sz w:val="21"/>
      <w:szCs w:val="24"/>
    </w:rPr>
  </w:style>
  <w:style w:type="paragraph" w:styleId="a3">
    <w:name w:val="Body Text Indent"/>
    <w:basedOn w:val="a"/>
    <w:next w:val="a"/>
    <w:qFormat/>
    <w:pPr>
      <w:adjustRightInd w:val="0"/>
      <w:spacing w:line="360" w:lineRule="atLeast"/>
      <w:ind w:firstLine="600"/>
      <w:textAlignment w:val="baseline"/>
    </w:pPr>
    <w:rPr>
      <w:kern w:val="0"/>
      <w:sz w:val="30"/>
    </w:rPr>
  </w:style>
  <w:style w:type="paragraph" w:styleId="a4">
    <w:name w:val="Normal Indent"/>
    <w:basedOn w:val="a"/>
    <w:next w:val="a5"/>
    <w:qFormat/>
    <w:pPr>
      <w:ind w:firstLineChars="200" w:firstLine="420"/>
    </w:pPr>
  </w:style>
  <w:style w:type="paragraph" w:styleId="a5">
    <w:name w:val="Body Text"/>
    <w:basedOn w:val="a"/>
    <w:next w:val="a6"/>
    <w:qFormat/>
    <w:pPr>
      <w:spacing w:after="120"/>
    </w:pPr>
    <w:rPr>
      <w:kern w:val="0"/>
      <w:sz w:val="20"/>
    </w:rPr>
  </w:style>
  <w:style w:type="paragraph" w:styleId="a6">
    <w:name w:val="Title"/>
    <w:basedOn w:val="a"/>
    <w:next w:val="a"/>
    <w:qFormat/>
    <w:pPr>
      <w:widowControl/>
      <w:spacing w:before="240" w:after="60"/>
      <w:jc w:val="center"/>
      <w:outlineLvl w:val="0"/>
    </w:pPr>
    <w:rPr>
      <w:rFonts w:ascii="Cambria" w:hAnsi="Cambria"/>
      <w:b/>
      <w:bCs/>
      <w:sz w:val="32"/>
      <w:szCs w:val="32"/>
    </w:rPr>
  </w:style>
  <w:style w:type="paragraph" w:styleId="3">
    <w:name w:val="toc 3"/>
    <w:basedOn w:val="a"/>
    <w:next w:val="a"/>
    <w:qFormat/>
    <w:pPr>
      <w:ind w:leftChars="400" w:left="840"/>
    </w:pPr>
  </w:style>
  <w:style w:type="paragraph" w:styleId="a7">
    <w:name w:val="Plain Text"/>
    <w:basedOn w:val="a"/>
    <w:qFormat/>
    <w:rPr>
      <w:rFonts w:ascii="宋体" w:hAnsi="Courier New"/>
    </w:rPr>
  </w:style>
  <w:style w:type="paragraph" w:styleId="21">
    <w:name w:val="Body Text Indent 2"/>
    <w:basedOn w:val="a"/>
    <w:qFormat/>
    <w:pPr>
      <w:ind w:firstLineChars="200" w:firstLine="560"/>
    </w:pPr>
    <w:rPr>
      <w:rFonts w:ascii="宋体"/>
      <w:sz w:val="2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link w:val="1Char"/>
    <w:qFormat/>
  </w:style>
  <w:style w:type="paragraph" w:styleId="22">
    <w:name w:val="toc 2"/>
    <w:basedOn w:val="a"/>
    <w:next w:val="a"/>
    <w:link w:val="2Char"/>
    <w:qFormat/>
    <w:pPr>
      <w:ind w:leftChars="200" w:left="420"/>
    </w:pPr>
  </w:style>
  <w:style w:type="character" w:styleId="aa">
    <w:name w:val="page number"/>
    <w:uiPriority w:val="99"/>
    <w:qFormat/>
    <w:rPr>
      <w:rFonts w:cs="Times New Roman"/>
    </w:rPr>
  </w:style>
  <w:style w:type="character" w:styleId="ab">
    <w:name w:val="Emphasis"/>
    <w:basedOn w:val="a0"/>
    <w:qFormat/>
    <w:rPr>
      <w:i/>
      <w:iCs/>
    </w:rPr>
  </w:style>
  <w:style w:type="character" w:styleId="ac">
    <w:name w:val="Hyperlink"/>
    <w:basedOn w:val="a0"/>
    <w:qFormat/>
    <w:rPr>
      <w:color w:val="0000FF"/>
      <w:u w:val="single"/>
    </w:rPr>
  </w:style>
  <w:style w:type="paragraph" w:styleId="ad">
    <w:name w:val="List Paragraph"/>
    <w:basedOn w:val="a"/>
    <w:uiPriority w:val="34"/>
    <w:qFormat/>
    <w:pPr>
      <w:ind w:firstLineChars="200" w:firstLine="420"/>
    </w:pPr>
    <w:rPr>
      <w:rFonts w:ascii="Calibri" w:hAnsi="Calibri"/>
      <w:szCs w:val="22"/>
    </w:rPr>
  </w:style>
  <w:style w:type="paragraph" w:customStyle="1" w:styleId="xl30">
    <w:name w:val="xl30"/>
    <w:basedOn w:val="a"/>
    <w:qFormat/>
    <w:pPr>
      <w:widowControl/>
      <w:spacing w:beforeAutospacing="1" w:afterAutospacing="1"/>
      <w:textAlignment w:val="top"/>
    </w:pPr>
    <w:rPr>
      <w:rFonts w:ascii="Arial Unicode MS" w:eastAsia="Arial Unicode MS" w:hAnsi="Arial Unicode MS" w:cs="仿宋_GB2312"/>
      <w:color w:val="000000"/>
      <w:kern w:val="0"/>
      <w:sz w:val="18"/>
      <w:szCs w:val="18"/>
    </w:rPr>
  </w:style>
  <w:style w:type="paragraph" w:customStyle="1" w:styleId="61">
    <w:name w:val="6.1"/>
    <w:basedOn w:val="a"/>
    <w:qFormat/>
    <w:pPr>
      <w:autoSpaceDE w:val="0"/>
      <w:autoSpaceDN w:val="0"/>
      <w:spacing w:afterLines="50" w:line="360" w:lineRule="exact"/>
      <w:ind w:firstLineChars="100" w:firstLine="280"/>
      <w:jc w:val="left"/>
    </w:pPr>
    <w:rPr>
      <w:rFonts w:ascii="黑体" w:eastAsia="黑体" w:hAnsi="宋体"/>
      <w:sz w:val="28"/>
      <w:szCs w:val="28"/>
    </w:rPr>
  </w:style>
  <w:style w:type="character" w:customStyle="1" w:styleId="CharCharChar">
    <w:name w:val="小黑 Char Char Char"/>
    <w:qFormat/>
    <w:rPr>
      <w:rFonts w:ascii="黑体" w:eastAsia="黑体" w:hAnsi="黑体" w:cs="宋体"/>
      <w:kern w:val="2"/>
      <w:sz w:val="24"/>
      <w:lang w:val="en-US" w:eastAsia="zh-CN" w:bidi="ar-SA"/>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2Char">
    <w:name w:val="目录 2 Char"/>
    <w:link w:val="22"/>
    <w:qFormat/>
  </w:style>
  <w:style w:type="character" w:customStyle="1" w:styleId="1Char">
    <w:name w:val="目录 1 Char"/>
    <w:link w:val="1"/>
    <w:qFormat/>
  </w:style>
  <w:style w:type="character" w:customStyle="1" w:styleId="15">
    <w:name w:val="15"/>
    <w:basedOn w:val="a0"/>
    <w:qFormat/>
    <w:rPr>
      <w:rFonts w:ascii="宋体" w:eastAsia="宋体" w:hAnsi="宋体" w:cs="宋体" w:hint="eastAsia"/>
      <w:color w:val="000000"/>
      <w:sz w:val="18"/>
      <w:szCs w:val="18"/>
    </w:rPr>
  </w:style>
  <w:style w:type="character" w:customStyle="1" w:styleId="font21">
    <w:name w:val="font21"/>
    <w:basedOn w:val="a0"/>
    <w:qFormat/>
    <w:rPr>
      <w:rFonts w:ascii="宋体" w:eastAsia="宋体" w:hAnsi="宋体" w:cs="宋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jc w:val="both"/>
    </w:pPr>
    <w:rPr>
      <w:kern w:val="2"/>
      <w:sz w:val="21"/>
    </w:rPr>
  </w:style>
  <w:style w:type="paragraph" w:styleId="2">
    <w:name w:val="heading 2"/>
    <w:basedOn w:val="a"/>
    <w:next w:val="a"/>
    <w:qFormat/>
    <w:pPr>
      <w:keepNext/>
      <w:keepLines/>
      <w:numPr>
        <w:ilvl w:val="1"/>
        <w:numId w:val="1"/>
      </w:numPr>
      <w:spacing w:line="500" w:lineRule="atLeast"/>
      <w:outlineLvl w:val="1"/>
    </w:pPr>
    <w:rPr>
      <w:rFonts w:ascii="黑体"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
    <w:qFormat/>
    <w:pPr>
      <w:spacing w:after="120"/>
      <w:ind w:leftChars="200" w:left="200" w:firstLineChars="200" w:firstLine="200"/>
    </w:pPr>
    <w:rPr>
      <w:rFonts w:ascii="Calibri" w:hAnsi="Calibri"/>
      <w:kern w:val="2"/>
      <w:sz w:val="21"/>
      <w:szCs w:val="24"/>
    </w:rPr>
  </w:style>
  <w:style w:type="paragraph" w:styleId="a3">
    <w:name w:val="Body Text Indent"/>
    <w:basedOn w:val="a"/>
    <w:next w:val="a"/>
    <w:qFormat/>
    <w:pPr>
      <w:adjustRightInd w:val="0"/>
      <w:spacing w:line="360" w:lineRule="atLeast"/>
      <w:ind w:firstLine="600"/>
      <w:textAlignment w:val="baseline"/>
    </w:pPr>
    <w:rPr>
      <w:kern w:val="0"/>
      <w:sz w:val="30"/>
    </w:rPr>
  </w:style>
  <w:style w:type="paragraph" w:styleId="a4">
    <w:name w:val="Normal Indent"/>
    <w:basedOn w:val="a"/>
    <w:next w:val="a5"/>
    <w:qFormat/>
    <w:pPr>
      <w:ind w:firstLineChars="200" w:firstLine="420"/>
    </w:pPr>
  </w:style>
  <w:style w:type="paragraph" w:styleId="a5">
    <w:name w:val="Body Text"/>
    <w:basedOn w:val="a"/>
    <w:next w:val="a6"/>
    <w:qFormat/>
    <w:pPr>
      <w:spacing w:after="120"/>
    </w:pPr>
    <w:rPr>
      <w:kern w:val="0"/>
      <w:sz w:val="20"/>
    </w:rPr>
  </w:style>
  <w:style w:type="paragraph" w:styleId="a6">
    <w:name w:val="Title"/>
    <w:basedOn w:val="a"/>
    <w:next w:val="a"/>
    <w:qFormat/>
    <w:pPr>
      <w:widowControl/>
      <w:spacing w:before="240" w:after="60"/>
      <w:jc w:val="center"/>
      <w:outlineLvl w:val="0"/>
    </w:pPr>
    <w:rPr>
      <w:rFonts w:ascii="Cambria" w:hAnsi="Cambria"/>
      <w:b/>
      <w:bCs/>
      <w:sz w:val="32"/>
      <w:szCs w:val="32"/>
    </w:rPr>
  </w:style>
  <w:style w:type="paragraph" w:styleId="3">
    <w:name w:val="toc 3"/>
    <w:basedOn w:val="a"/>
    <w:next w:val="a"/>
    <w:qFormat/>
    <w:pPr>
      <w:ind w:leftChars="400" w:left="840"/>
    </w:pPr>
  </w:style>
  <w:style w:type="paragraph" w:styleId="a7">
    <w:name w:val="Plain Text"/>
    <w:basedOn w:val="a"/>
    <w:qFormat/>
    <w:rPr>
      <w:rFonts w:ascii="宋体" w:hAnsi="Courier New"/>
    </w:rPr>
  </w:style>
  <w:style w:type="paragraph" w:styleId="21">
    <w:name w:val="Body Text Indent 2"/>
    <w:basedOn w:val="a"/>
    <w:qFormat/>
    <w:pPr>
      <w:ind w:firstLineChars="200" w:firstLine="560"/>
    </w:pPr>
    <w:rPr>
      <w:rFonts w:ascii="宋体"/>
      <w:sz w:val="2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link w:val="1Char"/>
    <w:qFormat/>
  </w:style>
  <w:style w:type="paragraph" w:styleId="22">
    <w:name w:val="toc 2"/>
    <w:basedOn w:val="a"/>
    <w:next w:val="a"/>
    <w:link w:val="2Char"/>
    <w:qFormat/>
    <w:pPr>
      <w:ind w:leftChars="200" w:left="420"/>
    </w:pPr>
  </w:style>
  <w:style w:type="character" w:styleId="aa">
    <w:name w:val="page number"/>
    <w:uiPriority w:val="99"/>
    <w:qFormat/>
    <w:rPr>
      <w:rFonts w:cs="Times New Roman"/>
    </w:rPr>
  </w:style>
  <w:style w:type="character" w:styleId="ab">
    <w:name w:val="Emphasis"/>
    <w:basedOn w:val="a0"/>
    <w:qFormat/>
    <w:rPr>
      <w:i/>
      <w:iCs/>
    </w:rPr>
  </w:style>
  <w:style w:type="character" w:styleId="ac">
    <w:name w:val="Hyperlink"/>
    <w:basedOn w:val="a0"/>
    <w:qFormat/>
    <w:rPr>
      <w:color w:val="0000FF"/>
      <w:u w:val="single"/>
    </w:rPr>
  </w:style>
  <w:style w:type="paragraph" w:styleId="ad">
    <w:name w:val="List Paragraph"/>
    <w:basedOn w:val="a"/>
    <w:uiPriority w:val="34"/>
    <w:qFormat/>
    <w:pPr>
      <w:ind w:firstLineChars="200" w:firstLine="420"/>
    </w:pPr>
    <w:rPr>
      <w:rFonts w:ascii="Calibri" w:hAnsi="Calibri"/>
      <w:szCs w:val="22"/>
    </w:rPr>
  </w:style>
  <w:style w:type="paragraph" w:customStyle="1" w:styleId="xl30">
    <w:name w:val="xl30"/>
    <w:basedOn w:val="a"/>
    <w:qFormat/>
    <w:pPr>
      <w:widowControl/>
      <w:spacing w:beforeAutospacing="1" w:afterAutospacing="1"/>
      <w:textAlignment w:val="top"/>
    </w:pPr>
    <w:rPr>
      <w:rFonts w:ascii="Arial Unicode MS" w:eastAsia="Arial Unicode MS" w:hAnsi="Arial Unicode MS" w:cs="仿宋_GB2312"/>
      <w:color w:val="000000"/>
      <w:kern w:val="0"/>
      <w:sz w:val="18"/>
      <w:szCs w:val="18"/>
    </w:rPr>
  </w:style>
  <w:style w:type="paragraph" w:customStyle="1" w:styleId="61">
    <w:name w:val="6.1"/>
    <w:basedOn w:val="a"/>
    <w:qFormat/>
    <w:pPr>
      <w:autoSpaceDE w:val="0"/>
      <w:autoSpaceDN w:val="0"/>
      <w:spacing w:afterLines="50" w:line="360" w:lineRule="exact"/>
      <w:ind w:firstLineChars="100" w:firstLine="280"/>
      <w:jc w:val="left"/>
    </w:pPr>
    <w:rPr>
      <w:rFonts w:ascii="黑体" w:eastAsia="黑体" w:hAnsi="宋体"/>
      <w:sz w:val="28"/>
      <w:szCs w:val="28"/>
    </w:rPr>
  </w:style>
  <w:style w:type="character" w:customStyle="1" w:styleId="CharCharChar">
    <w:name w:val="小黑 Char Char Char"/>
    <w:qFormat/>
    <w:rPr>
      <w:rFonts w:ascii="黑体" w:eastAsia="黑体" w:hAnsi="黑体" w:cs="宋体"/>
      <w:kern w:val="2"/>
      <w:sz w:val="24"/>
      <w:lang w:val="en-US" w:eastAsia="zh-CN" w:bidi="ar-SA"/>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2Char">
    <w:name w:val="目录 2 Char"/>
    <w:link w:val="22"/>
    <w:qFormat/>
  </w:style>
  <w:style w:type="character" w:customStyle="1" w:styleId="1Char">
    <w:name w:val="目录 1 Char"/>
    <w:link w:val="1"/>
    <w:qFormat/>
  </w:style>
  <w:style w:type="character" w:customStyle="1" w:styleId="15">
    <w:name w:val="15"/>
    <w:basedOn w:val="a0"/>
    <w:qFormat/>
    <w:rPr>
      <w:rFonts w:ascii="宋体" w:eastAsia="宋体" w:hAnsi="宋体" w:cs="宋体" w:hint="eastAsia"/>
      <w:color w:val="000000"/>
      <w:sz w:val="18"/>
      <w:szCs w:val="18"/>
    </w:rPr>
  </w:style>
  <w:style w:type="character" w:customStyle="1" w:styleId="font21">
    <w:name w:val="font2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5jpcjcl.stats.gov.cn/survey" TargetMode="External"/><Relationship Id="rId18" Type="http://schemas.openxmlformats.org/officeDocument/2006/relationships/hyperlink" Target="http://baike.baidu.com/view/309808.htm" TargetMode="External"/><Relationship Id="rId26" Type="http://schemas.openxmlformats.org/officeDocument/2006/relationships/hyperlink" Target="https://baike.baidu.com/item/%E9%87%91%E8%9E%8D%E8%A1%8D%E7%94%9F%E4%BA%A7%E5%93%81" TargetMode="Externa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baike.baidu.com/item/%E6%9C%9F%E8%B4%A7"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baike.baidu.com/view/1063044.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baike.baidu.com/item/%E8%82%A1%E7%A5%A8/22647"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baike.baidu.com/view/714036.htm" TargetMode="External"/><Relationship Id="rId28" Type="http://schemas.openxmlformats.org/officeDocument/2006/relationships/hyperlink" Target="https://5jpcjcl.stats.gov.cn/survey" TargetMode="External"/><Relationship Id="rId10" Type="http://schemas.openxmlformats.org/officeDocument/2006/relationships/image" Target="media/image2.png"/><Relationship Id="rId19" Type="http://schemas.openxmlformats.org/officeDocument/2006/relationships/hyperlink" Target="http://baike.baidu.com/view/811095.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jj.gz.gov.cn/" TargetMode="External"/><Relationship Id="rId22" Type="http://schemas.openxmlformats.org/officeDocument/2006/relationships/oleObject" Target="embeddings/oleObject1.bin"/><Relationship Id="rId27" Type="http://schemas.openxmlformats.org/officeDocument/2006/relationships/hyperlink" Target="http://baike.baidu.com/view/17820.htm"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211</Pages>
  <Words>37929</Words>
  <Characters>216198</Characters>
  <Application>Microsoft Office Word</Application>
  <DocSecurity>0</DocSecurity>
  <Lines>1801</Lines>
  <Paragraphs>507</Paragraphs>
  <ScaleCrop>false</ScaleCrop>
  <Company/>
  <LinksUpToDate>false</LinksUpToDate>
  <CharactersWithSpaces>253620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林穗子</dc:creator>
  <cp:lastModifiedBy>恠౦阀౞꺀ৡ麀ట_x001b_</cp:lastModifiedBy>
  <cp:revision>3</cp:revision>
  <cp:lastPrinted>2023-12-19T01:12:00Z</cp:lastPrinted>
  <dcterms:created xsi:type="dcterms:W3CDTF">2024-05-21T01:50:00Z</dcterms:created>
  <dcterms:modified xsi:type="dcterms:W3CDTF">2024-05-21T01:50:00Z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