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D2A" w:rsidRDefault="008D124C">
      <w:pPr>
        <w:pStyle w:val="1"/>
        <w:jc w:val="center"/>
        <w:rPr>
          <w:rFonts w:ascii="方正小标宋_GBK" w:eastAsia="方正小标宋_GBK" w:hAnsi="方正小标宋_GBK" w:cs="方正小标宋_GBK"/>
          <w:szCs w:val="36"/>
        </w:rPr>
      </w:pPr>
      <w:bookmarkStart w:id="0" w:name="_Toc28792"/>
      <w:r>
        <w:rPr>
          <w:rFonts w:hint="eastAsia"/>
        </w:rPr>
        <w:t>民间非营利组织主要经济指标（</w:t>
      </w:r>
      <w:r>
        <w:rPr>
          <w:rFonts w:hint="eastAsia"/>
        </w:rPr>
        <w:t>611-7</w:t>
      </w:r>
      <w:r>
        <w:rPr>
          <w:rFonts w:hint="eastAsia"/>
        </w:rPr>
        <w:t>表）</w:t>
      </w:r>
      <w:bookmarkEnd w:id="0"/>
    </w:p>
    <w:p w:rsidR="00AC1D2A" w:rsidRDefault="008D124C">
      <w:pPr>
        <w:snapToGrid w:val="0"/>
        <w:spacing w:line="360" w:lineRule="exact"/>
        <w:ind w:firstLineChars="200" w:firstLine="420"/>
        <w:rPr>
          <w:rFonts w:ascii="宋体" w:hAnsi="宋体" w:cs="宋体"/>
          <w:szCs w:val="21"/>
        </w:rPr>
      </w:pPr>
      <w:r>
        <w:rPr>
          <w:rFonts w:ascii="宋体" w:eastAsia="黑体" w:hAnsi="宋体" w:cs="宋体"/>
          <w:szCs w:val="21"/>
        </w:rPr>
        <w:t>流动资产合计</w:t>
      </w:r>
      <w:r>
        <w:rPr>
          <w:rFonts w:ascii="宋体" w:eastAsia="黑体" w:hAnsi="宋体" w:cs="宋体"/>
          <w:szCs w:val="21"/>
        </w:rPr>
        <w:t xml:space="preserve">  </w:t>
      </w:r>
      <w:r>
        <w:rPr>
          <w:rFonts w:asciiTheme="minorEastAsia" w:eastAsiaTheme="minorEastAsia" w:hAnsiTheme="minorEastAsia" w:cstheme="minorEastAsia" w:hint="eastAsia"/>
          <w:szCs w:val="21"/>
        </w:rPr>
        <w:t>指</w:t>
      </w:r>
      <w:r>
        <w:rPr>
          <w:rFonts w:ascii="宋体" w:eastAsiaTheme="minorEastAsia" w:hAnsi="宋体" w:cs="宋体" w:hint="eastAsia"/>
          <w:szCs w:val="21"/>
        </w:rPr>
        <w:t>民间非营利组织</w:t>
      </w:r>
      <w:r>
        <w:rPr>
          <w:rFonts w:ascii="宋体" w:hAnsi="宋体" w:cs="宋体"/>
          <w:szCs w:val="21"/>
        </w:rPr>
        <w:t>预期可在一年内</w:t>
      </w:r>
      <w:r>
        <w:rPr>
          <w:rFonts w:ascii="宋体" w:hAnsi="宋体" w:cs="宋体" w:hint="eastAsia"/>
          <w:szCs w:val="21"/>
        </w:rPr>
        <w:t>（</w:t>
      </w:r>
      <w:r>
        <w:rPr>
          <w:rFonts w:ascii="宋体" w:hAnsi="宋体" w:cs="宋体"/>
          <w:szCs w:val="21"/>
        </w:rPr>
        <w:t>含1年</w:t>
      </w:r>
      <w:r>
        <w:rPr>
          <w:rFonts w:ascii="宋体" w:hAnsi="宋体" w:cs="宋体" w:hint="eastAsia"/>
          <w:szCs w:val="21"/>
        </w:rPr>
        <w:t>）</w:t>
      </w:r>
      <w:r>
        <w:rPr>
          <w:rFonts w:ascii="宋体" w:hAnsi="宋体" w:cs="宋体"/>
          <w:szCs w:val="21"/>
        </w:rPr>
        <w:t>变现或者耗用的资产，主要包括现金、银行存款、短期投资、应收款项、预付账款、存货、待摊费用等。根据会计“资产负债表”中“流动资产合计”项目的期末余额数填报。</w:t>
      </w:r>
    </w:p>
    <w:p w:rsidR="00AC1D2A" w:rsidRDefault="008D124C">
      <w:pPr>
        <w:snapToGrid w:val="0"/>
        <w:spacing w:line="360" w:lineRule="exact"/>
        <w:ind w:firstLineChars="200" w:firstLine="420"/>
        <w:rPr>
          <w:rFonts w:ascii="宋体" w:hAnsi="宋体" w:cs="宋体"/>
          <w:szCs w:val="21"/>
        </w:rPr>
      </w:pPr>
      <w:r>
        <w:rPr>
          <w:rFonts w:ascii="宋体" w:eastAsia="黑体" w:hAnsi="宋体" w:cs="宋体"/>
          <w:szCs w:val="21"/>
        </w:rPr>
        <w:t>存货</w:t>
      </w:r>
      <w:r>
        <w:rPr>
          <w:rFonts w:ascii="宋体" w:eastAsia="仿宋_GB2312" w:hAnsi="宋体" w:cs="宋体"/>
          <w:b/>
          <w:szCs w:val="21"/>
        </w:rPr>
        <w:t xml:space="preserve">  </w:t>
      </w:r>
      <w:r>
        <w:rPr>
          <w:rFonts w:ascii="宋体" w:hAnsi="宋体" w:cs="宋体"/>
          <w:szCs w:val="21"/>
        </w:rPr>
        <w:t>指</w:t>
      </w:r>
      <w:r>
        <w:rPr>
          <w:rFonts w:ascii="宋体" w:eastAsiaTheme="minorEastAsia" w:hAnsi="宋体" w:cs="宋体" w:hint="eastAsia"/>
          <w:szCs w:val="21"/>
        </w:rPr>
        <w:t>民间非营利组织</w:t>
      </w:r>
      <w:r>
        <w:rPr>
          <w:rFonts w:ascii="宋体" w:hAnsi="宋体" w:cs="宋体"/>
          <w:szCs w:val="21"/>
        </w:rPr>
        <w:t>为满足日常经济业务活动大宗购入、未达到固定资产标准、进入库存并陆续耗用的各种物资材料。根据会计“资产负债表”中存货有关项目的年末数填报。其中：“年初存货”根据会计“资产负债表”中存货有关项目的年初数填报。</w:t>
      </w:r>
    </w:p>
    <w:p w:rsidR="00AC1D2A" w:rsidRDefault="008D124C">
      <w:pPr>
        <w:snapToGrid w:val="0"/>
        <w:spacing w:line="360" w:lineRule="exact"/>
        <w:ind w:firstLineChars="200" w:firstLine="420"/>
        <w:textAlignment w:val="center"/>
        <w:rPr>
          <w:rFonts w:ascii="宋体" w:hAnsi="宋体" w:cs="宋体"/>
          <w:szCs w:val="21"/>
        </w:rPr>
      </w:pPr>
      <w:r>
        <w:rPr>
          <w:rFonts w:ascii="宋体" w:eastAsia="黑体" w:hAnsi="宋体" w:cs="宋体" w:hint="eastAsia"/>
          <w:szCs w:val="21"/>
        </w:rPr>
        <w:t>应收账款</w:t>
      </w:r>
      <w:r>
        <w:rPr>
          <w:rFonts w:ascii="宋体" w:eastAsia="黑体" w:hAnsi="宋体" w:cs="宋体" w:hint="eastAsia"/>
          <w:szCs w:val="21"/>
        </w:rPr>
        <w:t xml:space="preserve">  </w:t>
      </w:r>
      <w:r>
        <w:rPr>
          <w:rFonts w:ascii="宋体" w:hAnsi="宋体" w:cs="宋体" w:hint="eastAsia"/>
          <w:szCs w:val="21"/>
        </w:rPr>
        <w:t>指</w:t>
      </w:r>
      <w:r>
        <w:rPr>
          <w:rFonts w:ascii="宋体" w:eastAsiaTheme="minorEastAsia" w:hAnsi="宋体" w:cs="宋体" w:hint="eastAsia"/>
          <w:szCs w:val="21"/>
        </w:rPr>
        <w:t>民间非营利组织</w:t>
      </w:r>
      <w:r>
        <w:rPr>
          <w:rFonts w:ascii="宋体" w:hAnsi="宋体" w:cs="宋体" w:hint="eastAsia"/>
          <w:szCs w:val="21"/>
        </w:rPr>
        <w:t>资产负债表日以摊</w:t>
      </w:r>
      <w:proofErr w:type="gramStart"/>
      <w:r>
        <w:rPr>
          <w:rFonts w:ascii="宋体" w:hAnsi="宋体" w:cs="宋体" w:hint="eastAsia"/>
          <w:szCs w:val="21"/>
        </w:rPr>
        <w:t>余成本</w:t>
      </w:r>
      <w:proofErr w:type="gramEnd"/>
      <w:r>
        <w:rPr>
          <w:rFonts w:ascii="宋体" w:hAnsi="宋体" w:cs="宋体" w:hint="eastAsia"/>
          <w:szCs w:val="21"/>
        </w:rPr>
        <w:t>计量的，因销售商品、提供服务等经营活动应收取的款项。根据会计“资产负债表”中“应收账款”项目的期末余额数填报。</w:t>
      </w:r>
    </w:p>
    <w:p w:rsidR="00AC1D2A" w:rsidRDefault="008D124C">
      <w:pPr>
        <w:snapToGrid w:val="0"/>
        <w:spacing w:line="360" w:lineRule="exact"/>
        <w:ind w:firstLineChars="200" w:firstLine="420"/>
        <w:rPr>
          <w:rFonts w:ascii="宋体" w:eastAsia="黑体" w:hAnsi="宋体" w:cs="宋体"/>
          <w:szCs w:val="21"/>
        </w:rPr>
      </w:pPr>
      <w:r>
        <w:rPr>
          <w:rFonts w:ascii="宋体" w:eastAsia="黑体" w:hAnsi="宋体" w:cs="宋体" w:hint="eastAsia"/>
          <w:szCs w:val="21"/>
        </w:rPr>
        <w:t>预付账款</w:t>
      </w:r>
      <w:r>
        <w:rPr>
          <w:rFonts w:ascii="宋体" w:eastAsia="黑体" w:hAnsi="宋体" w:cs="宋体" w:hint="eastAsia"/>
          <w:szCs w:val="21"/>
        </w:rPr>
        <w:t xml:space="preserve">  </w:t>
      </w:r>
      <w:r>
        <w:rPr>
          <w:rFonts w:ascii="宋体" w:hAnsi="宋体" w:cs="宋体" w:hint="eastAsia"/>
          <w:szCs w:val="21"/>
        </w:rPr>
        <w:t>指</w:t>
      </w:r>
      <w:r>
        <w:rPr>
          <w:rFonts w:ascii="宋体" w:eastAsiaTheme="minorEastAsia" w:hAnsi="宋体" w:cs="宋体" w:hint="eastAsia"/>
          <w:szCs w:val="21"/>
        </w:rPr>
        <w:t>民间非营利组织</w:t>
      </w:r>
      <w:r>
        <w:rPr>
          <w:rFonts w:ascii="宋体" w:hAnsi="宋体" w:cs="宋体" w:hint="eastAsia"/>
          <w:szCs w:val="21"/>
        </w:rPr>
        <w:t>按照购货、服务合同或协议规定预付给供应单位(或个人)的款项，以及按照合同规定向承包工程的施工企业预付的备料款和工程款。</w:t>
      </w:r>
    </w:p>
    <w:p w:rsidR="00AC1D2A" w:rsidRDefault="008D124C">
      <w:pPr>
        <w:snapToGrid w:val="0"/>
        <w:spacing w:line="360" w:lineRule="exact"/>
        <w:ind w:firstLineChars="200" w:firstLine="420"/>
        <w:rPr>
          <w:rFonts w:ascii="宋体" w:eastAsia="黑体" w:hAnsi="宋体" w:cs="宋体"/>
          <w:szCs w:val="21"/>
        </w:rPr>
      </w:pPr>
      <w:r>
        <w:rPr>
          <w:rFonts w:ascii="宋体" w:eastAsia="黑体" w:hAnsi="宋体" w:cs="宋体"/>
          <w:szCs w:val="21"/>
        </w:rPr>
        <w:t>长期投资</w:t>
      </w:r>
      <w:r>
        <w:rPr>
          <w:rFonts w:ascii="宋体" w:eastAsia="黑体" w:hAnsi="宋体" w:cs="宋体" w:hint="eastAsia"/>
          <w:szCs w:val="21"/>
        </w:rPr>
        <w:t xml:space="preserve">  </w:t>
      </w:r>
      <w:r>
        <w:rPr>
          <w:rFonts w:ascii="宋体" w:hAnsi="宋体" w:cs="宋体" w:hint="eastAsia"/>
          <w:szCs w:val="21"/>
        </w:rPr>
        <w:t>指民间非营利组织依法取得的，持有时间超过1年（不含1年）的股权和债权性质的投资。根据会计“资产负债表”中长期投资的年末数填报。</w:t>
      </w:r>
    </w:p>
    <w:p w:rsidR="00AC1D2A" w:rsidRDefault="008D124C">
      <w:pPr>
        <w:snapToGrid w:val="0"/>
        <w:spacing w:line="360" w:lineRule="exact"/>
        <w:ind w:firstLineChars="200" w:firstLine="420"/>
        <w:rPr>
          <w:rFonts w:ascii="宋体" w:hAnsi="宋体" w:cs="宋体"/>
          <w:szCs w:val="21"/>
        </w:rPr>
      </w:pPr>
      <w:r>
        <w:rPr>
          <w:rFonts w:ascii="宋体" w:eastAsia="黑体" w:hAnsi="宋体" w:cs="宋体"/>
          <w:szCs w:val="21"/>
        </w:rPr>
        <w:t>固定资产原</w:t>
      </w:r>
      <w:r>
        <w:rPr>
          <w:rFonts w:ascii="宋体" w:eastAsia="黑体" w:hAnsi="宋体" w:cs="宋体" w:hint="eastAsia"/>
          <w:szCs w:val="21"/>
        </w:rPr>
        <w:t>值</w:t>
      </w:r>
      <w:r>
        <w:rPr>
          <w:rFonts w:ascii="宋体" w:eastAsia="黑体" w:hAnsi="宋体" w:cs="宋体"/>
          <w:szCs w:val="21"/>
        </w:rPr>
        <w:t xml:space="preserve"> </w:t>
      </w:r>
      <w:r>
        <w:rPr>
          <w:rFonts w:ascii="宋体" w:eastAsia="仿宋_GB2312" w:hAnsi="宋体" w:cs="宋体"/>
          <w:b/>
          <w:szCs w:val="21"/>
        </w:rPr>
        <w:t xml:space="preserve"> </w:t>
      </w:r>
      <w:r>
        <w:rPr>
          <w:rFonts w:ascii="宋体" w:hAnsi="宋体" w:cs="宋体"/>
          <w:szCs w:val="21"/>
        </w:rPr>
        <w:t>指</w:t>
      </w:r>
      <w:r>
        <w:rPr>
          <w:rFonts w:ascii="宋体" w:eastAsiaTheme="minorEastAsia" w:hAnsi="宋体" w:cs="宋体" w:hint="eastAsia"/>
          <w:szCs w:val="21"/>
        </w:rPr>
        <w:t>民间非营利组织</w:t>
      </w:r>
      <w:r>
        <w:rPr>
          <w:rFonts w:ascii="宋体" w:hAnsi="宋体" w:cs="宋体"/>
          <w:szCs w:val="21"/>
        </w:rPr>
        <w:t>使用年限在一年以上，单位价值在规定标准以上，并在使用过程中基本保持原来物质形态的资产。包括房屋和建筑物、专用设备、一般设备、文物和陈列品、图书、其他固定资产等。根据会计“资产负债表”中固定资产有关项目的年末数填报。</w:t>
      </w:r>
    </w:p>
    <w:p w:rsidR="00AC1D2A" w:rsidRDefault="008D124C">
      <w:pPr>
        <w:snapToGrid w:val="0"/>
        <w:spacing w:line="360" w:lineRule="exact"/>
        <w:ind w:firstLineChars="200" w:firstLine="420"/>
        <w:rPr>
          <w:rFonts w:ascii="宋体" w:hAnsi="宋体" w:cs="宋体"/>
          <w:szCs w:val="21"/>
        </w:rPr>
      </w:pPr>
      <w:r>
        <w:rPr>
          <w:rFonts w:ascii="宋体" w:eastAsia="黑体" w:hAnsi="宋体" w:cs="宋体"/>
          <w:szCs w:val="21"/>
        </w:rPr>
        <w:t>房屋和构筑物</w:t>
      </w:r>
      <w:r>
        <w:rPr>
          <w:rFonts w:ascii="宋体" w:eastAsia="仿宋_GB2312" w:hAnsi="宋体" w:cs="宋体"/>
          <w:b/>
          <w:szCs w:val="21"/>
        </w:rPr>
        <w:t xml:space="preserve">  </w:t>
      </w:r>
      <w:r>
        <w:rPr>
          <w:rFonts w:ascii="宋体" w:eastAsia="仿宋_GB2312" w:hAnsi="宋体" w:cs="宋体" w:hint="eastAsia"/>
          <w:szCs w:val="21"/>
        </w:rPr>
        <w:t>指</w:t>
      </w:r>
      <w:r>
        <w:rPr>
          <w:rFonts w:ascii="宋体" w:hAnsi="宋体" w:cs="宋体"/>
          <w:szCs w:val="21"/>
        </w:rPr>
        <w:t>民间非营利组织拥有占用权和使用权的房屋、建筑物及其附属设施，还包括办公大楼、库房、职工宿舍、职工食堂、锅炉、围墙、水塔及房屋的附属设施。根据“固定资产原价”科目计算填报。</w:t>
      </w:r>
    </w:p>
    <w:p w:rsidR="00AC1D2A" w:rsidRDefault="008D124C">
      <w:pPr>
        <w:snapToGrid w:val="0"/>
        <w:spacing w:line="360" w:lineRule="exact"/>
        <w:ind w:firstLineChars="200" w:firstLine="420"/>
        <w:rPr>
          <w:rFonts w:ascii="宋体" w:eastAsia="仿宋_GB2312" w:hAnsi="宋体" w:cs="宋体"/>
          <w:szCs w:val="21"/>
        </w:rPr>
      </w:pPr>
      <w:r>
        <w:rPr>
          <w:rFonts w:ascii="宋体" w:eastAsia="黑体" w:hAnsi="宋体" w:cs="宋体"/>
          <w:szCs w:val="21"/>
        </w:rPr>
        <w:t>机器和设备</w:t>
      </w:r>
      <w:r>
        <w:rPr>
          <w:rFonts w:ascii="宋体" w:eastAsia="仿宋_GB2312" w:hAnsi="宋体" w:cs="宋体"/>
          <w:b/>
          <w:szCs w:val="21"/>
        </w:rPr>
        <w:t xml:space="preserve">  </w:t>
      </w:r>
      <w:r>
        <w:rPr>
          <w:rFonts w:ascii="宋体" w:hAnsi="宋体" w:cs="宋体"/>
          <w:szCs w:val="21"/>
        </w:rPr>
        <w:t>指民间非营利组织根据业务工作的实际需要购置的各种机器、设备。根据“固定资产原价”科目计算填报。</w:t>
      </w:r>
    </w:p>
    <w:p w:rsidR="00AC1D2A" w:rsidRDefault="008D124C">
      <w:pPr>
        <w:snapToGrid w:val="0"/>
        <w:spacing w:line="360" w:lineRule="exact"/>
        <w:ind w:firstLineChars="200" w:firstLine="420"/>
        <w:textAlignment w:val="center"/>
        <w:rPr>
          <w:rFonts w:ascii="宋体" w:hAnsi="宋体" w:cs="宋体"/>
          <w:szCs w:val="21"/>
        </w:rPr>
      </w:pPr>
      <w:r>
        <w:rPr>
          <w:rFonts w:ascii="宋体" w:eastAsia="黑体" w:hAnsi="宋体" w:cs="宋体" w:hint="eastAsia"/>
          <w:szCs w:val="21"/>
        </w:rPr>
        <w:t>累计折旧</w:t>
      </w:r>
      <w:r>
        <w:rPr>
          <w:rFonts w:ascii="宋体" w:eastAsia="黑体" w:hAnsi="宋体" w:cs="宋体" w:hint="eastAsia"/>
          <w:szCs w:val="21"/>
        </w:rPr>
        <w:t xml:space="preserve">  </w:t>
      </w:r>
      <w:r>
        <w:rPr>
          <w:rFonts w:ascii="宋体" w:hAnsi="宋体" w:cs="宋体" w:hint="eastAsia"/>
          <w:szCs w:val="21"/>
        </w:rPr>
        <w:t>指民间非营利组织单位在报告期末提取的历年固定资产折旧累计数。包括房屋、建筑物和机器设备等的折旧费。根据会计“累计折旧”科目的期末贷方余额填报。</w:t>
      </w:r>
    </w:p>
    <w:p w:rsidR="00AC1D2A" w:rsidRDefault="008D124C">
      <w:pPr>
        <w:snapToGrid w:val="0"/>
        <w:spacing w:line="360" w:lineRule="exact"/>
        <w:ind w:firstLineChars="200" w:firstLine="420"/>
        <w:textAlignment w:val="center"/>
        <w:rPr>
          <w:rFonts w:ascii="宋体" w:eastAsia="仿宋_GB2312" w:hAnsi="宋体" w:cs="宋体"/>
          <w:szCs w:val="21"/>
        </w:rPr>
      </w:pPr>
      <w:r>
        <w:rPr>
          <w:rFonts w:ascii="宋体" w:eastAsia="黑体" w:hAnsi="宋体" w:cs="宋体" w:hint="eastAsia"/>
          <w:szCs w:val="21"/>
        </w:rPr>
        <w:t>本年折旧</w:t>
      </w:r>
      <w:r>
        <w:rPr>
          <w:rFonts w:ascii="宋体" w:eastAsia="黑体" w:hAnsi="宋体" w:cs="宋体" w:hint="eastAsia"/>
          <w:szCs w:val="21"/>
        </w:rPr>
        <w:t xml:space="preserve">  </w:t>
      </w:r>
      <w:r>
        <w:rPr>
          <w:rFonts w:ascii="宋体" w:hAnsi="宋体" w:cs="宋体" w:hint="eastAsia"/>
          <w:szCs w:val="21"/>
        </w:rPr>
        <w:t>指民间非营利组织单位在报告期内提取的固定资产折旧合计数。根据会计“累计折旧”科目的本期贷方累计发生额，或者会计“财务状况变动表”中“固定资产折旧”项的数值填报。</w:t>
      </w:r>
    </w:p>
    <w:p w:rsidR="00AC1D2A" w:rsidRDefault="008D124C">
      <w:pPr>
        <w:snapToGrid w:val="0"/>
        <w:spacing w:line="360" w:lineRule="exact"/>
        <w:ind w:firstLineChars="200" w:firstLine="420"/>
        <w:rPr>
          <w:rFonts w:ascii="宋体" w:hAnsi="宋体" w:cs="宋体"/>
          <w:szCs w:val="21"/>
        </w:rPr>
      </w:pPr>
      <w:r>
        <w:rPr>
          <w:rFonts w:ascii="宋体" w:eastAsia="黑体" w:hAnsi="宋体" w:cs="宋体"/>
          <w:szCs w:val="21"/>
        </w:rPr>
        <w:t>在建工程</w:t>
      </w:r>
      <w:r>
        <w:rPr>
          <w:rFonts w:ascii="宋体" w:eastAsia="仿宋_GB2312" w:hAnsi="宋体" w:cs="宋体"/>
          <w:b/>
          <w:szCs w:val="21"/>
        </w:rPr>
        <w:t xml:space="preserve">  </w:t>
      </w:r>
      <w:r>
        <w:rPr>
          <w:rFonts w:ascii="宋体" w:hAnsi="宋体" w:cs="宋体"/>
          <w:szCs w:val="21"/>
        </w:rPr>
        <w:t>指民间非营利组织已经发生必要支出，但尚未交付使用的建设工程。根据会计“在建工程”科目的期末借方余额填报。</w:t>
      </w:r>
    </w:p>
    <w:p w:rsidR="00AC1D2A" w:rsidRDefault="008D124C">
      <w:pPr>
        <w:snapToGrid w:val="0"/>
        <w:spacing w:line="360" w:lineRule="exact"/>
        <w:ind w:firstLineChars="200" w:firstLine="420"/>
        <w:rPr>
          <w:rFonts w:ascii="宋体" w:hAnsi="宋体" w:cs="宋体"/>
          <w:szCs w:val="21"/>
        </w:rPr>
      </w:pPr>
      <w:r>
        <w:rPr>
          <w:rFonts w:ascii="宋体" w:eastAsia="黑体" w:hAnsi="宋体" w:cs="宋体"/>
          <w:szCs w:val="21"/>
        </w:rPr>
        <w:t>文物文化资产</w:t>
      </w:r>
      <w:r>
        <w:rPr>
          <w:rFonts w:ascii="宋体" w:eastAsia="仿宋_GB2312" w:hAnsi="宋体" w:cs="宋体"/>
          <w:b/>
          <w:szCs w:val="21"/>
        </w:rPr>
        <w:t xml:space="preserve">  </w:t>
      </w:r>
      <w:r>
        <w:rPr>
          <w:rFonts w:ascii="宋体" w:hAnsi="宋体" w:cs="宋体"/>
          <w:szCs w:val="21"/>
        </w:rPr>
        <w:t>指</w:t>
      </w:r>
      <w:r>
        <w:rPr>
          <w:rFonts w:ascii="宋体" w:eastAsiaTheme="minorEastAsia" w:hAnsi="宋体" w:cs="宋体" w:hint="eastAsia"/>
          <w:szCs w:val="21"/>
        </w:rPr>
        <w:t>民间非营利组织</w:t>
      </w:r>
      <w:r>
        <w:rPr>
          <w:rFonts w:ascii="宋体" w:hAnsi="宋体" w:cs="宋体"/>
          <w:szCs w:val="21"/>
        </w:rPr>
        <w:t>用于展览、教育或研究等目的的历史文物、艺术品以及其他具有文化或者历史价值并作长期或者永久保存的典藏等。根据会计“文物文化资产”科目的期末借方余额填报。</w:t>
      </w:r>
    </w:p>
    <w:p w:rsidR="00AC1D2A" w:rsidRDefault="008D124C">
      <w:pPr>
        <w:snapToGrid w:val="0"/>
        <w:spacing w:line="360" w:lineRule="exact"/>
        <w:ind w:firstLineChars="200" w:firstLine="420"/>
        <w:rPr>
          <w:rFonts w:ascii="宋体" w:hAnsi="宋体" w:cs="宋体"/>
          <w:szCs w:val="21"/>
        </w:rPr>
      </w:pPr>
      <w:r>
        <w:rPr>
          <w:rFonts w:ascii="宋体" w:eastAsia="黑体" w:hAnsi="宋体" w:cs="宋体"/>
          <w:szCs w:val="21"/>
        </w:rPr>
        <w:t>无形资产</w:t>
      </w:r>
      <w:r>
        <w:rPr>
          <w:rFonts w:ascii="宋体" w:eastAsia="仿宋_GB2312" w:hAnsi="宋体" w:cs="宋体"/>
          <w:b/>
          <w:szCs w:val="21"/>
        </w:rPr>
        <w:t xml:space="preserve">  </w:t>
      </w:r>
      <w:r w:rsidR="00687A7A">
        <w:rPr>
          <w:rFonts w:ascii="宋体" w:hAnsi="宋体" w:cs="宋体"/>
          <w:szCs w:val="21"/>
        </w:rPr>
        <w:t>指民间非营利组织为开展业务活动、出租给他人</w:t>
      </w:r>
      <w:bookmarkStart w:id="1" w:name="_GoBack"/>
      <w:bookmarkEnd w:id="1"/>
      <w:r>
        <w:rPr>
          <w:rFonts w:ascii="宋体" w:hAnsi="宋体" w:cs="宋体"/>
          <w:szCs w:val="21"/>
        </w:rPr>
        <w:t>或为管理目的而持有的、没有实物形态的、非货币</w:t>
      </w:r>
      <w:proofErr w:type="gramStart"/>
      <w:r>
        <w:rPr>
          <w:rFonts w:ascii="宋体" w:hAnsi="宋体" w:cs="宋体"/>
          <w:szCs w:val="21"/>
        </w:rPr>
        <w:t>性长期</w:t>
      </w:r>
      <w:proofErr w:type="gramEnd"/>
      <w:r>
        <w:rPr>
          <w:rFonts w:ascii="宋体" w:hAnsi="宋体" w:cs="宋体"/>
          <w:szCs w:val="21"/>
        </w:rPr>
        <w:t>资产，包括专利权、非专利技术、商标权、著作权、土地使用权等。</w:t>
      </w:r>
      <w:r>
        <w:rPr>
          <w:rFonts w:ascii="宋体" w:hAnsi="宋体" w:cs="宋体" w:hint="eastAsia"/>
          <w:szCs w:val="21"/>
        </w:rPr>
        <w:t>此处无形资产指无形资产净值，</w:t>
      </w:r>
      <w:r>
        <w:rPr>
          <w:rFonts w:ascii="宋体" w:hAnsi="宋体" w:cs="宋体"/>
          <w:szCs w:val="21"/>
        </w:rPr>
        <w:t>根据会计“无形资产”科目的期末借方余额填报。</w:t>
      </w:r>
    </w:p>
    <w:p w:rsidR="00AC1D2A" w:rsidRDefault="008D124C">
      <w:pPr>
        <w:snapToGrid w:val="0"/>
        <w:spacing w:line="360" w:lineRule="exact"/>
        <w:ind w:firstLineChars="200" w:firstLine="420"/>
        <w:rPr>
          <w:rFonts w:ascii="宋体" w:hAnsi="宋体" w:cs="宋体"/>
          <w:szCs w:val="21"/>
        </w:rPr>
      </w:pPr>
      <w:r>
        <w:rPr>
          <w:rFonts w:ascii="宋体" w:eastAsia="黑体" w:hAnsi="宋体" w:cs="宋体"/>
          <w:szCs w:val="21"/>
        </w:rPr>
        <w:lastRenderedPageBreak/>
        <w:t>资产总计</w:t>
      </w:r>
      <w:r>
        <w:rPr>
          <w:rFonts w:ascii="宋体" w:eastAsia="仿宋_GB2312" w:hAnsi="宋体" w:cs="宋体"/>
          <w:szCs w:val="21"/>
        </w:rPr>
        <w:t xml:space="preserve">  </w:t>
      </w:r>
      <w:r>
        <w:rPr>
          <w:rFonts w:ascii="宋体" w:hAnsi="宋体" w:cs="宋体"/>
          <w:szCs w:val="21"/>
        </w:rPr>
        <w:t>指</w:t>
      </w:r>
      <w:r>
        <w:rPr>
          <w:rFonts w:ascii="宋体" w:eastAsiaTheme="minorEastAsia" w:hAnsi="宋体" w:cs="宋体" w:hint="eastAsia"/>
          <w:szCs w:val="21"/>
        </w:rPr>
        <w:t>民间非营利组织</w:t>
      </w:r>
      <w:r>
        <w:rPr>
          <w:rFonts w:ascii="宋体" w:hAnsi="宋体" w:cs="宋体"/>
          <w:szCs w:val="21"/>
        </w:rPr>
        <w:t>过去的交易或者事项形成并由民间非营利组织拥有或者控制的资源，该资源预期会给民间非营利组织带来经济利益或者服务潜力。资产应当按其流动性分为流动资产、长期投资、固定资产、无形资产和受托代理资产等。</w:t>
      </w:r>
    </w:p>
    <w:p w:rsidR="00AC1D2A" w:rsidRDefault="008D124C">
      <w:pPr>
        <w:snapToGrid w:val="0"/>
        <w:spacing w:line="360" w:lineRule="exact"/>
        <w:ind w:firstLineChars="200" w:firstLine="420"/>
        <w:rPr>
          <w:rFonts w:ascii="宋体" w:eastAsia="仿宋_GB2312" w:hAnsi="宋体" w:cs="宋体"/>
          <w:b/>
          <w:szCs w:val="21"/>
        </w:rPr>
      </w:pPr>
      <w:r>
        <w:rPr>
          <w:rFonts w:ascii="宋体" w:eastAsia="黑体" w:hAnsi="宋体" w:cs="宋体"/>
          <w:szCs w:val="21"/>
        </w:rPr>
        <w:t>负债合计</w:t>
      </w:r>
      <w:r>
        <w:rPr>
          <w:rFonts w:ascii="宋体" w:eastAsia="仿宋_GB2312" w:hAnsi="宋体" w:cs="宋体"/>
          <w:b/>
          <w:szCs w:val="21"/>
        </w:rPr>
        <w:t xml:space="preserve">  </w:t>
      </w:r>
      <w:r>
        <w:rPr>
          <w:rFonts w:ascii="宋体" w:hAnsi="宋体" w:cs="宋体"/>
          <w:szCs w:val="21"/>
        </w:rPr>
        <w:t>指</w:t>
      </w:r>
      <w:r>
        <w:rPr>
          <w:rFonts w:ascii="宋体" w:eastAsiaTheme="minorEastAsia" w:hAnsi="宋体" w:cs="宋体" w:hint="eastAsia"/>
          <w:szCs w:val="21"/>
        </w:rPr>
        <w:t>民间非营利组织</w:t>
      </w:r>
      <w:r>
        <w:rPr>
          <w:rFonts w:ascii="宋体" w:hAnsi="宋体" w:cs="宋体"/>
          <w:szCs w:val="21"/>
        </w:rPr>
        <w:t>过去的交易或者事项形成的现时义务，履行该义务预期会导致含有经济利益或者服务潜力的资源流出民间非营利组织。负债应当按其流动性分为流动负债、长期负债和受托代理负债等。</w:t>
      </w:r>
    </w:p>
    <w:p w:rsidR="00AC1D2A" w:rsidRDefault="008D124C">
      <w:pPr>
        <w:snapToGrid w:val="0"/>
        <w:spacing w:line="360" w:lineRule="exact"/>
        <w:ind w:firstLineChars="200" w:firstLine="420"/>
        <w:textAlignment w:val="center"/>
        <w:rPr>
          <w:rFonts w:ascii="宋体" w:hAnsi="宋体" w:cs="宋体"/>
          <w:szCs w:val="21"/>
        </w:rPr>
      </w:pPr>
      <w:r>
        <w:rPr>
          <w:rFonts w:ascii="宋体" w:eastAsia="黑体" w:hAnsi="宋体" w:cs="宋体" w:hint="eastAsia"/>
          <w:szCs w:val="21"/>
        </w:rPr>
        <w:t>应付账款</w:t>
      </w:r>
      <w:r>
        <w:rPr>
          <w:rFonts w:ascii="宋体" w:eastAsia="黑体" w:hAnsi="宋体" w:cs="宋体" w:hint="eastAsia"/>
          <w:szCs w:val="21"/>
        </w:rPr>
        <w:t xml:space="preserve">  </w:t>
      </w:r>
      <w:r>
        <w:rPr>
          <w:rFonts w:ascii="宋体" w:hAnsi="宋体" w:cs="宋体" w:hint="eastAsia"/>
          <w:szCs w:val="21"/>
        </w:rPr>
        <w:t>指</w:t>
      </w:r>
      <w:r>
        <w:rPr>
          <w:rFonts w:ascii="宋体" w:eastAsiaTheme="minorEastAsia" w:hAnsi="宋体" w:cs="宋体" w:hint="eastAsia"/>
          <w:szCs w:val="21"/>
        </w:rPr>
        <w:t>民间非营利组织</w:t>
      </w:r>
      <w:r>
        <w:rPr>
          <w:rFonts w:ascii="宋体" w:hAnsi="宋体" w:cs="宋体" w:hint="eastAsia"/>
          <w:szCs w:val="21"/>
        </w:rPr>
        <w:t>因购买材料、商品和接受劳务供应等经营活动应支付的款项。根据会计“资产负债表”中“应付账款”项目的期末余额数填报。</w:t>
      </w:r>
    </w:p>
    <w:p w:rsidR="00AC1D2A" w:rsidRDefault="008D124C">
      <w:pPr>
        <w:snapToGrid w:val="0"/>
        <w:spacing w:line="360" w:lineRule="exact"/>
        <w:ind w:firstLineChars="200" w:firstLine="420"/>
        <w:rPr>
          <w:rFonts w:ascii="宋体" w:hAnsi="宋体" w:cs="宋体"/>
          <w:szCs w:val="21"/>
        </w:rPr>
      </w:pPr>
      <w:r>
        <w:rPr>
          <w:rFonts w:ascii="宋体" w:eastAsia="黑体" w:hAnsi="宋体" w:cs="宋体"/>
          <w:szCs w:val="21"/>
        </w:rPr>
        <w:t>预收账款</w:t>
      </w:r>
      <w:r>
        <w:rPr>
          <w:rFonts w:ascii="宋体" w:eastAsia="黑体" w:hAnsi="宋体" w:cs="宋体" w:hint="eastAsia"/>
          <w:szCs w:val="21"/>
        </w:rPr>
        <w:t xml:space="preserve">  </w:t>
      </w:r>
      <w:r>
        <w:rPr>
          <w:rFonts w:ascii="宋体" w:hAnsi="宋体" w:cs="宋体"/>
          <w:szCs w:val="21"/>
        </w:rPr>
        <w:t>指</w:t>
      </w:r>
      <w:r>
        <w:rPr>
          <w:rFonts w:ascii="宋体" w:eastAsiaTheme="minorEastAsia" w:hAnsi="宋体" w:cs="宋体" w:hint="eastAsia"/>
          <w:szCs w:val="21"/>
        </w:rPr>
        <w:t>民间非营利组织</w:t>
      </w:r>
      <w:r>
        <w:rPr>
          <w:rFonts w:ascii="宋体" w:hAnsi="宋体" w:cs="宋体"/>
          <w:szCs w:val="21"/>
        </w:rPr>
        <w:t>预先收取但尚未结算的款项。</w:t>
      </w:r>
    </w:p>
    <w:p w:rsidR="00AC1D2A" w:rsidRDefault="008D124C">
      <w:pPr>
        <w:snapToGrid w:val="0"/>
        <w:spacing w:line="360" w:lineRule="exact"/>
        <w:ind w:firstLineChars="200" w:firstLine="420"/>
        <w:rPr>
          <w:rFonts w:ascii="宋体" w:eastAsia="黑体" w:hAnsi="宋体" w:cs="宋体"/>
          <w:szCs w:val="21"/>
        </w:rPr>
      </w:pPr>
      <w:r>
        <w:rPr>
          <w:rFonts w:ascii="宋体" w:eastAsia="黑体" w:hAnsi="宋体" w:cs="宋体"/>
          <w:szCs w:val="21"/>
        </w:rPr>
        <w:t>长期应付款</w:t>
      </w:r>
      <w:r>
        <w:rPr>
          <w:rFonts w:ascii="宋体" w:eastAsia="黑体" w:hAnsi="宋体" w:cs="宋体" w:hint="eastAsia"/>
          <w:szCs w:val="21"/>
        </w:rPr>
        <w:t xml:space="preserve">  </w:t>
      </w:r>
      <w:r>
        <w:rPr>
          <w:rFonts w:ascii="宋体" w:hAnsi="宋体" w:cs="宋体"/>
          <w:szCs w:val="21"/>
        </w:rPr>
        <w:t>指</w:t>
      </w:r>
      <w:r>
        <w:rPr>
          <w:rFonts w:ascii="宋体" w:eastAsiaTheme="minorEastAsia" w:hAnsi="宋体" w:cs="宋体" w:hint="eastAsia"/>
          <w:szCs w:val="21"/>
        </w:rPr>
        <w:t>民间非营利组织</w:t>
      </w:r>
      <w:r>
        <w:rPr>
          <w:rFonts w:ascii="宋体" w:hAnsi="宋体" w:cs="宋体"/>
          <w:szCs w:val="21"/>
        </w:rPr>
        <w:t>发生的偿还期限超过1年</w:t>
      </w:r>
      <w:r>
        <w:rPr>
          <w:rFonts w:ascii="宋体" w:hAnsi="宋体" w:cs="宋体" w:hint="eastAsia"/>
          <w:szCs w:val="21"/>
        </w:rPr>
        <w:t>（</w:t>
      </w:r>
      <w:r>
        <w:rPr>
          <w:rFonts w:ascii="宋体" w:hAnsi="宋体" w:cs="宋体"/>
          <w:szCs w:val="21"/>
        </w:rPr>
        <w:t>不含1年</w:t>
      </w:r>
      <w:r>
        <w:rPr>
          <w:rFonts w:ascii="宋体" w:hAnsi="宋体" w:cs="宋体" w:hint="eastAsia"/>
          <w:szCs w:val="21"/>
        </w:rPr>
        <w:t>）</w:t>
      </w:r>
      <w:r>
        <w:rPr>
          <w:rFonts w:ascii="宋体" w:hAnsi="宋体" w:cs="宋体"/>
          <w:szCs w:val="21"/>
        </w:rPr>
        <w:t>的应付款项</w:t>
      </w:r>
      <w:r>
        <w:rPr>
          <w:rFonts w:ascii="宋体" w:hAnsi="宋体" w:cs="宋体" w:hint="eastAsia"/>
          <w:szCs w:val="21"/>
        </w:rPr>
        <w:t>，</w:t>
      </w:r>
      <w:r>
        <w:rPr>
          <w:rFonts w:ascii="宋体" w:hAnsi="宋体" w:cs="宋体"/>
          <w:szCs w:val="21"/>
        </w:rPr>
        <w:t>如以融资租赁方式取得固定资产应付的租赁费等。</w:t>
      </w:r>
    </w:p>
    <w:p w:rsidR="00AC1D2A" w:rsidRDefault="008D124C">
      <w:pPr>
        <w:snapToGrid w:val="0"/>
        <w:spacing w:line="360" w:lineRule="exact"/>
        <w:ind w:firstLineChars="200" w:firstLine="420"/>
        <w:rPr>
          <w:rFonts w:ascii="宋体" w:hAnsi="宋体" w:cs="宋体"/>
          <w:szCs w:val="21"/>
        </w:rPr>
      </w:pPr>
      <w:r>
        <w:rPr>
          <w:rFonts w:ascii="宋体" w:eastAsia="黑体" w:hAnsi="宋体" w:cs="宋体"/>
          <w:szCs w:val="21"/>
        </w:rPr>
        <w:t>净资产合计</w:t>
      </w:r>
      <w:r>
        <w:rPr>
          <w:rFonts w:ascii="宋体" w:eastAsia="仿宋_GB2312" w:hAnsi="宋体" w:cs="宋体"/>
          <w:b/>
          <w:szCs w:val="21"/>
        </w:rPr>
        <w:t xml:space="preserve">  </w:t>
      </w:r>
      <w:r>
        <w:rPr>
          <w:rFonts w:ascii="宋体" w:hAnsi="宋体" w:cs="宋体"/>
          <w:szCs w:val="21"/>
        </w:rPr>
        <w:t>指</w:t>
      </w:r>
      <w:r>
        <w:rPr>
          <w:rFonts w:ascii="宋体" w:eastAsiaTheme="minorEastAsia" w:hAnsi="宋体" w:cs="宋体" w:hint="eastAsia"/>
          <w:szCs w:val="21"/>
        </w:rPr>
        <w:t>民间非营利组织</w:t>
      </w:r>
      <w:r>
        <w:rPr>
          <w:rFonts w:ascii="宋体" w:hAnsi="宋体" w:cs="宋体"/>
          <w:szCs w:val="21"/>
        </w:rPr>
        <w:t>资产减负债的余额。根据会计“资产负债表”中净资产合计有关项目的年末数填报。</w:t>
      </w:r>
    </w:p>
    <w:p w:rsidR="00AC1D2A" w:rsidRDefault="008D124C">
      <w:pPr>
        <w:snapToGrid w:val="0"/>
        <w:spacing w:line="360" w:lineRule="exact"/>
        <w:ind w:firstLineChars="200" w:firstLine="420"/>
        <w:textAlignment w:val="center"/>
        <w:rPr>
          <w:rFonts w:ascii="宋体" w:hAnsi="宋体" w:cs="宋体"/>
          <w:szCs w:val="21"/>
        </w:rPr>
      </w:pPr>
      <w:r>
        <w:rPr>
          <w:rFonts w:ascii="宋体" w:eastAsia="黑体" w:hAnsi="宋体" w:cs="宋体" w:hint="eastAsia"/>
          <w:szCs w:val="21"/>
        </w:rPr>
        <w:t>净资产变动额</w:t>
      </w:r>
      <w:r>
        <w:rPr>
          <w:rFonts w:ascii="宋体" w:eastAsia="黑体" w:hAnsi="宋体" w:cs="宋体" w:hint="eastAsia"/>
          <w:szCs w:val="21"/>
        </w:rPr>
        <w:t xml:space="preserve">  </w:t>
      </w:r>
      <w:r>
        <w:rPr>
          <w:rFonts w:ascii="宋体" w:hAnsi="宋体" w:cs="宋体" w:hint="eastAsia"/>
          <w:szCs w:val="21"/>
        </w:rPr>
        <w:t>指民间非营利组织单位当期净资产变动的金额。根据会计“业务活动表”中对应项目填报。</w:t>
      </w:r>
    </w:p>
    <w:p w:rsidR="00AC1D2A" w:rsidRDefault="008D124C">
      <w:pPr>
        <w:snapToGrid w:val="0"/>
        <w:spacing w:line="360" w:lineRule="exact"/>
        <w:ind w:firstLineChars="200" w:firstLine="420"/>
        <w:textAlignment w:val="center"/>
        <w:rPr>
          <w:rFonts w:ascii="宋体" w:eastAsia="仿宋" w:hAnsi="宋体" w:cs="宋体"/>
          <w:szCs w:val="21"/>
        </w:rPr>
      </w:pPr>
      <w:r>
        <w:rPr>
          <w:rFonts w:ascii="宋体" w:eastAsia="黑体" w:hAnsi="宋体" w:cs="宋体"/>
          <w:szCs w:val="21"/>
        </w:rPr>
        <w:t>本年收入合计</w:t>
      </w:r>
      <w:r>
        <w:rPr>
          <w:rFonts w:ascii="宋体" w:eastAsia="仿宋" w:hAnsi="宋体" w:cs="宋体"/>
          <w:szCs w:val="21"/>
        </w:rPr>
        <w:t xml:space="preserve">  </w:t>
      </w:r>
      <w:r>
        <w:rPr>
          <w:rFonts w:ascii="宋体" w:hAnsi="宋体" w:cs="宋体"/>
          <w:szCs w:val="21"/>
        </w:rPr>
        <w:t>指民间非营利组织开展业务活动取得的、导致本期净资产增加的经济利益或者服务潜力的流入，按照其来源分为捐赠收入、会费收入、提供服务收入、商品销售收入、政府补助收入、投资收益和其他收入。根据会计“业务活动表”中“收入合计”项目填报。</w:t>
      </w:r>
    </w:p>
    <w:p w:rsidR="00AC1D2A" w:rsidRDefault="008D124C">
      <w:pPr>
        <w:snapToGrid w:val="0"/>
        <w:spacing w:line="360" w:lineRule="exact"/>
        <w:ind w:firstLineChars="200" w:firstLine="420"/>
        <w:textAlignment w:val="center"/>
        <w:rPr>
          <w:rFonts w:ascii="宋体" w:hAnsi="宋体" w:cs="宋体"/>
          <w:szCs w:val="21"/>
        </w:rPr>
      </w:pPr>
      <w:r>
        <w:rPr>
          <w:rFonts w:ascii="宋体" w:eastAsia="黑体" w:hAnsi="宋体" w:cs="宋体"/>
          <w:szCs w:val="21"/>
        </w:rPr>
        <w:t>捐赠收入</w:t>
      </w:r>
      <w:r>
        <w:rPr>
          <w:rFonts w:ascii="宋体" w:eastAsia="仿宋" w:hAnsi="宋体" w:cs="宋体"/>
          <w:szCs w:val="21"/>
        </w:rPr>
        <w:t xml:space="preserve">  </w:t>
      </w:r>
      <w:r>
        <w:rPr>
          <w:rFonts w:ascii="宋体" w:hAnsi="宋体" w:cs="宋体"/>
          <w:szCs w:val="21"/>
        </w:rPr>
        <w:t>指民间非营利组织接受其他单位或者个人捐赠所取得的收入。根据会计“业务活动表”中对应项目填报。</w:t>
      </w:r>
    </w:p>
    <w:p w:rsidR="00AC1D2A" w:rsidRDefault="008D124C">
      <w:pPr>
        <w:snapToGrid w:val="0"/>
        <w:spacing w:line="360" w:lineRule="exact"/>
        <w:ind w:firstLineChars="200" w:firstLine="420"/>
        <w:textAlignment w:val="center"/>
        <w:rPr>
          <w:rFonts w:ascii="宋体" w:eastAsia="仿宋" w:hAnsi="宋体" w:cs="宋体"/>
          <w:szCs w:val="21"/>
        </w:rPr>
      </w:pPr>
      <w:r>
        <w:rPr>
          <w:rFonts w:ascii="宋体" w:eastAsia="黑体" w:hAnsi="宋体" w:cs="宋体"/>
          <w:szCs w:val="21"/>
        </w:rPr>
        <w:t>会费收入</w:t>
      </w:r>
      <w:r>
        <w:rPr>
          <w:rFonts w:ascii="宋体" w:eastAsia="仿宋" w:hAnsi="宋体" w:cs="宋体"/>
          <w:szCs w:val="21"/>
        </w:rPr>
        <w:t xml:space="preserve">  </w:t>
      </w:r>
      <w:r>
        <w:rPr>
          <w:rFonts w:ascii="宋体" w:hAnsi="宋体" w:cs="宋体"/>
          <w:szCs w:val="21"/>
        </w:rPr>
        <w:t>指民间非营利组织根据章程等的规定向会员收取的会费收入。根据会计“业务活动表”中对应项目填报。</w:t>
      </w:r>
    </w:p>
    <w:p w:rsidR="00AC1D2A" w:rsidRDefault="008D124C">
      <w:pPr>
        <w:snapToGrid w:val="0"/>
        <w:spacing w:line="360" w:lineRule="exact"/>
        <w:ind w:firstLineChars="200" w:firstLine="420"/>
        <w:textAlignment w:val="center"/>
        <w:rPr>
          <w:rFonts w:ascii="宋体" w:eastAsia="仿宋" w:hAnsi="宋体" w:cs="宋体"/>
          <w:szCs w:val="21"/>
        </w:rPr>
      </w:pPr>
      <w:r>
        <w:rPr>
          <w:rFonts w:ascii="宋体" w:eastAsia="黑体" w:hAnsi="宋体" w:cs="宋体"/>
          <w:szCs w:val="21"/>
        </w:rPr>
        <w:t>本年费用合计</w:t>
      </w:r>
      <w:r>
        <w:rPr>
          <w:rFonts w:ascii="宋体" w:eastAsia="仿宋" w:hAnsi="宋体" w:cs="宋体"/>
          <w:szCs w:val="21"/>
        </w:rPr>
        <w:t xml:space="preserve">  </w:t>
      </w:r>
      <w:r>
        <w:rPr>
          <w:rFonts w:ascii="宋体" w:hAnsi="宋体" w:cs="宋体"/>
          <w:szCs w:val="21"/>
        </w:rPr>
        <w:t>指民间非营利组织为开展业务活动所发生的、导致本期净资产减少的经济利益或者服务潜力的流出。按照其功能分为业务活动成本、管理费用、筹资费用和其他费用等。根据会计“业务活动表”中“费用合计”项目填报。</w:t>
      </w:r>
    </w:p>
    <w:p w:rsidR="00AC1D2A" w:rsidRDefault="008D124C">
      <w:pPr>
        <w:snapToGrid w:val="0"/>
        <w:spacing w:line="360" w:lineRule="exact"/>
        <w:ind w:firstLineChars="200" w:firstLine="420"/>
        <w:textAlignment w:val="center"/>
        <w:rPr>
          <w:rFonts w:ascii="宋体" w:eastAsia="仿宋" w:hAnsi="宋体" w:cs="宋体"/>
          <w:szCs w:val="21"/>
        </w:rPr>
      </w:pPr>
      <w:r>
        <w:rPr>
          <w:rFonts w:ascii="宋体" w:eastAsia="黑体" w:hAnsi="宋体" w:cs="宋体"/>
          <w:szCs w:val="21"/>
        </w:rPr>
        <w:t>业务活动成本</w:t>
      </w:r>
      <w:r>
        <w:rPr>
          <w:rFonts w:ascii="宋体" w:eastAsia="仿宋" w:hAnsi="宋体" w:cs="宋体"/>
          <w:szCs w:val="21"/>
        </w:rPr>
        <w:t xml:space="preserve">  </w:t>
      </w:r>
      <w:r>
        <w:rPr>
          <w:rFonts w:ascii="宋体" w:hAnsi="宋体" w:cs="宋体"/>
          <w:szCs w:val="21"/>
        </w:rPr>
        <w:t>指民间非营利组织为了实现其业务活动目标、开展其项目活动或者提供服务所发生的费用。根据会计“业务活动表”中对应项目填报。</w:t>
      </w:r>
    </w:p>
    <w:p w:rsidR="00AC1D2A" w:rsidRDefault="008D124C">
      <w:pPr>
        <w:snapToGrid w:val="0"/>
        <w:spacing w:line="360" w:lineRule="exact"/>
        <w:ind w:firstLineChars="200" w:firstLine="420"/>
        <w:textAlignment w:val="center"/>
        <w:rPr>
          <w:rFonts w:ascii="宋体" w:eastAsia="仿宋" w:hAnsi="宋体" w:cs="宋体"/>
          <w:szCs w:val="21"/>
        </w:rPr>
      </w:pPr>
      <w:r>
        <w:rPr>
          <w:rFonts w:ascii="宋体" w:eastAsia="黑体" w:hAnsi="宋体" w:cs="宋体" w:hint="eastAsia"/>
          <w:szCs w:val="21"/>
        </w:rPr>
        <w:t>（</w:t>
      </w:r>
      <w:r>
        <w:rPr>
          <w:rFonts w:ascii="宋体" w:eastAsia="黑体" w:hAnsi="宋体" w:cs="宋体"/>
          <w:szCs w:val="21"/>
        </w:rPr>
        <w:t>业务活动成本</w:t>
      </w:r>
      <w:r>
        <w:rPr>
          <w:rFonts w:ascii="宋体" w:eastAsia="黑体" w:hAnsi="宋体" w:cs="宋体" w:hint="eastAsia"/>
          <w:szCs w:val="21"/>
        </w:rPr>
        <w:t>中的）</w:t>
      </w:r>
      <w:r>
        <w:rPr>
          <w:rFonts w:ascii="宋体" w:eastAsia="黑体" w:hAnsi="宋体" w:cs="宋体"/>
          <w:szCs w:val="21"/>
        </w:rPr>
        <w:t>人员费用</w:t>
      </w:r>
      <w:r>
        <w:rPr>
          <w:rFonts w:ascii="宋体" w:eastAsia="仿宋" w:hAnsi="宋体" w:cs="宋体"/>
          <w:szCs w:val="21"/>
        </w:rPr>
        <w:t xml:space="preserve">  </w:t>
      </w:r>
      <w:r>
        <w:rPr>
          <w:rFonts w:ascii="宋体" w:hAnsi="宋体" w:cs="宋体"/>
          <w:szCs w:val="21"/>
        </w:rPr>
        <w:t>根据</w:t>
      </w:r>
      <w:r>
        <w:rPr>
          <w:rFonts w:ascii="宋体" w:hAnsi="宋体" w:cs="宋体" w:hint="eastAsia"/>
          <w:szCs w:val="21"/>
        </w:rPr>
        <w:t>民间非营利组织</w:t>
      </w:r>
      <w:r>
        <w:rPr>
          <w:rFonts w:ascii="宋体" w:hAnsi="宋体" w:cs="宋体"/>
          <w:szCs w:val="21"/>
        </w:rPr>
        <w:t>会计“费用明细表”中“业务活动成本”科目下的对应项目填报。</w:t>
      </w:r>
    </w:p>
    <w:p w:rsidR="00AC1D2A" w:rsidRDefault="008D124C">
      <w:pPr>
        <w:snapToGrid w:val="0"/>
        <w:spacing w:line="360" w:lineRule="exact"/>
        <w:ind w:firstLineChars="200" w:firstLine="420"/>
        <w:textAlignment w:val="center"/>
        <w:rPr>
          <w:rFonts w:ascii="宋体" w:eastAsia="仿宋" w:hAnsi="宋体" w:cs="宋体"/>
          <w:szCs w:val="21"/>
        </w:rPr>
      </w:pPr>
      <w:r>
        <w:rPr>
          <w:rFonts w:ascii="宋体" w:eastAsia="黑体" w:hAnsi="宋体" w:cs="宋体" w:hint="eastAsia"/>
          <w:szCs w:val="21"/>
        </w:rPr>
        <w:t>（</w:t>
      </w:r>
      <w:r>
        <w:rPr>
          <w:rFonts w:ascii="宋体" w:eastAsia="黑体" w:hAnsi="宋体" w:cs="宋体"/>
          <w:szCs w:val="21"/>
        </w:rPr>
        <w:t>业务活动成本</w:t>
      </w:r>
      <w:r>
        <w:rPr>
          <w:rFonts w:ascii="宋体" w:eastAsia="黑体" w:hAnsi="宋体" w:cs="宋体" w:hint="eastAsia"/>
          <w:szCs w:val="21"/>
        </w:rPr>
        <w:t>中的）</w:t>
      </w:r>
      <w:r>
        <w:rPr>
          <w:rFonts w:ascii="宋体" w:eastAsia="黑体" w:hAnsi="宋体" w:cs="宋体"/>
          <w:szCs w:val="21"/>
        </w:rPr>
        <w:t>日常费用</w:t>
      </w:r>
      <w:r>
        <w:rPr>
          <w:rFonts w:ascii="宋体" w:eastAsia="仿宋" w:hAnsi="宋体" w:cs="宋体"/>
          <w:szCs w:val="21"/>
        </w:rPr>
        <w:t xml:space="preserve">  </w:t>
      </w:r>
      <w:r>
        <w:rPr>
          <w:rFonts w:ascii="宋体" w:hAnsi="宋体" w:cs="宋体"/>
          <w:szCs w:val="21"/>
        </w:rPr>
        <w:t>根据</w:t>
      </w:r>
      <w:r>
        <w:rPr>
          <w:rFonts w:ascii="宋体" w:hAnsi="宋体" w:cs="宋体" w:hint="eastAsia"/>
          <w:szCs w:val="21"/>
        </w:rPr>
        <w:t>民间非营利组织</w:t>
      </w:r>
      <w:r>
        <w:rPr>
          <w:rFonts w:ascii="宋体" w:hAnsi="宋体" w:cs="宋体"/>
          <w:szCs w:val="21"/>
        </w:rPr>
        <w:t>会计“费用明细表”中“业务活动成本”科目下的对应项目填报。</w:t>
      </w:r>
    </w:p>
    <w:p w:rsidR="00AC1D2A" w:rsidRDefault="008D124C">
      <w:pPr>
        <w:snapToGrid w:val="0"/>
        <w:spacing w:line="360" w:lineRule="exact"/>
        <w:ind w:firstLineChars="200" w:firstLine="420"/>
        <w:textAlignment w:val="center"/>
        <w:rPr>
          <w:rFonts w:ascii="宋体" w:eastAsia="仿宋" w:hAnsi="宋体" w:cs="宋体"/>
          <w:szCs w:val="21"/>
        </w:rPr>
      </w:pPr>
      <w:r>
        <w:rPr>
          <w:rFonts w:ascii="宋体" w:eastAsia="黑体" w:hAnsi="宋体" w:cs="宋体" w:hint="eastAsia"/>
          <w:szCs w:val="21"/>
        </w:rPr>
        <w:t>（</w:t>
      </w:r>
      <w:r>
        <w:rPr>
          <w:rFonts w:ascii="宋体" w:eastAsia="黑体" w:hAnsi="宋体" w:cs="宋体"/>
          <w:szCs w:val="21"/>
        </w:rPr>
        <w:t>业务活动成本</w:t>
      </w:r>
      <w:r>
        <w:rPr>
          <w:rFonts w:ascii="宋体" w:eastAsia="黑体" w:hAnsi="宋体" w:cs="宋体" w:hint="eastAsia"/>
          <w:szCs w:val="21"/>
        </w:rPr>
        <w:t>中的）</w:t>
      </w:r>
      <w:r>
        <w:rPr>
          <w:rFonts w:ascii="宋体" w:eastAsia="黑体" w:hAnsi="宋体" w:cs="宋体"/>
          <w:szCs w:val="21"/>
        </w:rPr>
        <w:t>固定资产折旧</w:t>
      </w:r>
      <w:r>
        <w:rPr>
          <w:rFonts w:ascii="宋体" w:eastAsia="黑体" w:hAnsi="宋体" w:cs="宋体"/>
          <w:szCs w:val="21"/>
        </w:rPr>
        <w:t xml:space="preserve"> </w:t>
      </w:r>
      <w:r>
        <w:rPr>
          <w:rFonts w:ascii="宋体" w:eastAsia="仿宋" w:hAnsi="宋体" w:cs="宋体"/>
          <w:szCs w:val="21"/>
        </w:rPr>
        <w:t xml:space="preserve"> </w:t>
      </w:r>
      <w:r>
        <w:rPr>
          <w:rFonts w:ascii="宋体" w:hAnsi="宋体" w:cs="宋体"/>
          <w:szCs w:val="21"/>
        </w:rPr>
        <w:t>根据</w:t>
      </w:r>
      <w:r>
        <w:rPr>
          <w:rFonts w:ascii="宋体" w:hAnsi="宋体" w:cs="宋体" w:hint="eastAsia"/>
          <w:szCs w:val="21"/>
        </w:rPr>
        <w:t>民间非营利组织</w:t>
      </w:r>
      <w:r>
        <w:rPr>
          <w:rFonts w:ascii="宋体" w:hAnsi="宋体" w:cs="宋体"/>
          <w:szCs w:val="21"/>
        </w:rPr>
        <w:t>会计“费用明细表”中“业务活动成本”科目下的对应项目填报。</w:t>
      </w:r>
    </w:p>
    <w:p w:rsidR="00AC1D2A" w:rsidRDefault="008D124C">
      <w:pPr>
        <w:snapToGrid w:val="0"/>
        <w:spacing w:line="360" w:lineRule="exact"/>
        <w:ind w:firstLineChars="200" w:firstLine="420"/>
        <w:textAlignment w:val="center"/>
        <w:rPr>
          <w:rFonts w:ascii="宋体" w:eastAsia="仿宋" w:hAnsi="宋体" w:cs="宋体"/>
          <w:szCs w:val="21"/>
        </w:rPr>
      </w:pPr>
      <w:r>
        <w:rPr>
          <w:rFonts w:ascii="宋体" w:eastAsia="黑体" w:hAnsi="宋体" w:cs="宋体" w:hint="eastAsia"/>
          <w:szCs w:val="21"/>
        </w:rPr>
        <w:t>（</w:t>
      </w:r>
      <w:r>
        <w:rPr>
          <w:rFonts w:ascii="宋体" w:eastAsia="黑体" w:hAnsi="宋体" w:cs="宋体"/>
          <w:szCs w:val="21"/>
        </w:rPr>
        <w:t>业务活动成本</w:t>
      </w:r>
      <w:r>
        <w:rPr>
          <w:rFonts w:ascii="宋体" w:eastAsia="黑体" w:hAnsi="宋体" w:cs="宋体" w:hint="eastAsia"/>
          <w:szCs w:val="21"/>
        </w:rPr>
        <w:t>中的）</w:t>
      </w:r>
      <w:r>
        <w:rPr>
          <w:rFonts w:ascii="宋体" w:eastAsia="黑体" w:hAnsi="宋体" w:cs="宋体"/>
          <w:szCs w:val="21"/>
        </w:rPr>
        <w:t>税费</w:t>
      </w:r>
      <w:r>
        <w:rPr>
          <w:rFonts w:ascii="宋体" w:eastAsia="黑体" w:hAnsi="宋体" w:cs="宋体"/>
          <w:szCs w:val="21"/>
        </w:rPr>
        <w:t xml:space="preserve"> </w:t>
      </w:r>
      <w:r>
        <w:rPr>
          <w:rFonts w:ascii="宋体" w:eastAsia="仿宋" w:hAnsi="宋体" w:cs="宋体"/>
          <w:szCs w:val="21"/>
        </w:rPr>
        <w:t xml:space="preserve"> </w:t>
      </w:r>
      <w:r>
        <w:rPr>
          <w:rFonts w:ascii="宋体" w:hAnsi="宋体" w:cs="宋体"/>
          <w:szCs w:val="21"/>
        </w:rPr>
        <w:t>根据</w:t>
      </w:r>
      <w:r>
        <w:rPr>
          <w:rFonts w:ascii="宋体" w:hAnsi="宋体" w:cs="宋体" w:hint="eastAsia"/>
          <w:szCs w:val="21"/>
        </w:rPr>
        <w:t>民间非营利组织</w:t>
      </w:r>
      <w:r>
        <w:rPr>
          <w:rFonts w:ascii="宋体" w:hAnsi="宋体" w:cs="宋体"/>
          <w:szCs w:val="21"/>
        </w:rPr>
        <w:t>会计“费用明细表”中“业务活动成本”科目下的对应项目填报。</w:t>
      </w:r>
    </w:p>
    <w:p w:rsidR="00AC1D2A" w:rsidRDefault="008D124C">
      <w:pPr>
        <w:snapToGrid w:val="0"/>
        <w:spacing w:line="360" w:lineRule="exact"/>
        <w:ind w:firstLineChars="200" w:firstLine="420"/>
        <w:textAlignment w:val="center"/>
        <w:rPr>
          <w:rFonts w:ascii="宋体" w:eastAsia="仿宋" w:hAnsi="宋体" w:cs="宋体"/>
          <w:szCs w:val="21"/>
        </w:rPr>
      </w:pPr>
      <w:r>
        <w:rPr>
          <w:rFonts w:ascii="宋体" w:eastAsia="黑体" w:hAnsi="宋体" w:cs="宋体"/>
          <w:szCs w:val="21"/>
        </w:rPr>
        <w:t>管理费用</w:t>
      </w:r>
      <w:r>
        <w:rPr>
          <w:rFonts w:ascii="宋体" w:eastAsia="黑体" w:hAnsi="宋体" w:cs="宋体"/>
          <w:szCs w:val="21"/>
        </w:rPr>
        <w:t xml:space="preserve"> </w:t>
      </w:r>
      <w:r>
        <w:rPr>
          <w:rFonts w:ascii="宋体" w:eastAsia="仿宋" w:hAnsi="宋体" w:cs="宋体"/>
          <w:szCs w:val="21"/>
        </w:rPr>
        <w:t xml:space="preserve"> </w:t>
      </w:r>
      <w:r>
        <w:rPr>
          <w:rFonts w:ascii="宋体" w:hAnsi="宋体" w:cs="宋体"/>
          <w:szCs w:val="21"/>
        </w:rPr>
        <w:t>指民间非营利组织为组织和管理其业务活动所发生的各项费用总额。根据会计“业务活动表”中对应项目填报。</w:t>
      </w:r>
    </w:p>
    <w:p w:rsidR="00AC1D2A" w:rsidRDefault="008D124C">
      <w:pPr>
        <w:snapToGrid w:val="0"/>
        <w:spacing w:line="360" w:lineRule="exact"/>
        <w:ind w:firstLineChars="200" w:firstLine="420"/>
        <w:textAlignment w:val="center"/>
        <w:rPr>
          <w:rFonts w:ascii="宋体" w:eastAsia="仿宋" w:hAnsi="宋体" w:cs="宋体"/>
          <w:szCs w:val="21"/>
        </w:rPr>
      </w:pPr>
      <w:r>
        <w:rPr>
          <w:rFonts w:ascii="宋体" w:eastAsia="黑体" w:hAnsi="宋体" w:cs="宋体" w:hint="eastAsia"/>
          <w:szCs w:val="21"/>
        </w:rPr>
        <w:lastRenderedPageBreak/>
        <w:t>（管理费用中的）</w:t>
      </w:r>
      <w:r>
        <w:rPr>
          <w:rFonts w:ascii="宋体" w:eastAsia="黑体" w:hAnsi="宋体" w:cs="宋体"/>
          <w:szCs w:val="21"/>
        </w:rPr>
        <w:t>人员费用</w:t>
      </w:r>
      <w:r>
        <w:rPr>
          <w:rFonts w:ascii="宋体" w:eastAsia="黑体" w:hAnsi="宋体" w:cs="宋体"/>
          <w:szCs w:val="21"/>
        </w:rPr>
        <w:t xml:space="preserve"> </w:t>
      </w:r>
      <w:r>
        <w:rPr>
          <w:rFonts w:ascii="宋体" w:eastAsia="仿宋" w:hAnsi="宋体" w:cs="宋体"/>
          <w:szCs w:val="21"/>
        </w:rPr>
        <w:t xml:space="preserve"> </w:t>
      </w:r>
      <w:r>
        <w:rPr>
          <w:rFonts w:ascii="宋体" w:hAnsi="宋体" w:cs="宋体"/>
          <w:szCs w:val="21"/>
        </w:rPr>
        <w:t>根据</w:t>
      </w:r>
      <w:r>
        <w:rPr>
          <w:rFonts w:ascii="宋体" w:hAnsi="宋体" w:cs="宋体" w:hint="eastAsia"/>
          <w:szCs w:val="21"/>
        </w:rPr>
        <w:t>民间非营利组织</w:t>
      </w:r>
      <w:r>
        <w:rPr>
          <w:rFonts w:ascii="宋体" w:hAnsi="宋体" w:cs="宋体"/>
          <w:szCs w:val="21"/>
        </w:rPr>
        <w:t>会计“费用明细表”中“管理费用”科目下的对应项目填报。</w:t>
      </w:r>
    </w:p>
    <w:p w:rsidR="00AC1D2A" w:rsidRDefault="008D124C">
      <w:pPr>
        <w:snapToGrid w:val="0"/>
        <w:spacing w:line="360" w:lineRule="exact"/>
        <w:ind w:firstLineChars="200" w:firstLine="420"/>
        <w:textAlignment w:val="center"/>
        <w:rPr>
          <w:rFonts w:ascii="宋体" w:eastAsia="仿宋" w:hAnsi="宋体" w:cs="宋体"/>
          <w:szCs w:val="21"/>
        </w:rPr>
      </w:pPr>
      <w:r>
        <w:rPr>
          <w:rFonts w:ascii="宋体" w:eastAsia="黑体" w:hAnsi="宋体" w:cs="宋体" w:hint="eastAsia"/>
          <w:szCs w:val="21"/>
        </w:rPr>
        <w:t>（管理费用中的）</w:t>
      </w:r>
      <w:r>
        <w:rPr>
          <w:rFonts w:ascii="宋体" w:eastAsia="黑体" w:hAnsi="宋体" w:cs="宋体"/>
          <w:szCs w:val="21"/>
        </w:rPr>
        <w:t>日常费用</w:t>
      </w:r>
      <w:r>
        <w:rPr>
          <w:rFonts w:ascii="宋体" w:eastAsia="黑体" w:hAnsi="宋体" w:cs="宋体"/>
          <w:szCs w:val="21"/>
        </w:rPr>
        <w:t xml:space="preserve"> </w:t>
      </w:r>
      <w:r>
        <w:rPr>
          <w:rFonts w:ascii="宋体" w:eastAsia="仿宋" w:hAnsi="宋体" w:cs="宋体"/>
          <w:szCs w:val="21"/>
        </w:rPr>
        <w:t xml:space="preserve"> </w:t>
      </w:r>
      <w:r>
        <w:rPr>
          <w:rFonts w:ascii="宋体" w:hAnsi="宋体" w:cs="宋体"/>
          <w:szCs w:val="21"/>
        </w:rPr>
        <w:t>根据</w:t>
      </w:r>
      <w:r>
        <w:rPr>
          <w:rFonts w:ascii="宋体" w:hAnsi="宋体" w:cs="宋体" w:hint="eastAsia"/>
          <w:szCs w:val="21"/>
        </w:rPr>
        <w:t>民间非营利组织</w:t>
      </w:r>
      <w:r>
        <w:rPr>
          <w:rFonts w:ascii="宋体" w:hAnsi="宋体" w:cs="宋体"/>
          <w:szCs w:val="21"/>
        </w:rPr>
        <w:t>会计“费用明细表”中“管理费用”科目下的对应项目填报。</w:t>
      </w:r>
    </w:p>
    <w:p w:rsidR="00AC1D2A" w:rsidRDefault="008D124C">
      <w:pPr>
        <w:snapToGrid w:val="0"/>
        <w:spacing w:line="360" w:lineRule="exact"/>
        <w:ind w:firstLineChars="200" w:firstLine="420"/>
        <w:textAlignment w:val="center"/>
        <w:rPr>
          <w:rFonts w:ascii="宋体" w:eastAsia="仿宋" w:hAnsi="宋体" w:cs="宋体"/>
          <w:szCs w:val="21"/>
        </w:rPr>
      </w:pPr>
      <w:r>
        <w:rPr>
          <w:rFonts w:ascii="宋体" w:eastAsia="黑体" w:hAnsi="宋体" w:cs="宋体" w:hint="eastAsia"/>
          <w:szCs w:val="21"/>
        </w:rPr>
        <w:t>（管理费用中的）</w:t>
      </w:r>
      <w:r>
        <w:rPr>
          <w:rFonts w:ascii="宋体" w:eastAsia="黑体" w:hAnsi="宋体" w:cs="宋体"/>
          <w:szCs w:val="21"/>
        </w:rPr>
        <w:t>固定资产折旧</w:t>
      </w:r>
      <w:r>
        <w:rPr>
          <w:rFonts w:ascii="宋体" w:eastAsia="黑体" w:hAnsi="宋体" w:cs="宋体"/>
          <w:szCs w:val="21"/>
        </w:rPr>
        <w:t xml:space="preserve"> </w:t>
      </w:r>
      <w:r>
        <w:rPr>
          <w:rFonts w:ascii="宋体" w:eastAsia="仿宋" w:hAnsi="宋体" w:cs="宋体"/>
          <w:szCs w:val="21"/>
        </w:rPr>
        <w:t xml:space="preserve"> </w:t>
      </w:r>
      <w:r>
        <w:rPr>
          <w:rFonts w:ascii="宋体" w:hAnsi="宋体" w:cs="宋体"/>
          <w:szCs w:val="21"/>
        </w:rPr>
        <w:t>根据</w:t>
      </w:r>
      <w:r>
        <w:rPr>
          <w:rFonts w:ascii="宋体" w:hAnsi="宋体" w:cs="宋体" w:hint="eastAsia"/>
          <w:szCs w:val="21"/>
        </w:rPr>
        <w:t>民间非营利组织</w:t>
      </w:r>
      <w:r>
        <w:rPr>
          <w:rFonts w:ascii="宋体" w:hAnsi="宋体" w:cs="宋体"/>
          <w:szCs w:val="21"/>
        </w:rPr>
        <w:t>会计“费用明细表”中“管理费用”科目下的对应项目填报。</w:t>
      </w:r>
    </w:p>
    <w:p w:rsidR="00AC1D2A" w:rsidRDefault="008D124C">
      <w:pPr>
        <w:snapToGrid w:val="0"/>
        <w:spacing w:line="360" w:lineRule="exact"/>
        <w:ind w:firstLineChars="200" w:firstLine="420"/>
        <w:textAlignment w:val="center"/>
        <w:rPr>
          <w:rFonts w:ascii="宋体" w:eastAsia="仿宋" w:hAnsi="宋体" w:cs="宋体"/>
          <w:szCs w:val="21"/>
        </w:rPr>
      </w:pPr>
      <w:r>
        <w:rPr>
          <w:rFonts w:ascii="宋体" w:eastAsia="黑体" w:hAnsi="宋体" w:cs="宋体" w:hint="eastAsia"/>
          <w:szCs w:val="21"/>
        </w:rPr>
        <w:t>（管理费用中的）</w:t>
      </w:r>
      <w:r>
        <w:rPr>
          <w:rFonts w:ascii="宋体" w:eastAsia="黑体" w:hAnsi="宋体" w:cs="宋体"/>
          <w:szCs w:val="21"/>
        </w:rPr>
        <w:t>税费</w:t>
      </w:r>
      <w:r>
        <w:rPr>
          <w:rFonts w:ascii="宋体" w:eastAsia="黑体" w:hAnsi="宋体" w:cs="宋体"/>
          <w:szCs w:val="21"/>
        </w:rPr>
        <w:t xml:space="preserve"> </w:t>
      </w:r>
      <w:r>
        <w:rPr>
          <w:rFonts w:ascii="宋体" w:eastAsia="仿宋" w:hAnsi="宋体" w:cs="宋体"/>
          <w:szCs w:val="21"/>
        </w:rPr>
        <w:t xml:space="preserve"> </w:t>
      </w:r>
      <w:r>
        <w:rPr>
          <w:rFonts w:ascii="宋体" w:hAnsi="宋体" w:cs="宋体"/>
          <w:szCs w:val="21"/>
        </w:rPr>
        <w:t>根据</w:t>
      </w:r>
      <w:r>
        <w:rPr>
          <w:rFonts w:ascii="宋体" w:hAnsi="宋体" w:cs="宋体" w:hint="eastAsia"/>
          <w:szCs w:val="21"/>
        </w:rPr>
        <w:t>民间非营利组织</w:t>
      </w:r>
      <w:r>
        <w:rPr>
          <w:rFonts w:ascii="宋体" w:hAnsi="宋体" w:cs="宋体"/>
          <w:szCs w:val="21"/>
        </w:rPr>
        <w:t>会计“费用明细表”中“管理费用”科目下的对应项目填报。</w:t>
      </w:r>
    </w:p>
    <w:p w:rsidR="00AC1D2A" w:rsidRDefault="008D124C">
      <w:pPr>
        <w:snapToGrid w:val="0"/>
        <w:spacing w:line="360" w:lineRule="exact"/>
        <w:ind w:firstLineChars="200" w:firstLine="420"/>
        <w:rPr>
          <w:rFonts w:ascii="宋体" w:hAnsi="宋体" w:cs="宋体"/>
          <w:szCs w:val="21"/>
        </w:rPr>
      </w:pPr>
      <w:r>
        <w:rPr>
          <w:rFonts w:ascii="宋体" w:eastAsia="黑体" w:hAnsi="宋体" w:cs="宋体"/>
          <w:szCs w:val="21"/>
        </w:rPr>
        <w:t>数字化、信息化费用</w:t>
      </w:r>
      <w:r>
        <w:rPr>
          <w:rFonts w:ascii="宋体" w:eastAsia="黑体" w:hAnsi="宋体" w:cs="宋体" w:hint="eastAsia"/>
          <w:szCs w:val="21"/>
        </w:rPr>
        <w:t xml:space="preserve">  </w:t>
      </w:r>
      <w:r>
        <w:rPr>
          <w:rFonts w:ascii="宋体" w:hAnsi="宋体" w:cs="宋体"/>
          <w:szCs w:val="21"/>
        </w:rPr>
        <w:t>指民间非营利组织本年购买符合《数字经济主要产品和服务目录》中列举的数字化、信息化产品和服务所产生的费用。</w:t>
      </w:r>
    </w:p>
    <w:p w:rsidR="00AC1D2A" w:rsidRDefault="00AC1D2A" w:rsidP="00AC1D2A">
      <w:pPr>
        <w:pStyle w:val="2"/>
        <w:ind w:left="420" w:firstLine="420"/>
      </w:pPr>
    </w:p>
    <w:sectPr w:rsidR="00AC1D2A">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397" w:rsidRDefault="003B0397">
      <w:r>
        <w:separator/>
      </w:r>
    </w:p>
  </w:endnote>
  <w:endnote w:type="continuationSeparator" w:id="0">
    <w:p w:rsidR="003B0397" w:rsidRDefault="003B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D2A" w:rsidRDefault="008D124C">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C1D2A" w:rsidRDefault="008D124C">
                          <w:pPr>
                            <w:pStyle w:val="a5"/>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687A7A">
                            <w:rPr>
                              <w:noProof/>
                              <w:sz w:val="21"/>
                              <w:szCs w:val="21"/>
                            </w:rPr>
                            <w:t>- 1 -</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C1D2A" w:rsidRDefault="008D124C">
                    <w:pPr>
                      <w:pStyle w:val="a5"/>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687A7A">
                      <w:rPr>
                        <w:noProof/>
                        <w:sz w:val="21"/>
                        <w:szCs w:val="21"/>
                      </w:rPr>
                      <w:t>- 1 -</w:t>
                    </w:r>
                    <w:r>
                      <w:rPr>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397" w:rsidRDefault="003B0397">
      <w:r>
        <w:separator/>
      </w:r>
    </w:p>
  </w:footnote>
  <w:footnote w:type="continuationSeparator" w:id="0">
    <w:p w:rsidR="003B0397" w:rsidRDefault="003B0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YjU2YjZlMDcwZjA0MmNkMTlmZmI2NDVjNTVhMzQifQ=="/>
  </w:docVars>
  <w:rsids>
    <w:rsidRoot w:val="62A764D2"/>
    <w:rsid w:val="003B0397"/>
    <w:rsid w:val="00405E92"/>
    <w:rsid w:val="00687A7A"/>
    <w:rsid w:val="008D124C"/>
    <w:rsid w:val="00AC1D2A"/>
    <w:rsid w:val="00D30498"/>
    <w:rsid w:val="00DD7883"/>
    <w:rsid w:val="00E73D86"/>
    <w:rsid w:val="080E1133"/>
    <w:rsid w:val="18685796"/>
    <w:rsid w:val="5EDF446D"/>
    <w:rsid w:val="62A764D2"/>
    <w:rsid w:val="6EC96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ind w:leftChars="200" w:left="200" w:firstLineChars="200" w:firstLine="200"/>
    </w:pPr>
    <w:rPr>
      <w:kern w:val="2"/>
      <w:sz w:val="21"/>
      <w:szCs w:val="24"/>
    </w:rPr>
  </w:style>
  <w:style w:type="paragraph" w:styleId="a3">
    <w:name w:val="Body Text Indent"/>
    <w:basedOn w:val="a"/>
    <w:next w:val="a"/>
    <w:uiPriority w:val="99"/>
    <w:qFormat/>
    <w:pPr>
      <w:adjustRightInd w:val="0"/>
      <w:spacing w:line="360" w:lineRule="atLeast"/>
      <w:ind w:firstLine="600"/>
      <w:textAlignment w:val="baseline"/>
    </w:pPr>
    <w:rPr>
      <w:kern w:val="0"/>
      <w:sz w:val="30"/>
      <w:szCs w:val="20"/>
    </w:rPr>
  </w:style>
  <w:style w:type="paragraph" w:styleId="a4">
    <w:name w:val="Plain Text"/>
    <w:basedOn w:val="a"/>
    <w:qFormat/>
    <w:rPr>
      <w:rFonts w:ascii="宋体" w:hAnsi="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character" w:customStyle="1" w:styleId="CharCharChar">
    <w:name w:val="小黑 Char Char Char"/>
    <w:qFormat/>
    <w:rPr>
      <w:rFonts w:ascii="黑体" w:eastAsia="黑体" w:hAnsi="黑体" w:cs="宋体"/>
      <w:kern w:val="2"/>
      <w:sz w:val="24"/>
      <w:lang w:val="en-US" w:eastAsia="zh-CN" w:bidi="ar-SA"/>
    </w:rPr>
  </w:style>
  <w:style w:type="paragraph" w:customStyle="1" w:styleId="WPSOffice1">
    <w:name w:val="WPSOffice手动目录 1"/>
    <w:qFormat/>
  </w:style>
  <w:style w:type="paragraph" w:styleId="a7">
    <w:name w:val="Balloon Text"/>
    <w:basedOn w:val="a"/>
    <w:link w:val="Char"/>
    <w:rsid w:val="00D30498"/>
    <w:rPr>
      <w:sz w:val="18"/>
      <w:szCs w:val="18"/>
    </w:rPr>
  </w:style>
  <w:style w:type="character" w:customStyle="1" w:styleId="Char">
    <w:name w:val="批注框文本 Char"/>
    <w:basedOn w:val="a0"/>
    <w:link w:val="a7"/>
    <w:rsid w:val="00D30498"/>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ind w:leftChars="200" w:left="200" w:firstLineChars="200" w:firstLine="200"/>
    </w:pPr>
    <w:rPr>
      <w:kern w:val="2"/>
      <w:sz w:val="21"/>
      <w:szCs w:val="24"/>
    </w:rPr>
  </w:style>
  <w:style w:type="paragraph" w:styleId="a3">
    <w:name w:val="Body Text Indent"/>
    <w:basedOn w:val="a"/>
    <w:next w:val="a"/>
    <w:uiPriority w:val="99"/>
    <w:qFormat/>
    <w:pPr>
      <w:adjustRightInd w:val="0"/>
      <w:spacing w:line="360" w:lineRule="atLeast"/>
      <w:ind w:firstLine="600"/>
      <w:textAlignment w:val="baseline"/>
    </w:pPr>
    <w:rPr>
      <w:kern w:val="0"/>
      <w:sz w:val="30"/>
      <w:szCs w:val="20"/>
    </w:rPr>
  </w:style>
  <w:style w:type="paragraph" w:styleId="a4">
    <w:name w:val="Plain Text"/>
    <w:basedOn w:val="a"/>
    <w:qFormat/>
    <w:rPr>
      <w:rFonts w:ascii="宋体" w:hAnsi="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character" w:customStyle="1" w:styleId="CharCharChar">
    <w:name w:val="小黑 Char Char Char"/>
    <w:qFormat/>
    <w:rPr>
      <w:rFonts w:ascii="黑体" w:eastAsia="黑体" w:hAnsi="黑体" w:cs="宋体"/>
      <w:kern w:val="2"/>
      <w:sz w:val="24"/>
      <w:lang w:val="en-US" w:eastAsia="zh-CN" w:bidi="ar-SA"/>
    </w:rPr>
  </w:style>
  <w:style w:type="paragraph" w:customStyle="1" w:styleId="WPSOffice1">
    <w:name w:val="WPSOffice手动目录 1"/>
    <w:qFormat/>
  </w:style>
  <w:style w:type="paragraph" w:styleId="a7">
    <w:name w:val="Balloon Text"/>
    <w:basedOn w:val="a"/>
    <w:link w:val="Char"/>
    <w:rsid w:val="00D30498"/>
    <w:rPr>
      <w:sz w:val="18"/>
      <w:szCs w:val="18"/>
    </w:rPr>
  </w:style>
  <w:style w:type="character" w:customStyle="1" w:styleId="Char">
    <w:name w:val="批注框文本 Char"/>
    <w:basedOn w:val="a0"/>
    <w:link w:val="a7"/>
    <w:rsid w:val="00D30498"/>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朗辰多美景</dc:creator>
  <cp:lastModifiedBy>恠౦阀౞꺀ৡ麀ట_x001b_</cp:lastModifiedBy>
  <cp:revision>3</cp:revision>
  <cp:lastPrinted>2024-01-03T09:07:00Z</cp:lastPrinted>
  <dcterms:created xsi:type="dcterms:W3CDTF">2024-01-18T08:51:00Z</dcterms:created>
  <dcterms:modified xsi:type="dcterms:W3CDTF">2024-04-22T07:23:00Z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ADB90D721F11444A972123A36F2884F5_11</vt:lpwstr>
  </property>
</Properties>
</file>