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广州市第四次全国经济普查公报解读九</w:t>
      </w:r>
    </w:p>
    <w:p>
      <w:pPr>
        <w:jc w:val="center"/>
        <w:rPr>
          <w:rFonts w:ascii="Times New Roman" w:hAnsi="Times New Roman" w:eastAsiaTheme="majorEastAsia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机构改革效果显著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2018年以来，广州按照全国统一部署实行党和国家机关机构改革，行政事业及非企业法人单位机构改革效果显著，单位数量呈现下降，行业分布相对比较集中，区域分布主要集中在越秀区和天河区。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一、机构改革效果显著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广州市第四次全国经济普查数据显示，2018年行政事业及非企业法人单位</w:t>
      </w:r>
      <w:r>
        <w:rPr>
          <w:rFonts w:ascii="Times New Roman" w:hAnsi="Times New Roman" w:eastAsia="仿宋_GB2312"/>
          <w:kern w:val="0"/>
          <w:sz w:val="32"/>
          <w:szCs w:val="32"/>
        </w:rPr>
        <w:t>1.72万</w:t>
      </w:r>
      <w:r>
        <w:rPr>
          <w:rFonts w:ascii="Times New Roman" w:hAnsi="Times New Roman" w:eastAsia="仿宋_GB2312"/>
          <w:sz w:val="32"/>
          <w:szCs w:val="32"/>
        </w:rPr>
        <w:t>个，占全市第二产业和第三产业法人单位总量2.3%；从业人员81.28万人，占全市第二产业和第三产业法人单位从业人员9.1%。与2013年比较，行政事业及非企业法人单位和从业人员</w:t>
      </w:r>
      <w:r>
        <w:rPr>
          <w:rFonts w:ascii="Times New Roman" w:hAnsi="Times New Roman" w:eastAsia="仿宋_GB2312"/>
          <w:kern w:val="0"/>
          <w:sz w:val="32"/>
          <w:szCs w:val="32"/>
        </w:rPr>
        <w:t>分别下降15.4%和增长1.4%</w:t>
      </w:r>
      <w:r>
        <w:rPr>
          <w:rFonts w:ascii="Times New Roman" w:hAnsi="Times New Roman" w:eastAsia="仿宋_GB2312"/>
          <w:sz w:val="32"/>
          <w:szCs w:val="32"/>
        </w:rPr>
        <w:t>，反映了2018年全国机构改革中，广州市行政事业及非企业法人单位呈现下降。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二、行业分布以三大行业为主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从行政事业及非企业法人单位在国民经济行业</w:t>
      </w:r>
      <w:r>
        <w:rPr>
          <w:rFonts w:hint="eastAsia" w:ascii="Times New Roman" w:hAnsi="Times New Roman" w:eastAsia="仿宋_GB2312"/>
          <w:sz w:val="32"/>
          <w:szCs w:val="32"/>
        </w:rPr>
        <w:t>分布</w:t>
      </w:r>
      <w:r>
        <w:rPr>
          <w:rFonts w:ascii="Times New Roman" w:hAnsi="Times New Roman" w:eastAsia="仿宋_GB2312"/>
          <w:sz w:val="32"/>
          <w:szCs w:val="32"/>
        </w:rPr>
        <w:t>看，其中公共管理、社会保障和社会组织法人单位1.01万个，占比58.7%居首位；教育部门法人单位0.36</w:t>
      </w:r>
      <w:r>
        <w:rPr>
          <w:rFonts w:hint="eastAsia" w:ascii="Times New Roman" w:hAnsi="Times New Roman" w:eastAsia="仿宋_GB2312"/>
          <w:sz w:val="32"/>
          <w:szCs w:val="32"/>
        </w:rPr>
        <w:t>万</w:t>
      </w:r>
      <w:r>
        <w:rPr>
          <w:rFonts w:ascii="Times New Roman" w:hAnsi="Times New Roman" w:eastAsia="仿宋_GB2312"/>
          <w:sz w:val="32"/>
          <w:szCs w:val="32"/>
        </w:rPr>
        <w:t>个，占比20.9%居第二位；卫生和社会工作部门法人单位0.11</w:t>
      </w:r>
      <w:r>
        <w:rPr>
          <w:rFonts w:hint="eastAsia" w:ascii="Times New Roman" w:hAnsi="Times New Roman" w:eastAsia="仿宋_GB2312"/>
          <w:sz w:val="32"/>
          <w:szCs w:val="32"/>
        </w:rPr>
        <w:t>万</w:t>
      </w:r>
      <w:r>
        <w:rPr>
          <w:rFonts w:ascii="Times New Roman" w:hAnsi="Times New Roman" w:eastAsia="仿宋_GB2312"/>
          <w:sz w:val="32"/>
          <w:szCs w:val="32"/>
        </w:rPr>
        <w:t>个，占比6.4%居第三位。反映了行政事业及非企业法人单位除了国家机关和事业单位以外，重点发展以教育卫生事业为主。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三、区域分布主要以越秀区和天河区为主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从行政事业及非企业法人单位</w:t>
      </w:r>
      <w:r>
        <w:rPr>
          <w:rFonts w:hint="eastAsia" w:ascii="Times New Roman" w:hAnsi="Times New Roman" w:eastAsia="仿宋_GB2312"/>
          <w:sz w:val="32"/>
          <w:szCs w:val="32"/>
        </w:rPr>
        <w:t>区域</w:t>
      </w:r>
      <w:r>
        <w:rPr>
          <w:rFonts w:ascii="Times New Roman" w:hAnsi="Times New Roman" w:eastAsia="仿宋_GB2312"/>
          <w:sz w:val="32"/>
          <w:szCs w:val="32"/>
        </w:rPr>
        <w:t>分布看，以越秀、天河为主，其中越秀区有0.29</w:t>
      </w:r>
      <w:r>
        <w:rPr>
          <w:rFonts w:hint="eastAsia" w:ascii="Times New Roman" w:hAnsi="Times New Roman" w:eastAsia="仿宋_GB2312"/>
          <w:sz w:val="32"/>
          <w:szCs w:val="32"/>
        </w:rPr>
        <w:t>万</w:t>
      </w:r>
      <w:r>
        <w:rPr>
          <w:rFonts w:ascii="Times New Roman" w:hAnsi="Times New Roman" w:eastAsia="仿宋_GB2312"/>
          <w:sz w:val="32"/>
          <w:szCs w:val="32"/>
        </w:rPr>
        <w:t>个，占比16.9%处于领先；天河区有0.25</w:t>
      </w:r>
      <w:r>
        <w:rPr>
          <w:rFonts w:hint="eastAsia" w:ascii="Times New Roman" w:hAnsi="Times New Roman" w:eastAsia="仿宋_GB2312"/>
          <w:sz w:val="32"/>
          <w:szCs w:val="32"/>
        </w:rPr>
        <w:t>万</w:t>
      </w:r>
      <w:r>
        <w:rPr>
          <w:rFonts w:ascii="Times New Roman" w:hAnsi="Times New Roman" w:eastAsia="仿宋_GB2312"/>
          <w:sz w:val="32"/>
          <w:szCs w:val="32"/>
        </w:rPr>
        <w:t>个，占比14.5%处于第二位；体现越秀和天河在广州市的政治、经济和文化的重要位置。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四、以大力发展教育和卫生事业为主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从行政事业及非企业法人单位的支出和费用总量看，其中教育部门为1129.35亿元，占比19.0%；卫生和社会工作部门为1104.31亿元，占比18.5%；在行政事业及非企业法人单位各行业中分别居第二位和第三位。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r>
        <w:rPr>
          <w:rFonts w:hint="eastAsia" w:ascii="Times New Roman" w:hAnsi="Times New Roman" w:eastAsia="仿宋_GB2312"/>
          <w:sz w:val="32"/>
          <w:szCs w:val="32"/>
        </w:rPr>
        <w:t xml:space="preserve">（核算处）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34BE9"/>
    <w:rsid w:val="181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2020-04-17T01:14:00Z</dcterms:created>
  <dc:creator>董曼虹</dc:creator>
  <cp:lastModifiedBy>董曼虹</cp:lastModifiedBy>
  <dcterms:modified xsi:type="dcterms:W3CDTF">2020-04-17T01:14:32Z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